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Laura Castellanos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alcance del proyecto está claro gracias a los casos de uso,pero no lo redactaron en el documento visión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complementar el documento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complementar los requisitos funcionales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______                        NO ____X___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LAURA CASTELLANOS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9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9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oyDdxpUlJPEiyK+0bKmKsGjHA==">CgMxLjA4AHIhMU0zV2pNSzRYS0FwNUtzUmJWcXh3ZWtvcXh6NlZUUm1Z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2023-11-01T09:03:39Z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0c9115fe-c12c-4a68-8b33-537ef57aa397</vt:lpwstr>
  </property>
  <property fmtid="{D5CDD505-2E9C-101B-9397-08002B2CF9AE}" pid="8" name="MSIP_Label_1299739c-ad3d-4908-806e-4d91151a6e13_ContentBits">
    <vt:lpwstr>0</vt:lpwstr>
  </property>
</Properties>
</file>