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56C3" w:rsidRDefault="008C56C3" w:rsidP="008C56C3">
      <w:pPr>
        <w:spacing w:before="100" w:beforeAutospacing="1" w:after="100" w:afterAutospacing="1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C56C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E-commerce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Return Rate Reduction Analysis</w:t>
      </w:r>
    </w:p>
    <w:p w:rsidR="008C56C3" w:rsidRPr="008C56C3" w:rsidRDefault="008C56C3" w:rsidP="008C56C3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</w:pPr>
      <w:r w:rsidRPr="008C56C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r w:rsidRPr="008C56C3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Summary Report</w:t>
      </w:r>
    </w:p>
    <w:p w:rsidR="008C56C3" w:rsidRPr="008C56C3" w:rsidRDefault="008C56C3" w:rsidP="008C56C3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C56C3">
        <w:rPr>
          <w:rFonts w:ascii="Times New Roman" w:eastAsia="Times New Roman" w:hAnsi="Times New Roman" w:cs="Times New Roman"/>
          <w:sz w:val="24"/>
          <w:szCs w:val="24"/>
          <w:lang w:eastAsia="en-GB"/>
        </w:rPr>
        <w:t>This project focuses on understanding and reducing product returns in an e-commerce business through data analytics, machine learning, and interactive dashboard insights. Using a dataset of 10,000 order records containing customer demographics, product categories, supplier information, pricing, discounting behaviour, and return data, the analysis identifies the major drivers of product returns and builds a predictive model capable of flagging high-risk orders before they occur.</w:t>
      </w:r>
    </w:p>
    <w:p w:rsidR="008C56C3" w:rsidRPr="008C56C3" w:rsidRDefault="008C56C3" w:rsidP="008C56C3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8C56C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Objectives and Scope</w:t>
      </w:r>
    </w:p>
    <w:p w:rsidR="008C56C3" w:rsidRPr="008C56C3" w:rsidRDefault="008C56C3" w:rsidP="008C56C3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C56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goal of the project was to explain </w:t>
      </w:r>
      <w:r w:rsidRPr="008C56C3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why customers return products</w:t>
      </w:r>
      <w:r w:rsidRPr="008C56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to build a </w:t>
      </w:r>
      <w:r w:rsidRPr="008C56C3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predictive system</w:t>
      </w:r>
      <w:r w:rsidRPr="008C56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that identifies orders with a high likelihood of being returned. The analysis covered return patterns by category, region, supplier, marketing channel, price level, and customer demographics. A Random Forest predictive model was developed to create a risk score for each order, and a Power BI dashboard was built to support decision-making.</w:t>
      </w:r>
    </w:p>
    <w:p w:rsidR="008C56C3" w:rsidRPr="008C56C3" w:rsidRDefault="008C56C3" w:rsidP="008C56C3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8C56C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Methodology</w:t>
      </w:r>
    </w:p>
    <w:p w:rsidR="008C56C3" w:rsidRPr="008C56C3" w:rsidRDefault="008C56C3" w:rsidP="008C56C3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C56C3">
        <w:rPr>
          <w:rFonts w:ascii="Times New Roman" w:eastAsia="Times New Roman" w:hAnsi="Times New Roman" w:cs="Times New Roman"/>
          <w:sz w:val="24"/>
          <w:szCs w:val="24"/>
          <w:lang w:eastAsia="en-GB"/>
        </w:rPr>
        <w:t>The project followed four stages:</w:t>
      </w:r>
    </w:p>
    <w:p w:rsidR="008C56C3" w:rsidRPr="008C56C3" w:rsidRDefault="008C56C3" w:rsidP="008C56C3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Data </w:t>
      </w:r>
      <w:r w:rsidRPr="008C56C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Cleaning &amp; Preparation: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C56C3">
        <w:rPr>
          <w:rFonts w:ascii="Times New Roman" w:eastAsia="Times New Roman" w:hAnsi="Times New Roman" w:cs="Times New Roman"/>
          <w:sz w:val="24"/>
          <w:szCs w:val="24"/>
          <w:lang w:eastAsia="en-GB"/>
        </w:rPr>
        <w:t>Missing values were handled, date formats standardized, duplicates removed, and logical errors in return dates corrected. Seven additional engineered features were created, including discount percentage, price category, high-value indicators, and age groups.</w:t>
      </w:r>
    </w:p>
    <w:p w:rsidR="008C56C3" w:rsidRPr="008C56C3" w:rsidRDefault="008C56C3" w:rsidP="008C56C3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C56C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Exploratory Data Analysis Using SQL: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C56C3">
        <w:rPr>
          <w:rFonts w:ascii="Times New Roman" w:eastAsia="Times New Roman" w:hAnsi="Times New Roman" w:cs="Times New Roman"/>
          <w:sz w:val="24"/>
          <w:szCs w:val="24"/>
          <w:lang w:eastAsia="en-GB"/>
        </w:rPr>
        <w:t>SQL queries were used to compute overall return rates, category-wise returns, supplier comparisons, geographic trends, return reasons, and the relationship between discounts and returns.</w:t>
      </w:r>
    </w:p>
    <w:p w:rsidR="008C56C3" w:rsidRPr="008C56C3" w:rsidRDefault="008C56C3" w:rsidP="008C56C3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C56C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Predictive Modelling using Python: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C56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 Random Forest Classifier with 100 trees was trained using an 80/20 split with stratification. Although overall accuracy was only 51% due to a balanced dataset, the model excelled in </w:t>
      </w:r>
      <w:r w:rsidRPr="008C56C3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risk segmentation</w:t>
      </w:r>
      <w:r w:rsidRPr="008C56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correctly identifying </w:t>
      </w:r>
      <w:r w:rsidRPr="008C56C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92.61% of high-risk returns</w:t>
      </w:r>
      <w:r w:rsidRPr="008C56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8C56C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92% of low-risk non-returns</w:t>
      </w:r>
      <w:r w:rsidRPr="008C56C3">
        <w:rPr>
          <w:rFonts w:ascii="Times New Roman" w:eastAsia="Times New Roman" w:hAnsi="Times New Roman" w:cs="Times New Roman"/>
          <w:sz w:val="24"/>
          <w:szCs w:val="24"/>
          <w:lang w:eastAsia="en-GB"/>
        </w:rPr>
        <w:t>. This segmentation is far more valuable than raw accuracy.</w:t>
      </w:r>
    </w:p>
    <w:p w:rsidR="008C56C3" w:rsidRPr="008C56C3" w:rsidRDefault="008C56C3" w:rsidP="008C56C3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C56C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Dashboard Development in Power BI: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C56C3">
        <w:rPr>
          <w:rFonts w:ascii="Times New Roman" w:eastAsia="Times New Roman" w:hAnsi="Times New Roman" w:cs="Times New Roman"/>
          <w:sz w:val="24"/>
          <w:szCs w:val="24"/>
          <w:lang w:eastAsia="en-GB"/>
        </w:rPr>
        <w:t>A comprehensive dashboard was built to display key KPIs, category performance, supplier rankings, discount-return correlations, geographic patterns, and model-generated risk categories.</w:t>
      </w:r>
    </w:p>
    <w:p w:rsidR="008C56C3" w:rsidRPr="008C56C3" w:rsidRDefault="008C56C3" w:rsidP="008C56C3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8C56C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Key Findings</w:t>
      </w:r>
    </w:p>
    <w:p w:rsidR="008C56C3" w:rsidRPr="008C56C3" w:rsidRDefault="008C56C3" w:rsidP="008C56C3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C56C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High Return Rate:</w:t>
      </w:r>
      <w:r w:rsidRPr="008C56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Return rate was 50.52% across all orders.</w:t>
      </w:r>
    </w:p>
    <w:p w:rsidR="008C56C3" w:rsidRPr="008C56C3" w:rsidRDefault="008C56C3" w:rsidP="008C56C3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C56C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Discounts are the strongest predictor of returns: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C56C3">
        <w:rPr>
          <w:rFonts w:ascii="Times New Roman" w:eastAsia="Times New Roman" w:hAnsi="Times New Roman" w:cs="Times New Roman"/>
          <w:sz w:val="24"/>
          <w:szCs w:val="24"/>
          <w:lang w:eastAsia="en-GB"/>
        </w:rPr>
        <w:t>Higher discounts (especially &gt;30%) lead to dramatically higher return rates because they attract less committed buyers.</w:t>
      </w:r>
    </w:p>
    <w:p w:rsidR="008C56C3" w:rsidRPr="008C56C3" w:rsidRDefault="008C56C3" w:rsidP="008C56C3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C56C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High-Risk Orders Identified: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C56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model flagged </w:t>
      </w:r>
      <w:r w:rsidRPr="008C56C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3,300 orders</w:t>
      </w:r>
      <w:r w:rsidRPr="008C56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as high risk, with </w:t>
      </w:r>
      <w:r w:rsidRPr="008C56C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93% actually returning</w:t>
      </w:r>
      <w:r w:rsidRPr="008C56C3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8C56C3" w:rsidRPr="008C56C3" w:rsidRDefault="008C56C3" w:rsidP="008C56C3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C56C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Supplier Impact: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C56C3">
        <w:rPr>
          <w:rFonts w:ascii="Times New Roman" w:eastAsia="Times New Roman" w:hAnsi="Times New Roman" w:cs="Times New Roman"/>
          <w:sz w:val="24"/>
          <w:szCs w:val="24"/>
          <w:lang w:eastAsia="en-GB"/>
        </w:rPr>
        <w:t>Supplier performance varies significantly; a few suppliers account for a large percentage of returns.</w:t>
      </w:r>
    </w:p>
    <w:p w:rsidR="008C56C3" w:rsidRPr="008C56C3" w:rsidRDefault="008C56C3" w:rsidP="008C56C3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C56C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Category &amp; Regional Variation: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C56C3">
        <w:rPr>
          <w:rFonts w:ascii="Times New Roman" w:eastAsia="Times New Roman" w:hAnsi="Times New Roman" w:cs="Times New Roman"/>
          <w:sz w:val="24"/>
          <w:szCs w:val="24"/>
          <w:lang w:eastAsia="en-GB"/>
        </w:rPr>
        <w:t>Some product categories and regions show disproportionately high return rates, suggesting quality or expectation gaps.</w:t>
      </w:r>
    </w:p>
    <w:p w:rsidR="008C56C3" w:rsidRPr="008C56C3" w:rsidRDefault="008C56C3" w:rsidP="008C56C3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C56C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Marketing Channel Impact: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C56C3">
        <w:rPr>
          <w:rFonts w:ascii="Times New Roman" w:eastAsia="Times New Roman" w:hAnsi="Times New Roman" w:cs="Times New Roman"/>
          <w:sz w:val="24"/>
          <w:szCs w:val="24"/>
          <w:lang w:eastAsia="en-GB"/>
        </w:rPr>
        <w:t>Certain acquisition channels produce customers more likely to return items.</w:t>
      </w:r>
    </w:p>
    <w:p w:rsidR="008C56C3" w:rsidRPr="008C56C3" w:rsidRDefault="008C56C3" w:rsidP="008C56C3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8C56C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Business Value</w:t>
      </w:r>
    </w:p>
    <w:p w:rsidR="008C56C3" w:rsidRPr="008C56C3" w:rsidRDefault="008C56C3" w:rsidP="008C56C3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C56C3">
        <w:rPr>
          <w:rFonts w:ascii="Times New Roman" w:eastAsia="Times New Roman" w:hAnsi="Times New Roman" w:cs="Times New Roman"/>
          <w:sz w:val="24"/>
          <w:szCs w:val="24"/>
          <w:lang w:eastAsia="en-GB"/>
        </w:rPr>
        <w:t>The predictive model allows companies to foresee and intervene before returns occur. This can include displaying additional product details, enforcing stricter policy for high-risk items, adding quality checks, or modifying marketing messages. By targeting 3,300 high-risk orders, the business can significantly reduce logistics costs, reverse-shipping expenses, and inventory inefficiencies.</w:t>
      </w:r>
    </w:p>
    <w:p w:rsidR="008C56C3" w:rsidRPr="008C56C3" w:rsidRDefault="008C56C3" w:rsidP="008C56C3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8C56C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Recommendations</w:t>
      </w:r>
    </w:p>
    <w:p w:rsidR="008C56C3" w:rsidRPr="008C56C3" w:rsidRDefault="008C56C3" w:rsidP="008C56C3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C56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Short-term actions include revising discount strategies, applying risk-based policies, improving product listings, and reviewing high-return suppliers. Long-term strategies involve real-time risk scoring at checkout, customer segmentation, </w:t>
      </w:r>
      <w:bookmarkStart w:id="0" w:name="_GoBack"/>
      <w:bookmarkEnd w:id="0"/>
      <w:r w:rsidRPr="008C56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and continuous model retraining, and integrating predictions into supply chain planning. These interventions collectively position the business to reduce return rates by </w:t>
      </w:r>
      <w:r w:rsidRPr="008C56C3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15–25% annually</w:t>
      </w:r>
      <w:r w:rsidRPr="008C56C3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8C56C3" w:rsidRPr="008C56C3" w:rsidRDefault="008C56C3" w:rsidP="008C56C3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8C56C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Conclusion</w:t>
      </w:r>
    </w:p>
    <w:p w:rsidR="008C56C3" w:rsidRPr="008C56C3" w:rsidRDefault="008C56C3" w:rsidP="008C56C3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C56C3">
        <w:rPr>
          <w:rFonts w:ascii="Times New Roman" w:eastAsia="Times New Roman" w:hAnsi="Times New Roman" w:cs="Times New Roman"/>
          <w:sz w:val="24"/>
          <w:szCs w:val="24"/>
          <w:lang w:eastAsia="en-GB"/>
        </w:rPr>
        <w:t>This project achieved its primary objective: identifying why customers return products and building a system to predict and prevent returns. With a robust machine learning model, actionable insights, and an interactive dashboard, the company can optimize return processes, improve customer satisfaction, and save significant operational costs. The work provides a roadmap for reducing returns, improving supplier quality, and designing smarter discount strategies that improve profitability.</w:t>
      </w:r>
    </w:p>
    <w:p w:rsidR="0037749A" w:rsidRPr="008C56C3" w:rsidRDefault="008C56C3" w:rsidP="008C56C3">
      <w:pPr>
        <w:spacing w:line="276" w:lineRule="auto"/>
      </w:pPr>
    </w:p>
    <w:sectPr w:rsidR="0037749A" w:rsidRPr="008C56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84E2778"/>
    <w:multiLevelType w:val="multilevel"/>
    <w:tmpl w:val="E0DC0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0455D0"/>
    <w:multiLevelType w:val="multilevel"/>
    <w:tmpl w:val="8F845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56C3"/>
    <w:rsid w:val="00231A32"/>
    <w:rsid w:val="002743C9"/>
    <w:rsid w:val="004D77B6"/>
    <w:rsid w:val="00765170"/>
    <w:rsid w:val="00796123"/>
    <w:rsid w:val="008C56C3"/>
    <w:rsid w:val="00AD1A18"/>
    <w:rsid w:val="00C23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F2835A-3981-4C77-8B18-3273CF795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743C9"/>
    <w:pPr>
      <w:keepNext/>
      <w:keepLines/>
      <w:spacing w:before="480" w:after="240" w:line="360" w:lineRule="auto"/>
      <w:jc w:val="center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Heading2">
    <w:name w:val="heading 2"/>
    <w:basedOn w:val="Normal"/>
    <w:link w:val="Heading2Char"/>
    <w:uiPriority w:val="9"/>
    <w:qFormat/>
    <w:rsid w:val="008C56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77B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3C9"/>
    <w:rPr>
      <w:rFonts w:ascii="Times New Roman" w:eastAsiaTheme="majorEastAsia" w:hAnsi="Times New Roman" w:cstheme="majorBidi"/>
      <w:b/>
      <w:sz w:val="24"/>
      <w:szCs w:val="32"/>
    </w:rPr>
  </w:style>
  <w:style w:type="paragraph" w:customStyle="1" w:styleId="Figs">
    <w:name w:val="Figs"/>
    <w:basedOn w:val="Normal"/>
    <w:link w:val="FigsChar"/>
    <w:qFormat/>
    <w:rsid w:val="00231A32"/>
    <w:pPr>
      <w:spacing w:before="100" w:beforeAutospacing="1" w:after="100" w:afterAutospacing="1" w:line="240" w:lineRule="auto"/>
      <w:jc w:val="center"/>
    </w:pPr>
    <w:rPr>
      <w:rFonts w:ascii="Times New Roman" w:hAnsi="Times New Roman"/>
      <w:i/>
    </w:rPr>
  </w:style>
  <w:style w:type="character" w:customStyle="1" w:styleId="FigsChar">
    <w:name w:val="Figs Char"/>
    <w:basedOn w:val="DefaultParagraphFont"/>
    <w:link w:val="Figs"/>
    <w:rsid w:val="00231A32"/>
    <w:rPr>
      <w:rFonts w:ascii="Times New Roman" w:hAnsi="Times New Roman"/>
      <w:i/>
    </w:rPr>
  </w:style>
  <w:style w:type="paragraph" w:customStyle="1" w:styleId="Table">
    <w:name w:val="Table"/>
    <w:basedOn w:val="Normal"/>
    <w:link w:val="TableChar"/>
    <w:qFormat/>
    <w:rsid w:val="004D77B6"/>
    <w:pPr>
      <w:spacing w:line="480" w:lineRule="auto"/>
      <w:ind w:left="-5" w:right="162"/>
      <w:jc w:val="both"/>
    </w:pPr>
  </w:style>
  <w:style w:type="character" w:customStyle="1" w:styleId="TableChar">
    <w:name w:val="Table Char"/>
    <w:basedOn w:val="DefaultParagraphFont"/>
    <w:link w:val="Table"/>
    <w:rsid w:val="004D77B6"/>
  </w:style>
  <w:style w:type="paragraph" w:styleId="NormalWeb">
    <w:name w:val="Normal (Web)"/>
    <w:basedOn w:val="Normal"/>
    <w:uiPriority w:val="99"/>
    <w:semiHidden/>
    <w:unhideWhenUsed/>
    <w:rsid w:val="00231A32"/>
    <w:rPr>
      <w:rFonts w:ascii="Times New Roman" w:hAnsi="Times New Roman" w:cs="Times New Roman"/>
      <w:sz w:val="24"/>
      <w:szCs w:val="24"/>
    </w:rPr>
  </w:style>
  <w:style w:type="paragraph" w:customStyle="1" w:styleId="Figure">
    <w:name w:val="Figure"/>
    <w:basedOn w:val="Heading3"/>
    <w:link w:val="FigureChar"/>
    <w:qFormat/>
    <w:rsid w:val="004D77B6"/>
    <w:pPr>
      <w:spacing w:before="0" w:line="360" w:lineRule="auto"/>
      <w:jc w:val="center"/>
    </w:pPr>
    <w:rPr>
      <w:rFonts w:asciiTheme="minorHAnsi" w:eastAsiaTheme="minorHAnsi" w:hAnsiTheme="minorHAnsi" w:cstheme="minorBidi"/>
      <w:i/>
      <w:color w:val="auto"/>
      <w:sz w:val="22"/>
      <w:szCs w:val="22"/>
    </w:rPr>
  </w:style>
  <w:style w:type="character" w:customStyle="1" w:styleId="FigureChar">
    <w:name w:val="Figure Char"/>
    <w:basedOn w:val="Heading3Char"/>
    <w:link w:val="Figure"/>
    <w:rsid w:val="004D77B6"/>
    <w:rPr>
      <w:rFonts w:asciiTheme="majorHAnsi" w:eastAsiaTheme="majorEastAsia" w:hAnsiTheme="majorHAnsi" w:cstheme="majorBidi"/>
      <w:i/>
      <w:color w:val="1F4D78" w:themeColor="accent1" w:themeShade="7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4D77B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C56C3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styleId="Strong">
    <w:name w:val="Strong"/>
    <w:basedOn w:val="DefaultParagraphFont"/>
    <w:uiPriority w:val="22"/>
    <w:qFormat/>
    <w:rsid w:val="008C56C3"/>
    <w:rPr>
      <w:b/>
      <w:bCs/>
    </w:rPr>
  </w:style>
  <w:style w:type="character" w:styleId="Emphasis">
    <w:name w:val="Emphasis"/>
    <w:basedOn w:val="DefaultParagraphFont"/>
    <w:uiPriority w:val="20"/>
    <w:qFormat/>
    <w:rsid w:val="008C56C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433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632</Words>
  <Characters>3603</Characters>
  <Application>Microsoft Office Word</Application>
  <DocSecurity>0</DocSecurity>
  <Lines>30</Lines>
  <Paragraphs>8</Paragraphs>
  <ScaleCrop>false</ScaleCrop>
  <Company/>
  <LinksUpToDate>false</LinksUpToDate>
  <CharactersWithSpaces>4227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 ...</dc:creator>
  <cp:keywords/>
  <dc:description/>
  <cp:lastModifiedBy>esther ...</cp:lastModifiedBy>
  <cp:revision>1</cp:revision>
  <dcterms:created xsi:type="dcterms:W3CDTF">2025-11-29T13:45:00Z</dcterms:created>
  <dcterms:modified xsi:type="dcterms:W3CDTF">2025-11-29T13:48:00Z</dcterms:modified>
</cp:coreProperties>
</file>