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56"/>
          <w:szCs w:val="56"/>
          <w:rtl w:val="0"/>
        </w:rPr>
        <w:t xml:space="preserve">Netflix Clone</w:t>
      </w:r>
      <w:r w:rsidDel="00000000" w:rsidR="00000000" w:rsidRPr="00000000">
        <w:rPr>
          <w:rtl w:val="0"/>
        </w:rPr>
      </w:r>
    </w:p>
    <w:p w:rsidR="00000000" w:rsidDel="00000000" w:rsidP="00000000" w:rsidRDefault="00000000" w:rsidRPr="00000000" w14:paraId="00000002">
      <w:pPr>
        <w:spacing w:after="600" w:before="2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32"/>
          <w:szCs w:val="32"/>
          <w:rtl w:val="0"/>
        </w:rPr>
        <w:t xml:space="preserve">Proyecto de IA: Sistema de Recomendaciones con Redes Neuronales</w:t>
      </w:r>
      <w:r w:rsidDel="00000000" w:rsidR="00000000" w:rsidRPr="00000000">
        <w:rPr>
          <w:rtl w:val="0"/>
        </w:rPr>
      </w:r>
    </w:p>
    <w:p w:rsidR="00000000" w:rsidDel="00000000" w:rsidP="00000000" w:rsidRDefault="00000000" w:rsidRPr="00000000" w14:paraId="00000003">
      <w:pPr>
        <w:spacing w:after="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rtl w:val="0"/>
        </w:rPr>
        <w:t xml:space="preserve">Documento de Diseño Técnico, Análisis de Factibilidad e Implementación</w:t>
      </w:r>
      <w:r w:rsidDel="00000000" w:rsidR="00000000" w:rsidRPr="00000000">
        <w:rPr>
          <w:rtl w:val="0"/>
        </w:rPr>
      </w:r>
    </w:p>
    <w:p w:rsidR="00000000" w:rsidDel="00000000" w:rsidP="00000000" w:rsidRDefault="00000000" w:rsidRPr="00000000" w14:paraId="00000004">
      <w:pPr>
        <w:spacing w:after="100" w:before="8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Curso: Inteligencia Artificial — Maestría Full Stack</w:t>
      </w:r>
      <w:r w:rsidDel="00000000" w:rsidR="00000000" w:rsidRPr="00000000">
        <w:rPr>
          <w:rtl w:val="0"/>
        </w:rPr>
      </w:r>
    </w:p>
    <w:p w:rsidR="00000000" w:rsidDel="00000000" w:rsidP="00000000" w:rsidRDefault="00000000" w:rsidRPr="00000000" w14:paraId="00000005">
      <w:pPr>
        <w:spacing w:after="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Fecha de Entrega: Julio 2026</w:t>
      </w:r>
      <w:r w:rsidDel="00000000" w:rsidR="00000000" w:rsidRPr="00000000">
        <w:rPr>
          <w:rtl w:val="0"/>
        </w:rPr>
      </w:r>
    </w:p>
    <w:p w:rsidR="00000000" w:rsidDel="00000000" w:rsidP="00000000" w:rsidRDefault="00000000" w:rsidRPr="00000000" w14:paraId="00000006">
      <w:pPr>
        <w:spacing w:after="1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2"/>
          <w:szCs w:val="22"/>
          <w:rtl w:val="0"/>
        </w:rPr>
        <w:t xml:space="preserve">Versión revisada: Agosto 2026 — incluye análisis de factibilidad con cuenta AWS Free Tier e implementación.</w:t>
      </w:r>
      <w:r w:rsidDel="00000000" w:rsidR="00000000" w:rsidRPr="00000000">
        <w:rPr>
          <w:rtl w:val="0"/>
        </w:rPr>
      </w:r>
    </w:p>
    <w:p w:rsidR="00000000" w:rsidDel="00000000" w:rsidP="00000000" w:rsidRDefault="00000000" w:rsidRPr="00000000" w14:paraId="00000007">
      <w:pPr>
        <w:spacing w:after="0" w:before="80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2"/>
          <w:szCs w:val="22"/>
          <w:rtl w:val="0"/>
        </w:rPr>
        <w:t xml:space="preserve">Integrantes del Equipo:</w:t>
      </w:r>
      <w:r w:rsidDel="00000000" w:rsidR="00000000" w:rsidRPr="00000000">
        <w:rPr>
          <w:rtl w:val="0"/>
        </w:rPr>
      </w:r>
    </w:p>
    <w:p w:rsidR="00000000" w:rsidDel="00000000" w:rsidP="00000000" w:rsidRDefault="00000000" w:rsidRPr="00000000" w14:paraId="00000008">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2"/>
          <w:szCs w:val="22"/>
          <w:rtl w:val="0"/>
        </w:rPr>
        <w:t xml:space="preserve">Edward Salinas · Richard Berna · Jorge Siles · Estiven Salinas · Gabriel Chávez</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0"/>
          <w:szCs w:val="20"/>
        </w:rPr>
        <w:sectPr>
          <w:pgSz w:h="16838" w:w="11906" w:orient="portrait"/>
          <w:pgMar w:bottom="1417" w:top="1417" w:left="1701" w:right="1701"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Índice</w:t>
      </w:r>
    </w:p>
    <w:sdt>
      <w:sdtPr>
        <w:id w:val="-197181985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Contexto y Motivación</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Antecedentes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Problemática Actual</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Objetivos del Proyecto</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Fundamentos Teóricos</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Sistemas de Recomendación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Deep Learning para Recomendaciones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 Autoencoders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2.2.2 Redes Neuronales de Dos Torres (Two-Tower)</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2.2.3 Modelos Generativos para Recomendaciones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2.2.4 Mecanismos de Atención y Contexto Temporal</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2.3 Infraestructura en AWS para Sistemas de Recomendación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doo8ysvyq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 Métricas de Desempeño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ceulupqhdl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2.4.1 Recall@K</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gges23ct0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2.4.2 nDCG@K (Normalized Discounted Cumulative Gain)</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Arquitectura del Sistema</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Visión General</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Componentes Detallados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Pipeline de Datos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 Entrenamiento del Modelo</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3.2.3 Almacenamiento de Embeddings y Búsqueda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3.2.4 API de Recomendaciones</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Modelo de Datos y Especificaciones Técnicas</w:t>
              <w:tab/>
              <w:t xml:space="preserve">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Estructura de Datos para el Sistema de Recomendaciones</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user_embeddings (DynamoDB)</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Tabla: movie_embeddings (DynamoDB)</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 en OpenSearch: movie_embeddings_index</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API de Recomendaciones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Endpoint: Recomendaciones Personalizadas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Endpoint: Recomendaciones por Similitud</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Especificación Smithy de la API</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Plan de Implementación y Fases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1: Configuración del Pipeline de Datos (Semanas 1-2)</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2: Entrenamiento del Modelo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3: Implementación y API</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 4: Pruebas y Documentación</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Costos Estimados — Arquitectura Objetivo (Producción)</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Costos de Infraestructura (Mensual)</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6.2 Consideraciones de Escalabilidad</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Análisis de Factibilidad con Cuenta AWS Free Tier</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7.1 Objetivo del Análisis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7.2 Veredicto General</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7.3 Evaluación Componente por Componente</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 Arquitectura de Referencia Adaptada a Free Tier</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7.4.1 Entrenamiento del modelo (sustituye a SageMaker GPU)</w:t>
              <w:tab/>
              <w:t xml:space="preserve">13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7.4.2 Búsqueda vectorial (sustituye a OpenSearch Serverless)</w:t>
              <w:tab/>
              <w:t xml:space="preserve">13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7.4.3 Generación de embeddings de metadatos (sustituye a Amazon Bedrock)</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7.4.4 Componentes que se mantienen sin cambios</w:t>
              <w:tab/>
              <w:t xml:space="preserve">13</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7.5 Plan de Implementación Ajustado</w:t>
              <w:tab/>
              <w:t xml:space="preserve">13</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7.6 Costos Estimados — Arquitectura de Referencia (Free Tier)</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7.7 Conclusión del Análisis de Factibilidad</w:t>
              <w:tab/>
              <w:t xml:space="preserve">14</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Implementación Arquitectura de Referencia para Free Tier</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Visión General</w:t>
              <w:tab/>
              <w:t xml:space="preserve">15</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Diagrama de Arquitectura de Referencia</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Flujo de Datos en la Arquitectura de Referencia</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Implementación Paso a Paso</w:t>
              <w:tab/>
              <w:t xml:space="preserve">17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Configuración del Entorno de Entrenamiento (Google Colab)</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Métricas de Evaluación y Resultados</w:t>
              <w:tab/>
              <w:t xml:space="preserve">23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10.1 Métricas de Desempeño del Modelo</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10.2 Resultados de Entrenamiento</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Limitaciones y Consideraciones de Escala</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Limitaciones de la Arquitectura Free Tier</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Conclusiones y Trabajo Futuro</w:t>
              <w:tab/>
              <w:t xml:space="preserve">25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12.1 Conclusiones</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Referencias Bibliográficas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sectPr>
          <w:type w:val="nextPage"/>
          <w:pgSz w:h="16838" w:w="11906" w:orient="portrait"/>
          <w:pgMar w:bottom="1440" w:top="1440" w:left="1440" w:right="1440" w:header="708" w:footer="708"/>
        </w:sectPr>
      </w:pPr>
      <w:r w:rsidDel="00000000" w:rsidR="00000000" w:rsidRPr="00000000">
        <w:br w:type="page"/>
      </w:r>
      <w:r w:rsidDel="00000000" w:rsidR="00000000" w:rsidRPr="00000000">
        <w:rPr>
          <w:rtl w:val="0"/>
        </w:rPr>
      </w:r>
    </w:p>
    <w:p w:rsidR="00000000" w:rsidDel="00000000" w:rsidP="00000000" w:rsidRDefault="00000000" w:rsidRPr="00000000" w14:paraId="00000051">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Resumen Ejecutivo</w:t>
      </w:r>
    </w:p>
    <w:p w:rsidR="00000000" w:rsidDel="00000000" w:rsidP="00000000" w:rsidRDefault="00000000" w:rsidRPr="00000000" w14:paraId="0000005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proyecto extiende la plataforma Netflix Clone, originalmente diseñada como una solución de Video on Demand (VOD) con arquitectura serverless en AWS, mediante la integración de un Sistema de Recomendaciones basado en Redes Neuronales. El objetivo es implementar un motor de sugerencias personalizadas que utilice el historial de visualización del usuario y las interacciones de usuarios similares para predecir y recomendar contenido relevante.</w:t>
      </w:r>
    </w:p>
    <w:p w:rsidR="00000000" w:rsidDel="00000000" w:rsidP="00000000" w:rsidRDefault="00000000" w:rsidRPr="00000000" w14:paraId="0000005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solución propuesta emplea técnicas de Collaborative Filtering con redes neuronales profundas, específicamente un modelo basado en Autoencoders Convolucionales o Redes Neuronales de Dos Torres (Two-Tower), que aprende representaciones latentes de usuarios y películas a partir de la matriz de calificaciones implícitas y explícitas. El sistema se integra con la infraestructura AWS existente (Lambda, DynamoDB, S3, OpenSearch) y expone una API REST para generar recomendaciones en tiempo real.</w:t>
      </w:r>
    </w:p>
    <w:p w:rsidR="00000000" w:rsidDel="00000000" w:rsidP="00000000" w:rsidRDefault="00000000" w:rsidRPr="00000000" w14:paraId="0000005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resultados esperados incluyen una mejora significativa en la precisión de las recomendaciones, la capacidad de manejar el problema de cold start mediante el uso de metadatos, y una experiencia de usuario más personalizada que aumente el engagement y el tiempo de visualización en la plataforma.</w:t>
      </w:r>
    </w:p>
    <w:p w:rsidR="00000000" w:rsidDel="00000000" w:rsidP="00000000" w:rsidRDefault="00000000" w:rsidRPr="00000000" w14:paraId="0000005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Nota sobre factibilidad: </w:t>
      </w:r>
      <w:r w:rsidDel="00000000" w:rsidR="00000000" w:rsidRPr="00000000">
        <w:rPr>
          <w:rFonts w:ascii="Times New Roman" w:cs="Times New Roman" w:eastAsia="Times New Roman" w:hAnsi="Times New Roman"/>
          <w:sz w:val="20"/>
          <w:szCs w:val="20"/>
          <w:rtl w:val="0"/>
        </w:rPr>
        <w:t xml:space="preserve">esta versión del documento incorpora un análisis de factibilidad que evalúa qué componentes de la arquitectura propuesta pueden implementarse dentro de los límites de una cuenta AWS Free Tier, y define una Arquitectura de Referencia académica que sustituye los servicios gestionados sin capa gratuita (SageMaker con GPU, OpenSearch Serverless, Amazon Bedrock) por equivalentes de bajo costo o de código abierto, manteniendo el mismo diseño conceptual.</w:t>
      </w:r>
    </w:p>
    <w:p w:rsidR="00000000" w:rsidDel="00000000" w:rsidP="00000000" w:rsidRDefault="00000000" w:rsidRPr="00000000" w14:paraId="00000056">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 Contexto y Motivación</w:t>
      </w:r>
    </w:p>
    <w:p w:rsidR="00000000" w:rsidDel="00000000" w:rsidP="00000000" w:rsidRDefault="00000000" w:rsidRPr="00000000" w14:paraId="00000057">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1.1 Antecedentes</w:t>
      </w:r>
    </w:p>
    <w:p w:rsidR="00000000" w:rsidDel="00000000" w:rsidP="00000000" w:rsidRDefault="00000000" w:rsidRPr="00000000" w14:paraId="0000005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plataforma Netflix Clone fue diseñada inicialmente con un enfoque en infraestructura y servicios básicos de streaming: catálogo de películas, autenticación OIDC, almacenamiento en DynamoDB y distribución de video mediante CloudFront. Sin embargo, un componente crítico para la retención de usuarios en plataformas de contenido es la capacidad de ofrecer recomendaciones personalizadas y precisas.</w:t>
      </w:r>
    </w:p>
    <w:p w:rsidR="00000000" w:rsidDel="00000000" w:rsidP="00000000" w:rsidRDefault="00000000" w:rsidRPr="00000000" w14:paraId="0000005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Según estudios de la industria, aproximadamente el 80% de las visualizaciones en Netflix provienen de recomendaciones del sistema. Este dato subraya la importancia estratégica de implementar un motor de recomendaciones robusto, que no solo aumente el consumo de contenido, sino que también mejore la satisfacción del usuario al facilitar el descubrimiento de películas y series relevantes.</w:t>
      </w:r>
    </w:p>
    <w:p w:rsidR="00000000" w:rsidDel="00000000" w:rsidP="00000000" w:rsidRDefault="00000000" w:rsidRPr="00000000" w14:paraId="0000005A">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1.2 Problemática Actual</w:t>
      </w:r>
    </w:p>
    <w:p w:rsidR="00000000" w:rsidDel="00000000" w:rsidP="00000000" w:rsidRDefault="00000000" w:rsidRPr="00000000" w14:paraId="0000005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actual cuenta con funcionalidades básicas de búsqueda por título y filtrado por género, pero carece de un mecanismo inteligente de sugerencias personalizadas. Las limitaciones identificadas son:</w:t>
      </w:r>
    </w:p>
    <w:p w:rsidR="00000000" w:rsidDel="00000000" w:rsidP="00000000" w:rsidRDefault="00000000" w:rsidRPr="00000000" w14:paraId="0000005C">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Falta de personalización: las recomendaciones son genéricas (ej. "Tendencias", "Más populares") y no se adaptan a los gustos individuales.</w:t>
      </w:r>
    </w:p>
    <w:p w:rsidR="00000000" w:rsidDel="00000000" w:rsidP="00000000" w:rsidRDefault="00000000" w:rsidRPr="00000000" w14:paraId="0000005D">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Problema de Cold Start: los nuevos usuarios no reciben sugerencias relevantes hasta que no han acumulado suficiente historial de visualización.</w:t>
      </w:r>
    </w:p>
    <w:p w:rsidR="00000000" w:rsidDel="00000000" w:rsidP="00000000" w:rsidRDefault="00000000" w:rsidRPr="00000000" w14:paraId="0000005E">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Subutilización del historial: la información de visualización (WatchHistory) no se aprovecha para generar insights predictivos sobre preferencias futuras.</w:t>
      </w:r>
    </w:p>
    <w:p w:rsidR="00000000" w:rsidDel="00000000" w:rsidP="00000000" w:rsidRDefault="00000000" w:rsidRPr="00000000" w14:paraId="0000005F">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1.3 Objetivos del Proyecto</w:t>
      </w:r>
    </w:p>
    <w:p w:rsidR="00000000" w:rsidDel="00000000" w:rsidP="00000000" w:rsidRDefault="00000000" w:rsidRPr="00000000" w14:paraId="00000060">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Objetivo General</w:t>
      </w:r>
    </w:p>
    <w:p w:rsidR="00000000" w:rsidDel="00000000" w:rsidP="00000000" w:rsidRDefault="00000000" w:rsidRPr="00000000" w14:paraId="0000006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Diseñar e implementar un sistema de recomendaciones basado en redes neuronales que sugiera películas a los usuarios en función de su historial de visualización y el comportamiento de usuarios similares, integrándose con la arquitectura serverless existente en AWS, con una ruta de implementación viable tanto en un entorno de producción como en un entorno académico de bajo costo.</w:t>
      </w:r>
    </w:p>
    <w:p w:rsidR="00000000" w:rsidDel="00000000" w:rsidP="00000000" w:rsidRDefault="00000000" w:rsidRPr="00000000" w14:paraId="00000062">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Objetivos Específicos</w:t>
      </w:r>
    </w:p>
    <w:p w:rsidR="00000000" w:rsidDel="00000000" w:rsidP="00000000" w:rsidRDefault="00000000" w:rsidRPr="00000000" w14:paraId="00000063">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Implementar</w:t>
      </w:r>
      <w:r w:rsidDel="00000000" w:rsidR="00000000" w:rsidRPr="00000000">
        <w:rPr>
          <w:rFonts w:ascii="Times New Roman" w:cs="Times New Roman" w:eastAsia="Times New Roman" w:hAnsi="Times New Roman"/>
          <w:sz w:val="20"/>
          <w:szCs w:val="20"/>
          <w:rtl w:val="0"/>
        </w:rPr>
        <w:t xml:space="preserve"> un pipeline de datos que transforme el historial de visualización de DynamoDB en una matriz de interacciones usuario-ítem apta para entrenamiento, verificable mediante la generación exitosa del dataset de entrenamiento/validación/prueba (80/10/10).</w:t>
      </w:r>
    </w:p>
    <w:p w:rsidR="00000000" w:rsidDel="00000000" w:rsidP="00000000" w:rsidRDefault="00000000" w:rsidRPr="00000000" w14:paraId="00000064">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Desarrollar</w:t>
      </w:r>
      <w:r w:rsidDel="00000000" w:rsidR="00000000" w:rsidRPr="00000000">
        <w:rPr>
          <w:rFonts w:ascii="Times New Roman" w:cs="Times New Roman" w:eastAsia="Times New Roman" w:hAnsi="Times New Roman"/>
          <w:sz w:val="20"/>
          <w:szCs w:val="20"/>
          <w:rtl w:val="0"/>
        </w:rPr>
        <w:t xml:space="preserve"> un modelo de recomendación basado en redes neuronales de Dos Torres (Two-Tower) que incorpore metadatos de película (género, director, año) para mitigar el cold start, entregado como un artefacto de modelo entrenado y versionado en S3.</w:t>
      </w:r>
    </w:p>
    <w:p w:rsidR="00000000" w:rsidDel="00000000" w:rsidP="00000000" w:rsidRDefault="00000000" w:rsidRPr="00000000" w14:paraId="00000065">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Exponer</w:t>
      </w:r>
      <w:r w:rsidDel="00000000" w:rsidR="00000000" w:rsidRPr="00000000">
        <w:rPr>
          <w:rFonts w:ascii="Times New Roman" w:cs="Times New Roman" w:eastAsia="Times New Roman" w:hAnsi="Times New Roman"/>
          <w:sz w:val="20"/>
          <w:szCs w:val="20"/>
          <w:rtl w:val="0"/>
        </w:rPr>
        <w:t xml:space="preserve"> un endpoint API </w:t>
      </w:r>
      <w:r w:rsidDel="00000000" w:rsidR="00000000" w:rsidRPr="00000000">
        <w:rPr>
          <w:rFonts w:ascii="Roboto Mono" w:cs="Roboto Mono" w:eastAsia="Roboto Mono" w:hAnsi="Roboto Mono"/>
          <w:color w:val="188038"/>
          <w:sz w:val="20"/>
          <w:szCs w:val="20"/>
          <w:rtl w:val="0"/>
        </w:rPr>
        <w:t xml:space="preserve">/v1/recommendations</w:t>
      </w:r>
      <w:r w:rsidDel="00000000" w:rsidR="00000000" w:rsidRPr="00000000">
        <w:rPr>
          <w:rFonts w:ascii="Times New Roman" w:cs="Times New Roman" w:eastAsia="Times New Roman" w:hAnsi="Times New Roman"/>
          <w:sz w:val="20"/>
          <w:szCs w:val="20"/>
          <w:rtl w:val="0"/>
        </w:rPr>
        <w:t xml:space="preserve"> que retorne una lista personalizada de películas para un usuario dado, integrado con la arquitectura serverless existente (Lambda, DynamoDB, API Gateway).</w:t>
      </w:r>
    </w:p>
    <w:p w:rsidR="00000000" w:rsidDel="00000000" w:rsidP="00000000" w:rsidRDefault="00000000" w:rsidRPr="00000000" w14:paraId="00000066">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Evaluar</w:t>
      </w:r>
      <w:sdt>
        <w:sdtPr>
          <w:id w:val="619775593"/>
          <w:tag w:val="goog_rdk_0"/>
        </w:sdtPr>
        <w:sdtContent>
          <w:r w:rsidDel="00000000" w:rsidR="00000000" w:rsidRPr="00000000">
            <w:rPr>
              <w:rFonts w:ascii="Gungsuh" w:cs="Gungsuh" w:eastAsia="Gungsuh" w:hAnsi="Gungsuh"/>
              <w:sz w:val="20"/>
              <w:szCs w:val="20"/>
              <w:rtl w:val="0"/>
            </w:rPr>
            <w:t xml:space="preserve"> el rendimiento del modelo mediante Recall@10 y nDCG@10 sobre el conjunto de prueba, alcanzando un umbral mínimo definido por el equipo (ej. Recall@10 ≥ 0.25 frente a un baseline de popularidad).</w:t>
          </w:r>
        </w:sdtContent>
      </w:sdt>
    </w:p>
    <w:p w:rsidR="00000000" w:rsidDel="00000000" w:rsidP="00000000" w:rsidRDefault="00000000" w:rsidRPr="00000000" w14:paraId="00000067">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Diseñar e implementar</w:t>
      </w:r>
      <w:r w:rsidDel="00000000" w:rsidR="00000000" w:rsidRPr="00000000">
        <w:rPr>
          <w:rFonts w:ascii="Times New Roman" w:cs="Times New Roman" w:eastAsia="Times New Roman" w:hAnsi="Times New Roman"/>
          <w:sz w:val="20"/>
          <w:szCs w:val="20"/>
          <w:rtl w:val="0"/>
        </w:rPr>
        <w:t xml:space="preserve"> una arquitectura de referencia funcional dentro de los límites de una cuenta AWS Free Tier, como alternativa de bajo costo a la arquitectura de producción, entregada como documentación técnica y despliegue de demostración.</w:t>
      </w:r>
    </w:p>
    <w:p w:rsidR="00000000" w:rsidDel="00000000" w:rsidP="00000000" w:rsidRDefault="00000000" w:rsidRPr="00000000" w14:paraId="00000068">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2. Fundamentos Teóricos</w:t>
      </w:r>
    </w:p>
    <w:p w:rsidR="00000000" w:rsidDel="00000000" w:rsidP="00000000" w:rsidRDefault="00000000" w:rsidRPr="00000000" w14:paraId="00000069">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2.1 Sistemas de Recomendación</w:t>
      </w:r>
    </w:p>
    <w:p w:rsidR="00000000" w:rsidDel="00000000" w:rsidP="00000000" w:rsidRDefault="00000000" w:rsidRPr="00000000" w14:paraId="0000006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sistemas de recomendación se clasifican generalmente en tres enfoques principales: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2200"/>
        <w:gridCol w:w="1750"/>
        <w:tblGridChange w:id="0">
          <w:tblGrid>
            <w:gridCol w:w="2200"/>
            <w:gridCol w:w="3200"/>
            <w:gridCol w:w="2200"/>
            <w:gridCol w:w="1750"/>
          </w:tblGrid>
        </w:tblGridChange>
      </w:tblGrid>
      <w:tr>
        <w:trPr>
          <w:cantSplit w:val="0"/>
          <w:tblHeader w:val="1"/>
        </w:trPr>
        <w:tc>
          <w:tcPr>
            <w:shd w:fill="1f2937" w:val="clear"/>
          </w:tcPr>
          <w:p w:rsidR="00000000" w:rsidDel="00000000" w:rsidP="00000000" w:rsidRDefault="00000000" w:rsidRPr="00000000" w14:paraId="0000006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Enfoque</w:t>
            </w:r>
            <w:r w:rsidDel="00000000" w:rsidR="00000000" w:rsidRPr="00000000">
              <w:rPr>
                <w:rtl w:val="0"/>
              </w:rPr>
            </w:r>
          </w:p>
        </w:tc>
        <w:tc>
          <w:tcPr>
            <w:shd w:fill="1f2937" w:val="clea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1f2937" w:val="clear"/>
          </w:tcPr>
          <w:p w:rsidR="00000000" w:rsidDel="00000000" w:rsidP="00000000" w:rsidRDefault="00000000" w:rsidRPr="00000000" w14:paraId="000000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Ventajas</w:t>
            </w:r>
            <w:r w:rsidDel="00000000" w:rsidR="00000000" w:rsidRPr="00000000">
              <w:rPr>
                <w:rtl w:val="0"/>
              </w:rPr>
            </w:r>
          </w:p>
        </w:tc>
        <w:tc>
          <w:tcPr>
            <w:shd w:fill="1f2937" w:val="clear"/>
          </w:tcPr>
          <w:p w:rsidR="00000000" w:rsidDel="00000000" w:rsidP="00000000" w:rsidRDefault="00000000" w:rsidRPr="00000000" w14:paraId="000000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Desventajas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Filtrado Colaborativo (CF)</w:t>
            </w:r>
          </w:p>
        </w:tc>
        <w:tc>
          <w:tcPr>
            <w:shd w:fill="ffffff" w:val="clear"/>
          </w:tcPr>
          <w:p w:rsidR="00000000" w:rsidDel="00000000" w:rsidP="00000000" w:rsidRDefault="00000000" w:rsidRPr="00000000" w14:paraId="000000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Predice preferencias basándose en el comportamiento de usuarios similares</w:t>
            </w:r>
          </w:p>
        </w:tc>
        <w:tc>
          <w:tcPr>
            <w:shd w:fill="ffffff" w:val="clear"/>
          </w:tcPr>
          <w:p w:rsidR="00000000" w:rsidDel="00000000" w:rsidP="00000000" w:rsidRDefault="00000000" w:rsidRPr="00000000" w14:paraId="000000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requiere información de contenido; efectivo cuando hay datos suficientes</w:t>
            </w:r>
          </w:p>
        </w:tc>
        <w:tc>
          <w:tcPr>
            <w:shd w:fill="ffffff" w:val="clear"/>
          </w:tcPr>
          <w:p w:rsidR="00000000" w:rsidDel="00000000" w:rsidP="00000000" w:rsidRDefault="00000000" w:rsidRPr="00000000" w14:paraId="000000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Problema de cold start; dificultad con datos dispersos</w:t>
            </w:r>
          </w:p>
        </w:tc>
      </w:tr>
      <w:tr>
        <w:trPr>
          <w:cantSplit w:val="0"/>
          <w:tblHeader w:val="0"/>
        </w:trPr>
        <w:tc>
          <w:tcPr>
            <w:shd w:fill="f3f4f6" w:val="clear"/>
          </w:tcPr>
          <w:p w:rsidR="00000000" w:rsidDel="00000000" w:rsidP="00000000" w:rsidRDefault="00000000" w:rsidRPr="00000000" w14:paraId="000000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Filtrado Basado en Contenido (CB)</w:t>
            </w:r>
          </w:p>
        </w:tc>
        <w:tc>
          <w:tcPr>
            <w:shd w:fill="f3f4f6" w:val="clea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Recomienda ítems similares a los que el usuario ha preferido en el pasado</w:t>
            </w:r>
          </w:p>
        </w:tc>
        <w:tc>
          <w:tcPr>
            <w:shd w:fill="f3f4f6" w:val="clear"/>
          </w:tcPr>
          <w:p w:rsidR="00000000" w:rsidDel="00000000" w:rsidP="00000000" w:rsidRDefault="00000000" w:rsidRPr="00000000" w14:paraId="000000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requiere datos de otros usuarios; maneja cold start parcial</w:t>
            </w:r>
          </w:p>
        </w:tc>
        <w:tc>
          <w:tcPr>
            <w:shd w:fill="f3f4f6" w:val="clear"/>
          </w:tcPr>
          <w:p w:rsidR="00000000" w:rsidDel="00000000" w:rsidP="00000000" w:rsidRDefault="00000000" w:rsidRPr="00000000" w14:paraId="000000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Limitado a la calidad de los metadatos; puede ser demasiado específico</w:t>
            </w:r>
          </w:p>
        </w:tc>
      </w:tr>
      <w:tr>
        <w:trPr>
          <w:cantSplit w:val="0"/>
          <w:tblHeader w:val="0"/>
        </w:trPr>
        <w:tc>
          <w:tcPr>
            <w:shd w:fill="ffffff" w:val="clear"/>
          </w:tcPr>
          <w:p w:rsidR="00000000" w:rsidDel="00000000" w:rsidP="00000000" w:rsidRDefault="00000000" w:rsidRPr="00000000" w14:paraId="000000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Enfoques Híbridos</w:t>
            </w:r>
          </w:p>
        </w:tc>
        <w:tc>
          <w:tcPr>
            <w:shd w:fill="ffffff" w:val="clear"/>
          </w:tcPr>
          <w:p w:rsidR="00000000" w:rsidDel="00000000" w:rsidP="00000000" w:rsidRDefault="00000000" w:rsidRPr="00000000" w14:paraId="000000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Combina CF y CB para aprovechar las ventajas de ambos</w:t>
            </w:r>
          </w:p>
        </w:tc>
        <w:tc>
          <w:tcPr>
            <w:shd w:fill="ffffff" w:val="clear"/>
          </w:tcPr>
          <w:p w:rsidR="00000000" w:rsidDel="00000000" w:rsidP="00000000" w:rsidRDefault="00000000" w:rsidRPr="00000000" w14:paraId="000000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 robustez; mejor manejo de cold start</w:t>
            </w:r>
          </w:p>
        </w:tc>
        <w:tc>
          <w:tcPr>
            <w:shd w:fill="ffffff" w:val="clear"/>
          </w:tcPr>
          <w:p w:rsidR="00000000" w:rsidDel="00000000" w:rsidP="00000000" w:rsidRDefault="00000000" w:rsidRPr="00000000" w14:paraId="000000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Mayor complejidad computacional</w:t>
            </w:r>
          </w:p>
        </w:tc>
      </w:tr>
    </w:tbl>
    <w:p w:rsidR="00000000" w:rsidDel="00000000" w:rsidP="00000000" w:rsidRDefault="00000000" w:rsidRPr="00000000" w14:paraId="0000007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C">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2.2 Deep Learning para Recomendaciones</w:t>
      </w:r>
    </w:p>
    <w:p w:rsidR="00000000" w:rsidDel="00000000" w:rsidP="00000000" w:rsidRDefault="00000000" w:rsidRPr="00000000" w14:paraId="0000007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uso de redes neuronales en sistemas de recomendación ha demostrado superar significativamente a los métodos tradicionales como Matrix Factorization en entornos con grandes volúmenes de datos y características heterogéneas.</w:t>
      </w:r>
    </w:p>
    <w:p w:rsidR="00000000" w:rsidDel="00000000" w:rsidP="00000000" w:rsidRDefault="00000000" w:rsidRPr="00000000" w14:paraId="0000007E">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2.2.1 Autoencoders</w:t>
      </w:r>
    </w:p>
    <w:p w:rsidR="00000000" w:rsidDel="00000000" w:rsidP="00000000" w:rsidRDefault="00000000" w:rsidRPr="00000000" w14:paraId="0000007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autoencoders han ganado popularidad en sistemas de recomendación como una alternativa a la factorización de matrices tradicionales. Un autoencoder aprende una representación comprimida (latente) de los datos de entrada y luego la reconstruye. En el contexto de recomendaciones, el autoencoder se entrena para reconstruir la matriz de interacciones usuario-ítem, permitiendo predecir calificaciones faltantes.</w:t>
      </w:r>
    </w:p>
    <w:p w:rsidR="00000000" w:rsidDel="00000000" w:rsidP="00000000" w:rsidRDefault="00000000" w:rsidRPr="00000000" w14:paraId="00000080">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Autoencoders Convolucionales (CAE): emplean capas convolucionales para capturar patrones espaciales en la matriz de interacciones. Han mostrado mejor rendimiento que los autoencoders denoising cuando se aplican a datos de ratings discretos.</w:t>
      </w:r>
    </w:p>
    <w:p w:rsidR="00000000" w:rsidDel="00000000" w:rsidP="00000000" w:rsidRDefault="00000000" w:rsidRPr="00000000" w14:paraId="00000081">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Dense Refeeding Process: técnica que mejora el entrenamiento de autoencoders en datos dispersos, donde la salida densa del decodificador se realimenta como entrada para iteraciones adicionales.</w:t>
      </w:r>
    </w:p>
    <w:p w:rsidR="00000000" w:rsidDel="00000000" w:rsidP="00000000" w:rsidRDefault="00000000" w:rsidRPr="00000000" w14:paraId="00000082">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2.2.2 Redes Neuronales de Dos Torres (Two-Tower)</w:t>
      </w:r>
    </w:p>
    <w:p w:rsidR="00000000" w:rsidDel="00000000" w:rsidP="00000000" w:rsidRDefault="00000000" w:rsidRPr="00000000" w14:paraId="0000008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enfoque, popularizado por sistemas de recomendación a gran escala como los de YouTube, consiste en dos redes neuronales separadas: una para codificar usuarios y otra para codificar ítems. Los embeddings resultantes se comparan mediante similitud de coseno o producto punto para predecir la afinidad usuario-ítem.</w:t>
      </w:r>
    </w:p>
    <w:p w:rsidR="00000000" w:rsidDel="00000000" w:rsidP="00000000" w:rsidRDefault="00000000" w:rsidRPr="00000000" w14:paraId="00000084">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 escalabilidad</w:t>
      </w:r>
    </w:p>
    <w:p w:rsidR="00000000" w:rsidDel="00000000" w:rsidP="00000000" w:rsidRDefault="00000000" w:rsidRPr="00000000" w14:paraId="00000085">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Capacidad para incorporar características heterogéneas</w:t>
      </w:r>
    </w:p>
    <w:p w:rsidR="00000000" w:rsidDel="00000000" w:rsidP="00000000" w:rsidRDefault="00000000" w:rsidRPr="00000000" w14:paraId="00000086">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Ideal para recomendaciones en tiempo real</w:t>
      </w:r>
    </w:p>
    <w:p w:rsidR="00000000" w:rsidDel="00000000" w:rsidP="00000000" w:rsidRDefault="00000000" w:rsidRPr="00000000" w14:paraId="00000087">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2.2.3 Modelos Generativos para Recomendaciones</w:t>
      </w:r>
    </w:p>
    <w:p w:rsidR="00000000" w:rsidDel="00000000" w:rsidP="00000000" w:rsidRDefault="00000000" w:rsidRPr="00000000" w14:paraId="00000088">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Variational Autoencoders (VAE): extienden los autoencoders al incorporar un componente probabilístico que permite generar nuevas muestras. Modelos como MultVAE han mostrado resultados de vanguardia en datasets como MovieLens.</w:t>
      </w:r>
    </w:p>
    <w:p w:rsidR="00000000" w:rsidDel="00000000" w:rsidP="00000000" w:rsidRDefault="00000000" w:rsidRPr="00000000" w14:paraId="00000089">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Denoising Autoencoders: introducen ruido artificial en la entrada para hacer el modelo más robusto y mejorar la generalización, especialmente útil cuando se trabaja con datos de ratings discretos.</w:t>
      </w:r>
    </w:p>
    <w:p w:rsidR="00000000" w:rsidDel="00000000" w:rsidP="00000000" w:rsidRDefault="00000000" w:rsidRPr="00000000" w14:paraId="0000008A">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2.2.4 Mecanismos de Atención y Contexto Temporal</w:t>
      </w:r>
    </w:p>
    <w:p w:rsidR="00000000" w:rsidDel="00000000" w:rsidP="00000000" w:rsidRDefault="00000000" w:rsidRPr="00000000" w14:paraId="0000008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modelado de la evolución temporal de las preferencias del usuario es crucial para recomendar contenido relevante en el momento adecuado. Redes Recurrentes (LSTM) pueden capturar patrones secuenciales en el historial de visualización. Conditioning Augmentation (CA), inspirado en StackGAN, permite generar muestras sintéticas para abordar la escasez de datos, particularmente útil en el problema de cold start.</w:t>
      </w:r>
    </w:p>
    <w:p w:rsidR="00000000" w:rsidDel="00000000" w:rsidP="00000000" w:rsidRDefault="00000000" w:rsidRPr="00000000" w14:paraId="0000008C">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2.3 Infraestructura en AWS para Sistemas de Recomendación</w:t>
      </w:r>
    </w:p>
    <w:p w:rsidR="00000000" w:rsidDel="00000000" w:rsidP="00000000" w:rsidRDefault="00000000" w:rsidRPr="00000000" w14:paraId="0000008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AWS ofrece un conjunto de servicios nativos que facilitan la implementación de sistemas de recomendación a escala:</w:t>
      </w:r>
    </w:p>
    <w:p w:rsidR="00000000" w:rsidDel="00000000" w:rsidP="00000000" w:rsidRDefault="00000000" w:rsidRPr="00000000" w14:paraId="0000008E">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Personalize: servicio gestionado que permite crear sistemas de recomendación sin necesidad de experiencia previa en ML.</w:t>
      </w:r>
    </w:p>
    <w:p w:rsidR="00000000" w:rsidDel="00000000" w:rsidP="00000000" w:rsidRDefault="00000000" w:rsidRPr="00000000" w14:paraId="0000008F">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OpenSearch: motor de búsqueda con soporte para búsqueda vectorial (k-NN), ideal para almacenar y consultar embeddings.</w:t>
      </w:r>
    </w:p>
    <w:p w:rsidR="00000000" w:rsidDel="00000000" w:rsidP="00000000" w:rsidRDefault="00000000" w:rsidRPr="00000000" w14:paraId="00000090">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Bedrock: plataforma de modelos fundacionales que permite acceder a LLMs para generar recomendaciones contextualizadas.</w:t>
      </w:r>
    </w:p>
    <w:p w:rsidR="00000000" w:rsidDel="00000000" w:rsidP="00000000" w:rsidRDefault="00000000" w:rsidRPr="00000000" w14:paraId="00000091">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 almacenamiento de baja latencia para perfiles de usuario y metadatos.</w:t>
      </w:r>
    </w:p>
    <w:p w:rsidR="00000000" w:rsidDel="00000000" w:rsidP="00000000" w:rsidRDefault="00000000" w:rsidRPr="00000000" w14:paraId="00000092">
      <w:pPr>
        <w:pStyle w:val="Heading2"/>
        <w:keepNext w:val="0"/>
        <w:keepLines w:val="0"/>
        <w:spacing w:after="150" w:before="300" w:line="240" w:lineRule="auto"/>
        <w:rPr>
          <w:rFonts w:ascii="Times New Roman" w:cs="Times New Roman" w:eastAsia="Times New Roman" w:hAnsi="Times New Roman"/>
          <w:color w:val="2e74b5"/>
          <w:sz w:val="26"/>
          <w:szCs w:val="26"/>
        </w:rPr>
      </w:pPr>
      <w:bookmarkStart w:colFirst="0" w:colLast="0" w:name="_heading=h.mfdoo8ysvyq8" w:id="0"/>
      <w:bookmarkEnd w:id="0"/>
      <w:r w:rsidDel="00000000" w:rsidR="00000000" w:rsidRPr="00000000">
        <w:rPr>
          <w:rFonts w:ascii="Times New Roman" w:cs="Times New Roman" w:eastAsia="Times New Roman" w:hAnsi="Times New Roman"/>
          <w:color w:val="2e74b5"/>
          <w:sz w:val="26"/>
          <w:szCs w:val="26"/>
          <w:rtl w:val="0"/>
        </w:rPr>
        <w:t xml:space="preserve">2.4 Métricas de Desempeño</w:t>
      </w:r>
    </w:p>
    <w:p w:rsidR="00000000" w:rsidDel="00000000" w:rsidP="00000000" w:rsidRDefault="00000000" w:rsidRPr="00000000" w14:paraId="0000009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Dado que el sistema propuesto genera una lista ordenada de recomendaciones por el usuario, las métricas de evaluación deben medir qué tan bien el modelo prioriza los ítems relevantes dentro de esta lista, en lugar de medir el error de predicción punto a punto. En este sentido, dos métricas estándar en la literatura de sistemas de recomendación son: Recall@K y nDCG@K.</w:t>
      </w:r>
    </w:p>
    <w:p w:rsidR="00000000" w:rsidDel="00000000" w:rsidP="00000000" w:rsidRDefault="00000000" w:rsidRPr="00000000" w14:paraId="00000094">
      <w:pPr>
        <w:pStyle w:val="Heading3"/>
        <w:keepNext w:val="0"/>
        <w:keepLines w:val="0"/>
        <w:spacing w:after="100" w:before="200" w:line="240" w:lineRule="auto"/>
        <w:rPr>
          <w:rFonts w:ascii="Times New Roman" w:cs="Times New Roman" w:eastAsia="Times New Roman" w:hAnsi="Times New Roman"/>
          <w:color w:val="1f4d78"/>
          <w:sz w:val="24"/>
          <w:szCs w:val="24"/>
        </w:rPr>
      </w:pPr>
      <w:bookmarkStart w:colFirst="0" w:colLast="0" w:name="_heading=h.6ceulupqhdl0" w:id="1"/>
      <w:bookmarkEnd w:id="1"/>
      <w:r w:rsidDel="00000000" w:rsidR="00000000" w:rsidRPr="00000000">
        <w:rPr>
          <w:rFonts w:ascii="Times New Roman" w:cs="Times New Roman" w:eastAsia="Times New Roman" w:hAnsi="Times New Roman"/>
          <w:color w:val="1f4d78"/>
          <w:sz w:val="24"/>
          <w:szCs w:val="24"/>
          <w:rtl w:val="0"/>
        </w:rPr>
        <w:t xml:space="preserve">2.4.1 Recall@K</w:t>
      </w:r>
    </w:p>
    <w:p w:rsidR="00000000" w:rsidDel="00000000" w:rsidP="00000000" w:rsidRDefault="00000000" w:rsidRPr="00000000" w14:paraId="0000009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Mide qué proporción de los ítems relevantes para un usuario (por ejemplo, películas que efectivamente vio o calificó positivamente en el conjunto de prueba) aparecen dentro de las K recomendaciones generadas por el modelo. Se utiliza esta métrica porque:</w:t>
      </w:r>
    </w:p>
    <w:p w:rsidR="00000000" w:rsidDel="00000000" w:rsidP="00000000" w:rsidRDefault="00000000" w:rsidRPr="00000000" w14:paraId="00000096">
      <w:pPr>
        <w:numPr>
          <w:ilvl w:val="0"/>
          <w:numId w:val="2"/>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directamente interpretable en términos de negocio: indica qué tan bien el sistema “no se pierde” contenido que realmente le interesa al usuario.</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robusta frente al problema de cold start parcial, ya que puede calcularse incluso cuando el usuario tiene pocas interacciones relevantes en el conjunto de prueba.</w:t>
      </w:r>
    </w:p>
    <w:p w:rsidR="00000000" w:rsidDel="00000000" w:rsidP="00000000" w:rsidRDefault="00000000" w:rsidRPr="00000000" w14:paraId="00000098">
      <w:pPr>
        <w:pStyle w:val="Heading3"/>
        <w:keepNext w:val="0"/>
        <w:keepLines w:val="0"/>
        <w:spacing w:after="100" w:before="200" w:line="240" w:lineRule="auto"/>
        <w:rPr>
          <w:rFonts w:ascii="Times New Roman" w:cs="Times New Roman" w:eastAsia="Times New Roman" w:hAnsi="Times New Roman"/>
          <w:color w:val="1f4d78"/>
          <w:sz w:val="24"/>
          <w:szCs w:val="24"/>
        </w:rPr>
      </w:pPr>
      <w:bookmarkStart w:colFirst="0" w:colLast="0" w:name="_heading=h.2ngges23ct04" w:id="2"/>
      <w:bookmarkEnd w:id="2"/>
      <w:r w:rsidDel="00000000" w:rsidR="00000000" w:rsidRPr="00000000">
        <w:rPr>
          <w:rFonts w:ascii="Times New Roman" w:cs="Times New Roman" w:eastAsia="Times New Roman" w:hAnsi="Times New Roman"/>
          <w:color w:val="1f4d78"/>
          <w:sz w:val="24"/>
          <w:szCs w:val="24"/>
          <w:rtl w:val="0"/>
        </w:rPr>
        <w:t xml:space="preserve">2.4.2 nDCG@K (Normalized Discounted Cumulative Gain)</w:t>
      </w:r>
    </w:p>
    <w:p w:rsidR="00000000" w:rsidDel="00000000" w:rsidP="00000000" w:rsidRDefault="00000000" w:rsidRPr="00000000" w14:paraId="0000009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Pondera la posición en la que aparece cada ítem relevante, otorgando mayor peso a los aciertos ubicados en las primeras posiciones de la lista. Se utiliza esta métrica porque:</w:t>
      </w:r>
    </w:p>
    <w:p w:rsidR="00000000" w:rsidDel="00000000" w:rsidP="00000000" w:rsidRDefault="00000000" w:rsidRPr="00000000" w14:paraId="0000009A">
      <w:pPr>
        <w:numPr>
          <w:ilvl w:val="0"/>
          <w:numId w:val="1"/>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 la calidad del orden de la recomendación.</w:t>
      </w:r>
    </w:p>
    <w:p w:rsidR="00000000" w:rsidDel="00000000" w:rsidP="00000000" w:rsidRDefault="00000000" w:rsidRPr="00000000" w14:paraId="0000009B">
      <w:pPr>
        <w:numPr>
          <w:ilvl w:val="0"/>
          <w:numId w:val="1"/>
        </w:numPr>
        <w:spacing w:after="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complementa con Recall@K: dos modelos pueden tener el mismo Recall, pero un nDCG muy distinto (dependiendo el orden de recomendación), lo que hace que ambas métricas en conjunto den una visión más completa del desempeño real percibido por el usuario.</w:t>
      </w:r>
    </w:p>
    <w:p w:rsidR="00000000" w:rsidDel="00000000" w:rsidP="00000000" w:rsidRDefault="00000000" w:rsidRPr="00000000" w14:paraId="0000009C">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 la métrica estándar en modelos como MultVAE. </w:t>
      </w:r>
    </w:p>
    <w:p w:rsidR="00000000" w:rsidDel="00000000" w:rsidP="00000000" w:rsidRDefault="00000000" w:rsidRPr="00000000" w14:paraId="0000009D">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3. Arquitectura del Sistema</w:t>
      </w:r>
    </w:p>
    <w:p w:rsidR="00000000" w:rsidDel="00000000" w:rsidP="00000000" w:rsidRDefault="00000000" w:rsidRPr="00000000" w14:paraId="0000009E">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3.1 Visión General</w:t>
      </w:r>
    </w:p>
    <w:p w:rsidR="00000000" w:rsidDel="00000000" w:rsidP="00000000" w:rsidRDefault="00000000" w:rsidRPr="00000000" w14:paraId="0000009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de recomendaciones se integra como un módulo adicional dentro de la arquitectura serverless existente de Netflix Clone. Esta sección describe la arquitectura objetivo (production-grade); la Sección 7 presenta la arquitectura de referencia adaptada a un entorno de cuenta AWS Free Tier.</w:t>
      </w:r>
    </w:p>
    <w:p w:rsidR="00000000" w:rsidDel="00000000" w:rsidP="00000000" w:rsidRDefault="00000000" w:rsidRPr="00000000" w14:paraId="000000A0">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3.2 Componentes Detallados</w:t>
      </w:r>
    </w:p>
    <w:p w:rsidR="00000000" w:rsidDel="00000000" w:rsidP="00000000" w:rsidRDefault="00000000" w:rsidRPr="00000000" w14:paraId="000000A1">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3.2.1 Pipeline de Datos</w:t>
      </w:r>
    </w:p>
    <w:p w:rsidR="00000000" w:rsidDel="00000000" w:rsidP="00000000" w:rsidRDefault="00000000" w:rsidRPr="00000000" w14:paraId="000000A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Ingesta de Datos:</w:t>
      </w:r>
    </w:p>
    <w:p w:rsidR="00000000" w:rsidDel="00000000" w:rsidP="00000000" w:rsidRDefault="00000000" w:rsidRPr="00000000" w14:paraId="000000A3">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 Streams captura cambios en WatchHistory (nuevas visualizaciones, actualizaciones de progreso).</w:t>
      </w:r>
    </w:p>
    <w:p w:rsidR="00000000" w:rsidDel="00000000" w:rsidP="00000000" w:rsidRDefault="00000000" w:rsidRPr="00000000" w14:paraId="000000A4">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PreprocessDataFn transforma los datos sin procesar en un formato adecuado para el entrenamiento (ej. matriz de interacciones usuario-ítem).</w:t>
      </w:r>
    </w:p>
    <w:p w:rsidR="00000000" w:rsidDel="00000000" w:rsidP="00000000" w:rsidRDefault="00000000" w:rsidRPr="00000000" w14:paraId="000000A5">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datos procesados se almacenan en S3 en formato Parquet o CSV.</w:t>
      </w:r>
    </w:p>
    <w:p w:rsidR="00000000" w:rsidDel="00000000" w:rsidP="00000000" w:rsidRDefault="00000000" w:rsidRPr="00000000" w14:paraId="000000A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Almacenamiento Histórico: los datos crudos de visualización se archivan en S3 para análisis futuros y reentrenamiento del modelo.</w:t>
      </w:r>
    </w:p>
    <w:p w:rsidR="00000000" w:rsidDel="00000000" w:rsidP="00000000" w:rsidRDefault="00000000" w:rsidRPr="00000000" w14:paraId="000000A7">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3.2.2 </w:t>
      </w:r>
      <w:sdt>
        <w:sdtPr>
          <w:id w:val="430986721"/>
          <w:tag w:val="goog_rdk_1"/>
        </w:sdtPr>
        <w:sdtContent>
          <w:commentRangeStart w:id="0"/>
        </w:sdtContent>
      </w:sdt>
      <w:r w:rsidDel="00000000" w:rsidR="00000000" w:rsidRPr="00000000">
        <w:rPr>
          <w:rFonts w:ascii="Times New Roman" w:cs="Times New Roman" w:eastAsia="Times New Roman" w:hAnsi="Times New Roman"/>
          <w:color w:val="1f4d78"/>
          <w:sz w:val="24"/>
          <w:szCs w:val="24"/>
          <w:rtl w:val="0"/>
        </w:rPr>
        <w:t xml:space="preserve">Entrenamiento del Modelo</w:t>
      </w:r>
    </w:p>
    <w:p w:rsidR="00000000" w:rsidDel="00000000" w:rsidP="00000000" w:rsidRDefault="00000000" w:rsidRPr="00000000" w14:paraId="000000A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Orquestación:</w:t>
      </w:r>
    </w:p>
    <w:p w:rsidR="00000000" w:rsidDel="00000000" w:rsidP="00000000" w:rsidRDefault="00000000" w:rsidRPr="00000000" w14:paraId="000000A9">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TrainModelFn se activa periódicamente (ej. cada 24 horas) o por eventos (ej. acumulación de 1000 nuevas interacciones).</w:t>
      </w:r>
    </w:p>
    <w:p w:rsidR="00000000" w:rsidDel="00000000" w:rsidP="00000000" w:rsidRDefault="00000000" w:rsidRPr="00000000" w14:paraId="000000AA">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Inicia un trabajo de entrenamiento en Amazon SageMaker utilizando una instancia optimizada para ML </w:t>
      </w:r>
      <w:commentRangeEnd w:id="0"/>
      <w:r w:rsidDel="00000000" w:rsidR="00000000" w:rsidRPr="00000000">
        <w:commentReference w:id="0"/>
      </w:r>
      <w:r w:rsidDel="00000000" w:rsidR="00000000" w:rsidRPr="00000000">
        <w:rPr>
          <w:rFonts w:ascii="Times New Roman" w:cs="Times New Roman" w:eastAsia="Times New Roman" w:hAnsi="Times New Roman"/>
          <w:sz w:val="20"/>
          <w:szCs w:val="20"/>
          <w:rtl w:val="0"/>
        </w:rPr>
        <w:t xml:space="preserve">(ej. ml.p3.2xlarge con GPU).</w:t>
      </w:r>
    </w:p>
    <w:p w:rsidR="00000000" w:rsidDel="00000000" w:rsidP="00000000" w:rsidRDefault="00000000" w:rsidRPr="00000000" w14:paraId="000000A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Arquitectura del Modelo:</w:t>
      </w:r>
    </w:p>
    <w:p w:rsidR="00000000" w:rsidDel="00000000" w:rsidP="00000000" w:rsidRDefault="00000000" w:rsidRPr="00000000" w14:paraId="000000AC">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emplea una Red Neuronal de Dos Torres (Two-Tower) con embeddings de 64 o 128 dimensiones.</w:t>
      </w:r>
    </w:p>
    <w:p w:rsidR="00000000" w:rsidDel="00000000" w:rsidP="00000000" w:rsidRDefault="00000000" w:rsidRPr="00000000" w14:paraId="000000AD">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User Tower toma como entrada el historial de visualización (vectores one-hot de películas vistas) y metadatos del usuario (edad, género, preferencias de plan).</w:t>
      </w:r>
    </w:p>
    <w:p w:rsidR="00000000" w:rsidDel="00000000" w:rsidP="00000000" w:rsidRDefault="00000000" w:rsidRPr="00000000" w14:paraId="000000AE">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Item Tower toma como entrada los metadatos de la película (título codificado, género, director, año).</w:t>
      </w:r>
    </w:p>
    <w:p w:rsidR="00000000" w:rsidDel="00000000" w:rsidP="00000000" w:rsidRDefault="00000000" w:rsidRPr="00000000" w14:paraId="000000AF">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modelo se entrena con contrastive loss o binary cross-entropy para predecir la probabilidad de que un usuario vea una película.</w:t>
      </w:r>
    </w:p>
    <w:p w:rsidR="00000000" w:rsidDel="00000000" w:rsidP="00000000" w:rsidRDefault="00000000" w:rsidRPr="00000000" w14:paraId="000000B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Técnicas para Mitigar Cold Start:</w:t>
      </w:r>
    </w:p>
    <w:p w:rsidR="00000000" w:rsidDel="00000000" w:rsidP="00000000" w:rsidRDefault="00000000" w:rsidRPr="00000000" w14:paraId="000000B1">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Condicionamiento con Metadatos: la Item Tower utiliza metadatos semánticos. Para un nuevo usuario se pueden usar vectores promedio de usuarios similares basados en información demográfica o preferencias iniciales.</w:t>
      </w:r>
    </w:p>
    <w:p w:rsidR="00000000" w:rsidDel="00000000" w:rsidP="00000000" w:rsidRDefault="00000000" w:rsidRPr="00000000" w14:paraId="000000B2">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Embeddings Pre-entrenados: se utilizan embeddings de películas generados a partir de descripciones textuales mediante Amazon Titan Multimodal Embeddings en Amazon Bedrock, capturando similitudes semánticas.</w:t>
      </w:r>
    </w:p>
    <w:p w:rsidR="00000000" w:rsidDel="00000000" w:rsidP="00000000" w:rsidRDefault="00000000" w:rsidRPr="00000000" w14:paraId="000000B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del Modelo:</w:t>
      </w:r>
    </w:p>
    <w:p w:rsidR="00000000" w:rsidDel="00000000" w:rsidP="00000000" w:rsidRDefault="00000000" w:rsidRPr="00000000" w14:paraId="000000B4">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utiliza Recall@K y nDCG@K (K=10, 20) como métricas principales.</w:t>
      </w:r>
    </w:p>
    <w:p w:rsidR="00000000" w:rsidDel="00000000" w:rsidP="00000000" w:rsidRDefault="00000000" w:rsidRPr="00000000" w14:paraId="000000B5">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dataset se divide en 80% entrenamiento, 10% validación, 10% prueba.</w:t>
      </w:r>
    </w:p>
    <w:p w:rsidR="00000000" w:rsidDel="00000000" w:rsidP="00000000" w:rsidRDefault="00000000" w:rsidRPr="00000000" w14:paraId="000000B6">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métrica final se monitorea en CloudWatch para detectar degradación del modelo.</w:t>
      </w:r>
    </w:p>
    <w:p w:rsidR="00000000" w:rsidDel="00000000" w:rsidP="00000000" w:rsidRDefault="00000000" w:rsidRPr="00000000" w14:paraId="000000B7">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3.2.3 Almacenamiento de Embeddings y Búsqueda</w:t>
      </w:r>
    </w:p>
    <w:p w:rsidR="00000000" w:rsidDel="00000000" w:rsidP="00000000" w:rsidRDefault="00000000" w:rsidRPr="00000000" w14:paraId="000000B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OpenSearch Serverless:</w:t>
      </w:r>
    </w:p>
    <w:p w:rsidR="00000000" w:rsidDel="00000000" w:rsidP="00000000" w:rsidRDefault="00000000" w:rsidRPr="00000000" w14:paraId="000000B9">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 los embeddings de los ítems (películas) generados por la Item Tower.</w:t>
      </w:r>
    </w:p>
    <w:p w:rsidR="00000000" w:rsidDel="00000000" w:rsidP="00000000" w:rsidRDefault="00000000" w:rsidRPr="00000000" w14:paraId="000000BA">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Soporta búsqueda por similitud de coseno (k-NN con índice HNSW) para recuperar los ítems más similares a un embedding de usuario.</w:t>
      </w:r>
    </w:p>
    <w:p w:rsidR="00000000" w:rsidDel="00000000" w:rsidP="00000000" w:rsidRDefault="00000000" w:rsidRPr="00000000" w14:paraId="000000BB">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Permite búsquedas semánticas híbridas combinando búsqueda vectorial con filtros por metadatos (género, año).</w:t>
      </w:r>
    </w:p>
    <w:p w:rsidR="00000000" w:rsidDel="00000000" w:rsidP="00000000" w:rsidRDefault="00000000" w:rsidRPr="00000000" w14:paraId="000000B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DynamoDB:</w:t>
      </w:r>
    </w:p>
    <w:p w:rsidR="00000000" w:rsidDel="00000000" w:rsidP="00000000" w:rsidRDefault="00000000" w:rsidRPr="00000000" w14:paraId="000000BD">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user_embeddings: almacena el embedding de cada usuario generado por la User Tower, junto con el timestamp de actualización.</w:t>
      </w:r>
    </w:p>
    <w:p w:rsidR="00000000" w:rsidDel="00000000" w:rsidP="00000000" w:rsidRDefault="00000000" w:rsidRPr="00000000" w14:paraId="000000BE">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movie_embeddings: almacena el embedding de cada película, utilizado como respaldo y para actualizaciones incrementales.</w:t>
      </w:r>
    </w:p>
    <w:p w:rsidR="00000000" w:rsidDel="00000000" w:rsidP="00000000" w:rsidRDefault="00000000" w:rsidRPr="00000000" w14:paraId="000000BF">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Tabla candidate_movies: almacena una lista de películas candidatas para cada usuario (precomputadas para reducir latencia).</w:t>
      </w:r>
    </w:p>
    <w:p w:rsidR="00000000" w:rsidDel="00000000" w:rsidP="00000000" w:rsidRDefault="00000000" w:rsidRPr="00000000" w14:paraId="000000C0">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3.2.4 API de Recomendaciones</w:t>
      </w:r>
    </w:p>
    <w:p w:rsidR="00000000" w:rsidDel="00000000" w:rsidP="00000000" w:rsidRDefault="00000000" w:rsidRPr="00000000" w14:paraId="000000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Endpoint: GET /v1/recommendations</w:t>
      </w:r>
    </w:p>
    <w:p w:rsidR="00000000" w:rsidDel="00000000" w:rsidP="00000000" w:rsidRDefault="00000000" w:rsidRPr="00000000" w14:paraId="000000C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Flujo de Procesamiento:</w:t>
      </w:r>
    </w:p>
    <w:p w:rsidR="00000000" w:rsidDel="00000000" w:rsidP="00000000" w:rsidRDefault="00000000" w:rsidRPr="00000000" w14:paraId="000000C3">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cliente autenticado envía una solicitud a GET /v1/recommendations.</w:t>
      </w:r>
    </w:p>
    <w:p w:rsidR="00000000" w:rsidDel="00000000" w:rsidP="00000000" w:rsidRDefault="00000000" w:rsidRPr="00000000" w14:paraId="000000C4">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RecommendFn valida el token JWT y extrae el userId del claim sub.</w:t>
      </w:r>
    </w:p>
    <w:p w:rsidR="00000000" w:rsidDel="00000000" w:rsidP="00000000" w:rsidRDefault="00000000" w:rsidRPr="00000000" w14:paraId="000000C5">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función consulta DynamoDB para obtener el embedding del usuario (o genera uno por defecto para nuevos usuarios).</w:t>
      </w:r>
    </w:p>
    <w:p w:rsidR="00000000" w:rsidDel="00000000" w:rsidP="00000000" w:rsidRDefault="00000000" w:rsidRPr="00000000" w14:paraId="000000C6">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 una búsqueda k-NN en OpenSearch para encontrar los K embeddings de películas más cercanos al embedding del usuario.</w:t>
      </w:r>
    </w:p>
    <w:p w:rsidR="00000000" w:rsidDel="00000000" w:rsidP="00000000" w:rsidRDefault="00000000" w:rsidRPr="00000000" w14:paraId="000000C7">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Filtra los resultados según parámetros y excluye películas ya vistas.</w:t>
      </w:r>
    </w:p>
    <w:p w:rsidR="00000000" w:rsidDel="00000000" w:rsidP="00000000" w:rsidRDefault="00000000" w:rsidRPr="00000000" w14:paraId="000000C8">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Enriquece los resultados con metadatos (título, poster, sinopsis) desde DynamoDB.</w:t>
      </w:r>
    </w:p>
    <w:p w:rsidR="00000000" w:rsidDel="00000000" w:rsidP="00000000" w:rsidRDefault="00000000" w:rsidRPr="00000000" w14:paraId="000000C9">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Retorna la lista ordenada de recomendaciones al cliente.</w:t>
      </w:r>
    </w:p>
    <w:p w:rsidR="00000000" w:rsidDel="00000000" w:rsidP="00000000" w:rsidRDefault="00000000" w:rsidRPr="00000000" w14:paraId="000000CA">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4. Modelo de Datos y Especificaciones Técnicas</w:t>
      </w:r>
    </w:p>
    <w:p w:rsidR="00000000" w:rsidDel="00000000" w:rsidP="00000000" w:rsidRDefault="00000000" w:rsidRPr="00000000" w14:paraId="000000CB">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4.1 Estructura de Datos para el Sistema de Recomendaciones</w:t>
      </w:r>
    </w:p>
    <w:p w:rsidR="00000000" w:rsidDel="00000000" w:rsidP="00000000" w:rsidRDefault="00000000" w:rsidRPr="00000000" w14:paraId="000000C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extiende el modelo de datos existente con nuevas tablas específicas para el motor de recomendaciones.</w:t>
      </w:r>
    </w:p>
    <w:p w:rsidR="00000000" w:rsidDel="00000000" w:rsidP="00000000" w:rsidRDefault="00000000" w:rsidRPr="00000000" w14:paraId="000000CD">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Tabla: user_embeddings (DynamoDB)</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200"/>
        <w:gridCol w:w="4150"/>
        <w:tblGridChange w:id="0">
          <w:tblGrid>
            <w:gridCol w:w="2200"/>
            <w:gridCol w:w="1800"/>
            <w:gridCol w:w="1200"/>
            <w:gridCol w:w="4150"/>
          </w:tblGrid>
        </w:tblGridChange>
      </w:tblGrid>
      <w:tr>
        <w:trPr>
          <w:cantSplit w:val="0"/>
          <w:tblHeader w:val="1"/>
        </w:trPr>
        <w:tc>
          <w:tcPr>
            <w:shd w:fill="1f2937" w:val="clear"/>
          </w:tcPr>
          <w:p w:rsidR="00000000" w:rsidDel="00000000" w:rsidP="00000000" w:rsidRDefault="00000000" w:rsidRPr="00000000" w14:paraId="000000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Atributo</w:t>
            </w:r>
            <w:r w:rsidDel="00000000" w:rsidR="00000000" w:rsidRPr="00000000">
              <w:rPr>
                <w:rtl w:val="0"/>
              </w:rPr>
            </w:r>
          </w:p>
        </w:tc>
        <w:tc>
          <w:tcPr>
            <w:shd w:fill="1f2937" w:val="clear"/>
          </w:tcPr>
          <w:p w:rsidR="00000000" w:rsidDel="00000000" w:rsidP="00000000" w:rsidRDefault="00000000" w:rsidRPr="00000000" w14:paraId="000000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1f2937" w:val="clear"/>
          </w:tcPr>
          <w:p w:rsidR="00000000" w:rsidDel="00000000" w:rsidP="00000000" w:rsidRDefault="00000000" w:rsidRPr="00000000" w14:paraId="000000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w:t>
            </w:r>
            <w:r w:rsidDel="00000000" w:rsidR="00000000" w:rsidRPr="00000000">
              <w:rPr>
                <w:rtl w:val="0"/>
              </w:rPr>
            </w:r>
          </w:p>
        </w:tc>
        <w:tc>
          <w:tcPr>
            <w:shd w:fill="1f2937" w:val="clear"/>
          </w:tcPr>
          <w:p w:rsidR="00000000" w:rsidDel="00000000" w:rsidP="00000000" w:rsidRDefault="00000000" w:rsidRPr="00000000" w14:paraId="000000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userId</w:t>
            </w:r>
          </w:p>
        </w:tc>
        <w:tc>
          <w:tcPr>
            <w:shd w:fill="ffffff" w:val="clear"/>
          </w:tcPr>
          <w:p w:rsidR="00000000" w:rsidDel="00000000" w:rsidP="00000000" w:rsidRDefault="00000000" w:rsidRPr="00000000" w14:paraId="000000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(String)</w:t>
            </w:r>
          </w:p>
        </w:tc>
        <w:tc>
          <w:tcPr>
            <w:shd w:fill="ffffff" w:val="clear"/>
          </w:tcPr>
          <w:p w:rsidR="00000000" w:rsidDel="00000000" w:rsidP="00000000" w:rsidRDefault="00000000" w:rsidRPr="00000000" w14:paraId="000000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shd w:fill="ffffff" w:val="clear"/>
          </w:tcPr>
          <w:p w:rsidR="00000000" w:rsidDel="00000000" w:rsidP="00000000" w:rsidRDefault="00000000" w:rsidRPr="00000000" w14:paraId="000000D5">
            <w:pPr>
              <w:spacing w:after="0" w:line="240" w:lineRule="auto"/>
              <w:rPr>
                <w:rFonts w:ascii="Times New Roman" w:cs="Times New Roman" w:eastAsia="Times New Roman" w:hAnsi="Times New Roman"/>
                <w:sz w:val="20"/>
                <w:szCs w:val="20"/>
              </w:rPr>
            </w:pPr>
            <w:sdt>
              <w:sdtPr>
                <w:id w:val="813646580"/>
                <w:tag w:val="goog_rdk_2"/>
              </w:sdtPr>
              <w:sdtContent>
                <w:r w:rsidDel="00000000" w:rsidR="00000000" w:rsidRPr="00000000">
                  <w:rPr>
                    <w:rFonts w:ascii="Cardo" w:cs="Cardo" w:eastAsia="Cardo" w:hAnsi="Cardo"/>
                    <w:sz w:val="20"/>
                    <w:szCs w:val="20"/>
                    <w:rtl w:val="0"/>
                  </w:rPr>
                  <w:t xml:space="preserve">UUID del usuario (FK → User)</w:t>
                </w:r>
              </w:sdtContent>
            </w:sdt>
          </w:p>
        </w:tc>
      </w:tr>
      <w:tr>
        <w:trPr>
          <w:cantSplit w:val="0"/>
          <w:tblHeader w:val="0"/>
        </w:trPr>
        <w:tc>
          <w:tcPr>
            <w:shd w:fill="f3f4f6" w:val="clear"/>
          </w:tcPr>
          <w:p w:rsidR="00000000" w:rsidDel="00000000" w:rsidP="00000000" w:rsidRDefault="00000000" w:rsidRPr="00000000" w14:paraId="000000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shd w:fill="f3f4f6" w:val="clear"/>
          </w:tcPr>
          <w:p w:rsidR="00000000" w:rsidDel="00000000" w:rsidP="00000000" w:rsidRDefault="00000000" w:rsidRPr="00000000" w14:paraId="000000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(Binary)</w:t>
            </w:r>
          </w:p>
        </w:tc>
        <w:tc>
          <w:tcPr>
            <w:shd w:fill="f3f4f6" w:val="clear"/>
          </w:tcPr>
          <w:p w:rsidR="00000000" w:rsidDel="00000000" w:rsidP="00000000" w:rsidRDefault="00000000" w:rsidRPr="00000000" w14:paraId="000000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3f4f6" w:val="clear"/>
          </w:tcPr>
          <w:p w:rsidR="00000000" w:rsidDel="00000000" w:rsidP="00000000" w:rsidRDefault="00000000" w:rsidRPr="00000000" w14:paraId="000000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 de representación del usuario (ej. 128 floats)</w:t>
            </w:r>
          </w:p>
        </w:tc>
      </w:tr>
      <w:tr>
        <w:trPr>
          <w:cantSplit w:val="0"/>
          <w:tblHeader w:val="0"/>
        </w:trPr>
        <w:tc>
          <w:tcPr>
            <w:shd w:fill="ffffff" w:val="clear"/>
          </w:tcPr>
          <w:p w:rsidR="00000000" w:rsidDel="00000000" w:rsidP="00000000" w:rsidRDefault="00000000" w:rsidRPr="00000000" w14:paraId="000000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embeddingVersion</w:t>
            </w:r>
          </w:p>
        </w:tc>
        <w:tc>
          <w:tcPr>
            <w:shd w:fill="ffffff" w:val="clear"/>
          </w:tcPr>
          <w:p w:rsidR="00000000" w:rsidDel="00000000" w:rsidP="00000000" w:rsidRDefault="00000000" w:rsidRPr="00000000" w14:paraId="000000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(Number)</w:t>
            </w:r>
          </w:p>
        </w:tc>
        <w:tc>
          <w:tcPr>
            <w:shd w:fill="ffffff" w:val="clear"/>
          </w:tcPr>
          <w:p w:rsidR="00000000" w:rsidDel="00000000" w:rsidP="00000000" w:rsidRDefault="00000000" w:rsidRPr="00000000" w14:paraId="000000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fffff" w:val="clear"/>
          </w:tcPr>
          <w:p w:rsidR="00000000" w:rsidDel="00000000" w:rsidP="00000000" w:rsidRDefault="00000000" w:rsidRPr="00000000" w14:paraId="000000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modelo que generó el embedding</w:t>
            </w:r>
          </w:p>
        </w:tc>
      </w:tr>
      <w:tr>
        <w:trPr>
          <w:cantSplit w:val="0"/>
          <w:tblHeader w:val="0"/>
        </w:trPr>
        <w:tc>
          <w:tcPr>
            <w:shd w:fill="f3f4f6" w:val="clear"/>
          </w:tcPr>
          <w:p w:rsidR="00000000" w:rsidDel="00000000" w:rsidP="00000000" w:rsidRDefault="00000000" w:rsidRPr="00000000" w14:paraId="000000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updatedAt</w:t>
            </w:r>
          </w:p>
        </w:tc>
        <w:tc>
          <w:tcPr>
            <w:shd w:fill="f3f4f6" w:val="clear"/>
          </w:tcPr>
          <w:p w:rsidR="00000000" w:rsidDel="00000000" w:rsidP="00000000" w:rsidRDefault="00000000" w:rsidRPr="00000000" w14:paraId="000000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(String)</w:t>
            </w:r>
          </w:p>
        </w:tc>
        <w:tc>
          <w:tcPr>
            <w:shd w:fill="f3f4f6" w:val="clear"/>
          </w:tcPr>
          <w:p w:rsidR="00000000" w:rsidDel="00000000" w:rsidP="00000000" w:rsidRDefault="00000000" w:rsidRPr="00000000" w14:paraId="000000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3f4f6" w:val="clear"/>
          </w:tcPr>
          <w:p w:rsidR="00000000" w:rsidDel="00000000" w:rsidP="00000000" w:rsidRDefault="00000000" w:rsidRPr="00000000" w14:paraId="000000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 de última actualización</w:t>
            </w:r>
          </w:p>
        </w:tc>
      </w:tr>
    </w:tbl>
    <w:p w:rsidR="00000000" w:rsidDel="00000000" w:rsidP="00000000" w:rsidRDefault="00000000" w:rsidRPr="00000000" w14:paraId="000000E2">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3">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Tabla: movie_embeddings (DynamoDB)</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1200"/>
        <w:gridCol w:w="4150"/>
        <w:tblGridChange w:id="0">
          <w:tblGrid>
            <w:gridCol w:w="2200"/>
            <w:gridCol w:w="1800"/>
            <w:gridCol w:w="1200"/>
            <w:gridCol w:w="4150"/>
          </w:tblGrid>
        </w:tblGridChange>
      </w:tblGrid>
      <w:tr>
        <w:trPr>
          <w:cantSplit w:val="0"/>
          <w:tblHeader w:val="1"/>
        </w:trPr>
        <w:tc>
          <w:tcPr>
            <w:shd w:fill="1f2937" w:val="clear"/>
          </w:tcPr>
          <w:p w:rsidR="00000000" w:rsidDel="00000000" w:rsidP="00000000" w:rsidRDefault="00000000" w:rsidRPr="00000000" w14:paraId="000000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Atributo</w:t>
            </w:r>
            <w:r w:rsidDel="00000000" w:rsidR="00000000" w:rsidRPr="00000000">
              <w:rPr>
                <w:rtl w:val="0"/>
              </w:rPr>
            </w:r>
          </w:p>
        </w:tc>
        <w:tc>
          <w:tcPr>
            <w:shd w:fill="1f2937" w:val="clear"/>
          </w:tcPr>
          <w:p w:rsidR="00000000" w:rsidDel="00000000" w:rsidP="00000000" w:rsidRDefault="00000000" w:rsidRPr="00000000" w14:paraId="000000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1f2937" w:val="clear"/>
          </w:tcPr>
          <w:p w:rsidR="00000000" w:rsidDel="00000000" w:rsidP="00000000" w:rsidRDefault="00000000" w:rsidRPr="00000000" w14:paraId="000000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Key</w:t>
            </w:r>
            <w:r w:rsidDel="00000000" w:rsidR="00000000" w:rsidRPr="00000000">
              <w:rPr>
                <w:rtl w:val="0"/>
              </w:rPr>
            </w:r>
          </w:p>
        </w:tc>
        <w:tc>
          <w:tcPr>
            <w:shd w:fill="1f2937" w:val="clear"/>
          </w:tcPr>
          <w:p w:rsidR="00000000" w:rsidDel="00000000" w:rsidP="00000000" w:rsidRDefault="00000000" w:rsidRPr="00000000" w14:paraId="000000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movieId</w:t>
            </w:r>
          </w:p>
        </w:tc>
        <w:tc>
          <w:tcPr>
            <w:shd w:fill="ffffff" w:val="clear"/>
          </w:tcPr>
          <w:p w:rsidR="00000000" w:rsidDel="00000000" w:rsidP="00000000" w:rsidRDefault="00000000" w:rsidRPr="00000000" w14:paraId="000000E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(String)</w:t>
            </w:r>
          </w:p>
        </w:tc>
        <w:tc>
          <w:tcPr>
            <w:shd w:fill="ffffff" w:val="clear"/>
          </w:tcPr>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PK</w:t>
            </w:r>
          </w:p>
        </w:tc>
        <w:tc>
          <w:tcPr>
            <w:shd w:fill="ffffff" w:val="clear"/>
          </w:tcPr>
          <w:p w:rsidR="00000000" w:rsidDel="00000000" w:rsidP="00000000" w:rsidRDefault="00000000" w:rsidRPr="00000000" w14:paraId="000000EB">
            <w:pPr>
              <w:spacing w:after="0" w:line="240" w:lineRule="auto"/>
              <w:rPr>
                <w:rFonts w:ascii="Times New Roman" w:cs="Times New Roman" w:eastAsia="Times New Roman" w:hAnsi="Times New Roman"/>
                <w:sz w:val="20"/>
                <w:szCs w:val="20"/>
              </w:rPr>
            </w:pPr>
            <w:sdt>
              <w:sdtPr>
                <w:id w:val="-1919838979"/>
                <w:tag w:val="goog_rdk_3"/>
              </w:sdtPr>
              <w:sdtContent>
                <w:r w:rsidDel="00000000" w:rsidR="00000000" w:rsidRPr="00000000">
                  <w:rPr>
                    <w:rFonts w:ascii="Cardo" w:cs="Cardo" w:eastAsia="Cardo" w:hAnsi="Cardo"/>
                    <w:sz w:val="20"/>
                    <w:szCs w:val="20"/>
                    <w:rtl w:val="0"/>
                  </w:rPr>
                  <w:t xml:space="preserve">UUID de la película (FK → Movie)</w:t>
                </w:r>
              </w:sdtContent>
            </w:sdt>
          </w:p>
        </w:tc>
      </w:tr>
      <w:tr>
        <w:trPr>
          <w:cantSplit w:val="0"/>
          <w:tblHeader w:val="0"/>
        </w:trPr>
        <w:tc>
          <w:tcPr>
            <w:shd w:fill="f3f4f6" w:val="clear"/>
          </w:tcPr>
          <w:p w:rsidR="00000000" w:rsidDel="00000000" w:rsidP="00000000" w:rsidRDefault="00000000" w:rsidRPr="00000000" w14:paraId="000000E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shd w:fill="f3f4f6" w:val="clear"/>
          </w:tcPr>
          <w:p w:rsidR="00000000" w:rsidDel="00000000" w:rsidP="00000000" w:rsidRDefault="00000000" w:rsidRPr="00000000" w14:paraId="000000E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 (Binary)</w:t>
            </w:r>
          </w:p>
        </w:tc>
        <w:tc>
          <w:tcPr>
            <w:shd w:fill="f3f4f6" w:val="clear"/>
          </w:tcPr>
          <w:p w:rsidR="00000000" w:rsidDel="00000000" w:rsidP="00000000" w:rsidRDefault="00000000" w:rsidRPr="00000000" w14:paraId="000000E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3f4f6" w:val="clear"/>
          </w:tcPr>
          <w:p w:rsidR="00000000" w:rsidDel="00000000" w:rsidP="00000000" w:rsidRDefault="00000000" w:rsidRPr="00000000" w14:paraId="000000E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 de representación de la película</w:t>
            </w:r>
          </w:p>
        </w:tc>
      </w:tr>
      <w:tr>
        <w:trPr>
          <w:cantSplit w:val="0"/>
          <w:tblHeader w:val="0"/>
        </w:trPr>
        <w:tc>
          <w:tcPr>
            <w:shd w:fill="ffffff" w:val="clear"/>
          </w:tcPr>
          <w:p w:rsidR="00000000" w:rsidDel="00000000" w:rsidP="00000000" w:rsidRDefault="00000000" w:rsidRPr="00000000" w14:paraId="000000F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embeddingVersion</w:t>
            </w:r>
          </w:p>
        </w:tc>
        <w:tc>
          <w:tcPr>
            <w:shd w:fill="ffffff" w:val="clear"/>
          </w:tcPr>
          <w:p w:rsidR="00000000" w:rsidDel="00000000" w:rsidP="00000000" w:rsidRDefault="00000000" w:rsidRPr="00000000" w14:paraId="000000F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 (Number)</w:t>
            </w:r>
          </w:p>
        </w:tc>
        <w:tc>
          <w:tcPr>
            <w:shd w:fill="ffffff" w:val="clear"/>
          </w:tcPr>
          <w:p w:rsidR="00000000" w:rsidDel="00000000" w:rsidP="00000000" w:rsidRDefault="00000000" w:rsidRPr="00000000" w14:paraId="000000F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fffff" w:val="clear"/>
          </w:tcPr>
          <w:p w:rsidR="00000000" w:rsidDel="00000000" w:rsidP="00000000" w:rsidRDefault="00000000" w:rsidRPr="00000000" w14:paraId="000000F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del modelo que generó el embedding</w:t>
            </w:r>
          </w:p>
        </w:tc>
      </w:tr>
      <w:tr>
        <w:trPr>
          <w:cantSplit w:val="0"/>
          <w:tblHeader w:val="0"/>
        </w:trPr>
        <w:tc>
          <w:tcPr>
            <w:shd w:fill="f3f4f6" w:val="clear"/>
          </w:tcPr>
          <w:p w:rsidR="00000000" w:rsidDel="00000000" w:rsidP="00000000" w:rsidRDefault="00000000" w:rsidRPr="00000000" w14:paraId="000000F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createdAt</w:t>
            </w:r>
          </w:p>
        </w:tc>
        <w:tc>
          <w:tcPr>
            <w:shd w:fill="f3f4f6" w:val="clear"/>
          </w:tcPr>
          <w:p w:rsidR="00000000" w:rsidDel="00000000" w:rsidP="00000000" w:rsidRDefault="00000000" w:rsidRPr="00000000" w14:paraId="000000F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 (String)</w:t>
            </w:r>
          </w:p>
        </w:tc>
        <w:tc>
          <w:tcPr>
            <w:shd w:fill="f3f4f6" w:val="clear"/>
          </w:tcPr>
          <w:p w:rsidR="00000000" w:rsidDel="00000000" w:rsidP="00000000" w:rsidRDefault="00000000" w:rsidRPr="00000000" w14:paraId="000000F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3f4f6" w:val="clear"/>
          </w:tcPr>
          <w:p w:rsidR="00000000" w:rsidDel="00000000" w:rsidP="00000000" w:rsidRDefault="00000000" w:rsidRPr="00000000" w14:paraId="000000F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Timestamp de creación</w:t>
            </w:r>
          </w:p>
        </w:tc>
      </w:tr>
    </w:tbl>
    <w:p w:rsidR="00000000" w:rsidDel="00000000" w:rsidP="00000000" w:rsidRDefault="00000000" w:rsidRPr="00000000" w14:paraId="000000F8">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F9">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Índice en OpenSearch: movie_embeddings_index</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50"/>
        <w:tblGridChange w:id="0">
          <w:tblGrid>
            <w:gridCol w:w="2200"/>
            <w:gridCol w:w="2800"/>
            <w:gridCol w:w="4350"/>
          </w:tblGrid>
        </w:tblGridChange>
      </w:tblGrid>
      <w:tr>
        <w:trPr>
          <w:cantSplit w:val="0"/>
          <w:tblHeader w:val="1"/>
        </w:trPr>
        <w:tc>
          <w:tcPr>
            <w:shd w:fill="1f2937" w:val="clear"/>
          </w:tcPr>
          <w:p w:rsidR="00000000" w:rsidDel="00000000" w:rsidP="00000000" w:rsidRDefault="00000000" w:rsidRPr="00000000" w14:paraId="000000F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Campo</w:t>
            </w:r>
            <w:r w:rsidDel="00000000" w:rsidR="00000000" w:rsidRPr="00000000">
              <w:rPr>
                <w:rtl w:val="0"/>
              </w:rPr>
            </w:r>
          </w:p>
        </w:tc>
        <w:tc>
          <w:tcPr>
            <w:shd w:fill="1f2937" w:val="clear"/>
          </w:tcPr>
          <w:p w:rsidR="00000000" w:rsidDel="00000000" w:rsidP="00000000" w:rsidRDefault="00000000" w:rsidRPr="00000000" w14:paraId="000000F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Tipo</w:t>
            </w:r>
            <w:r w:rsidDel="00000000" w:rsidR="00000000" w:rsidRPr="00000000">
              <w:rPr>
                <w:rtl w:val="0"/>
              </w:rPr>
            </w:r>
          </w:p>
        </w:tc>
        <w:tc>
          <w:tcPr>
            <w:shd w:fill="1f2937" w:val="clear"/>
          </w:tcPr>
          <w:p w:rsidR="00000000" w:rsidDel="00000000" w:rsidP="00000000" w:rsidRDefault="00000000" w:rsidRPr="00000000" w14:paraId="000000F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movieId</w:t>
            </w:r>
          </w:p>
        </w:tc>
        <w:tc>
          <w:tcPr>
            <w:shd w:fill="ffffff" w:val="clear"/>
          </w:tcPr>
          <w:p w:rsidR="00000000" w:rsidDel="00000000" w:rsidP="00000000" w:rsidRDefault="00000000" w:rsidRPr="00000000" w14:paraId="000000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w:t>
            </w:r>
          </w:p>
        </w:tc>
        <w:tc>
          <w:tcPr>
            <w:shd w:fill="ffffff" w:val="clear"/>
          </w:tcPr>
          <w:p w:rsidR="00000000" w:rsidDel="00000000" w:rsidP="00000000" w:rsidRDefault="00000000" w:rsidRPr="00000000" w14:paraId="000000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de la película</w:t>
            </w:r>
          </w:p>
        </w:tc>
      </w:tr>
      <w:tr>
        <w:trPr>
          <w:cantSplit w:val="0"/>
          <w:tblHeader w:val="0"/>
        </w:trPr>
        <w:tc>
          <w:tcPr>
            <w:shd w:fill="f3f4f6" w:val="clear"/>
          </w:tcPr>
          <w:p w:rsidR="00000000" w:rsidDel="00000000" w:rsidP="00000000" w:rsidRDefault="00000000" w:rsidRPr="00000000" w14:paraId="000001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embedding</w:t>
            </w:r>
          </w:p>
        </w:tc>
        <w:tc>
          <w:tcPr>
            <w:shd w:fill="f3f4f6" w:val="clear"/>
          </w:tcPr>
          <w:p w:rsidR="00000000" w:rsidDel="00000000" w:rsidP="00000000" w:rsidRDefault="00000000" w:rsidRPr="00000000" w14:paraId="000001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knn_vector (dim=128)</w:t>
            </w:r>
          </w:p>
        </w:tc>
        <w:tc>
          <w:tcPr>
            <w:shd w:fill="f3f4f6" w:val="clear"/>
          </w:tcPr>
          <w:p w:rsidR="00000000" w:rsidDel="00000000" w:rsidP="00000000" w:rsidRDefault="00000000" w:rsidRPr="00000000" w14:paraId="000001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 de embedding para búsqueda semántica</w:t>
            </w:r>
          </w:p>
        </w:tc>
      </w:tr>
      <w:tr>
        <w:trPr>
          <w:cantSplit w:val="0"/>
          <w:tblHeader w:val="0"/>
        </w:trPr>
        <w:tc>
          <w:tcPr>
            <w:shd w:fill="ffffff" w:val="clear"/>
          </w:tcPr>
          <w:p w:rsidR="00000000" w:rsidDel="00000000" w:rsidP="00000000" w:rsidRDefault="00000000" w:rsidRPr="00000000" w14:paraId="000001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genreId</w:t>
            </w:r>
          </w:p>
        </w:tc>
        <w:tc>
          <w:tcPr>
            <w:shd w:fill="ffffff" w:val="clear"/>
          </w:tcPr>
          <w:p w:rsidR="00000000" w:rsidDel="00000000" w:rsidP="00000000" w:rsidRDefault="00000000" w:rsidRPr="00000000" w14:paraId="000001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keyword</w:t>
            </w:r>
          </w:p>
        </w:tc>
        <w:tc>
          <w:tcPr>
            <w:shd w:fill="ffffff" w:val="clear"/>
          </w:tcPr>
          <w:p w:rsidR="00000000" w:rsidDel="00000000" w:rsidP="00000000" w:rsidRDefault="00000000" w:rsidRPr="00000000" w14:paraId="000001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Género para filtrado</w:t>
            </w:r>
          </w:p>
        </w:tc>
      </w:tr>
      <w:tr>
        <w:trPr>
          <w:cantSplit w:val="0"/>
          <w:tblHeader w:val="0"/>
        </w:trPr>
        <w:tc>
          <w:tcPr>
            <w:shd w:fill="f3f4f6" w:val="clear"/>
          </w:tcPr>
          <w:p w:rsidR="00000000" w:rsidDel="00000000" w:rsidP="00000000" w:rsidRDefault="00000000" w:rsidRPr="00000000" w14:paraId="000001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releaseYear</w:t>
            </w:r>
          </w:p>
        </w:tc>
        <w:tc>
          <w:tcPr>
            <w:shd w:fill="f3f4f6" w:val="clear"/>
          </w:tcPr>
          <w:p w:rsidR="00000000" w:rsidDel="00000000" w:rsidP="00000000" w:rsidRDefault="00000000" w:rsidRPr="00000000" w14:paraId="000001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integer</w:t>
            </w:r>
          </w:p>
        </w:tc>
        <w:tc>
          <w:tcPr>
            <w:shd w:fill="f3f4f6" w:val="clear"/>
          </w:tcPr>
          <w:p w:rsidR="00000000" w:rsidDel="00000000" w:rsidP="00000000" w:rsidRDefault="00000000" w:rsidRPr="00000000" w14:paraId="000001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Año de lanzamiento para filtrado</w:t>
            </w:r>
          </w:p>
        </w:tc>
      </w:tr>
      <w:tr>
        <w:trPr>
          <w:cantSplit w:val="0"/>
          <w:tblHeader w:val="0"/>
        </w:trPr>
        <w:tc>
          <w:tcPr>
            <w:shd w:fill="ffffff" w:val="clear"/>
          </w:tcPr>
          <w:p w:rsidR="00000000" w:rsidDel="00000000" w:rsidP="00000000" w:rsidRDefault="00000000" w:rsidRPr="00000000" w14:paraId="000001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popularityScore</w:t>
            </w:r>
          </w:p>
        </w:tc>
        <w:tc>
          <w:tcPr>
            <w:shd w:fill="ffffff" w:val="clear"/>
          </w:tcPr>
          <w:p w:rsidR="00000000" w:rsidDel="00000000" w:rsidP="00000000" w:rsidRDefault="00000000" w:rsidRPr="00000000" w14:paraId="000001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float</w:t>
            </w:r>
          </w:p>
        </w:tc>
        <w:tc>
          <w:tcPr>
            <w:shd w:fill="ffffff" w:val="clear"/>
          </w:tcPr>
          <w:p w:rsidR="00000000" w:rsidDel="00000000" w:rsidP="00000000" w:rsidRDefault="00000000" w:rsidRPr="00000000" w14:paraId="000001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Puntuación de popularidad para re-ranking</w:t>
            </w:r>
          </w:p>
        </w:tc>
      </w:tr>
    </w:tbl>
    <w:p w:rsidR="00000000" w:rsidDel="00000000" w:rsidP="00000000" w:rsidRDefault="00000000" w:rsidRPr="00000000" w14:paraId="0000010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D">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4.2 API de Recomendaciones</w:t>
      </w:r>
    </w:p>
    <w:p w:rsidR="00000000" w:rsidDel="00000000" w:rsidP="00000000" w:rsidRDefault="00000000" w:rsidRPr="00000000" w14:paraId="0000010E">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Endpoint: Recomendaciones Personalizadas</w:t>
      </w:r>
    </w:p>
    <w:p w:rsidR="00000000" w:rsidDel="00000000" w:rsidP="00000000" w:rsidRDefault="00000000" w:rsidRPr="00000000" w14:paraId="0000010F">
      <w:pPr>
        <w:shd w:fill="ffffff" w:val="clear"/>
        <w:spacing w:after="0" w:line="240" w:lineRule="auto"/>
        <w:rPr>
          <w:rFonts w:ascii="Arial" w:cs="Arial" w:eastAsia="Arial" w:hAnsi="Arial"/>
          <w:color w:val="0f1115"/>
          <w:sz w:val="18"/>
          <w:szCs w:val="18"/>
          <w:shd w:fill="606060" w:val="clear"/>
        </w:rPr>
      </w:pPr>
      <w:r w:rsidDel="00000000" w:rsidR="00000000" w:rsidRPr="00000000">
        <w:rPr>
          <w:rFonts w:ascii="Arial" w:cs="Arial" w:eastAsia="Arial" w:hAnsi="Arial"/>
          <w:color w:val="0f1115"/>
          <w:sz w:val="18"/>
          <w:szCs w:val="18"/>
          <w:rtl w:val="0"/>
        </w:rPr>
        <w:t xml:space="preserve">json</w:t>
      </w:r>
      <w:r w:rsidDel="00000000" w:rsidR="00000000" w:rsidRPr="00000000">
        <w:rPr>
          <w:rFonts w:ascii="Arial" w:cs="Arial" w:eastAsia="Arial" w:hAnsi="Arial"/>
          <w:color w:val="0f1115"/>
          <w:sz w:val="18"/>
          <w:szCs w:val="18"/>
          <w:shd w:fill="606060" w:val="clear"/>
          <w:rtl w:val="0"/>
        </w:rPr>
        <w:t xml:space="preserve"> </w:t>
      </w:r>
    </w:p>
    <w:p w:rsidR="00000000" w:rsidDel="00000000" w:rsidP="00000000" w:rsidRDefault="00000000" w:rsidRPr="00000000" w14:paraId="00000110">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1">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"items"</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2">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3">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"movieId"</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"movie-123"</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4">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"title"</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"The Dark Knight"</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5">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"synopsis"</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6">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"posterUrl"</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"https://..."</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7">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"genre"</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"Action"</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8">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"releaseYear"</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b76b01"/>
          <w:sz w:val="20"/>
          <w:szCs w:val="20"/>
          <w:rtl w:val="0"/>
        </w:rPr>
        <w:t xml:space="preserve">2008</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9">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"score"</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b76b01"/>
          <w:sz w:val="20"/>
          <w:szCs w:val="20"/>
          <w:rtl w:val="0"/>
        </w:rPr>
        <w:t xml:space="preserve">0.92</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A">
      <w:pPr>
        <w:shd w:fill="ffffff" w:val="clear"/>
        <w:spacing w:after="0" w:line="240" w:lineRule="auto"/>
        <w:rPr>
          <w:rFonts w:ascii="Arial" w:cs="Arial" w:eastAsia="Arial" w:hAnsi="Arial"/>
          <w:color w:val="50a14f"/>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"reason"</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"Because you watched 'Batman Begins' and 'Inception'"</w:t>
      </w:r>
      <w:r w:rsidDel="00000000" w:rsidR="00000000" w:rsidRPr="00000000">
        <w:rPr>
          <w:rFonts w:ascii="Arial" w:cs="Arial" w:eastAsia="Arial" w:hAnsi="Arial"/>
          <w:color w:val="50a14f"/>
          <w:sz w:val="20"/>
          <w:szCs w:val="20"/>
          <w:shd w:fill="606060" w:val="clear"/>
          <w:rtl w:val="0"/>
        </w:rPr>
        <w:t xml:space="preserve"> </w:t>
      </w:r>
    </w:p>
    <w:p w:rsidR="00000000" w:rsidDel="00000000" w:rsidP="00000000" w:rsidRDefault="00000000" w:rsidRPr="00000000" w14:paraId="0000011B">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C">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D">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"nextToken"</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50a14f"/>
          <w:sz w:val="20"/>
          <w:szCs w:val="20"/>
          <w:rtl w:val="0"/>
        </w:rPr>
        <w:t xml:space="preserve">"xyz123"</w:t>
      </w: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1E">
      <w:pPr>
        <w:shd w:fill="ffffff" w:val="clear"/>
        <w:spacing w:after="0" w:line="240" w:lineRule="auto"/>
        <w:rPr>
          <w:rFonts w:ascii="Arial" w:cs="Arial" w:eastAsia="Arial" w:hAnsi="Arial"/>
          <w:color w:val="b76b01"/>
          <w:sz w:val="20"/>
          <w:szCs w:val="20"/>
          <w:shd w:fill="606060" w:val="clear"/>
        </w:rPr>
      </w:pP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e45649"/>
          <w:sz w:val="20"/>
          <w:szCs w:val="20"/>
          <w:rtl w:val="0"/>
        </w:rPr>
        <w:t xml:space="preserve">"totalCount"</w:t>
      </w:r>
      <w:r w:rsidDel="00000000" w:rsidR="00000000" w:rsidRPr="00000000">
        <w:rPr>
          <w:rFonts w:ascii="Arial" w:cs="Arial" w:eastAsia="Arial" w:hAnsi="Arial"/>
          <w:color w:val="4078f2"/>
          <w:sz w:val="20"/>
          <w:szCs w:val="20"/>
          <w:rtl w:val="0"/>
        </w:rPr>
        <w:t xml:space="preserve">:</w:t>
      </w:r>
      <w:r w:rsidDel="00000000" w:rsidR="00000000" w:rsidRPr="00000000">
        <w:rPr>
          <w:rFonts w:ascii="Arial" w:cs="Arial" w:eastAsia="Arial" w:hAnsi="Arial"/>
          <w:color w:val="0f1115"/>
          <w:sz w:val="20"/>
          <w:szCs w:val="20"/>
          <w:rtl w:val="0"/>
        </w:rPr>
        <w:t xml:space="preserve"> </w:t>
      </w:r>
      <w:r w:rsidDel="00000000" w:rsidR="00000000" w:rsidRPr="00000000">
        <w:rPr>
          <w:rFonts w:ascii="Arial" w:cs="Arial" w:eastAsia="Arial" w:hAnsi="Arial"/>
          <w:color w:val="b76b01"/>
          <w:sz w:val="20"/>
          <w:szCs w:val="20"/>
          <w:rtl w:val="0"/>
        </w:rPr>
        <w:t xml:space="preserve">50</w:t>
      </w:r>
      <w:r w:rsidDel="00000000" w:rsidR="00000000" w:rsidRPr="00000000">
        <w:rPr>
          <w:rFonts w:ascii="Arial" w:cs="Arial" w:eastAsia="Arial" w:hAnsi="Arial"/>
          <w:color w:val="b76b01"/>
          <w:sz w:val="20"/>
          <w:szCs w:val="20"/>
          <w:shd w:fill="606060" w:val="clear"/>
          <w:rtl w:val="0"/>
        </w:rPr>
        <w:t xml:space="preserve"> </w:t>
      </w:r>
    </w:p>
    <w:p w:rsidR="00000000" w:rsidDel="00000000" w:rsidP="00000000" w:rsidRDefault="00000000" w:rsidRPr="00000000" w14:paraId="0000011F">
      <w:pPr>
        <w:shd w:fill="ffffff" w:val="clear"/>
        <w:spacing w:after="0" w:line="240" w:lineRule="auto"/>
        <w:rPr>
          <w:rFonts w:ascii="Arial" w:cs="Arial" w:eastAsia="Arial" w:hAnsi="Arial"/>
          <w:color w:val="383a42"/>
          <w:sz w:val="20"/>
          <w:szCs w:val="20"/>
          <w:shd w:fill="606060" w:val="clear"/>
        </w:rPr>
      </w:pPr>
      <w:r w:rsidDel="00000000" w:rsidR="00000000" w:rsidRPr="00000000">
        <w:rPr>
          <w:rFonts w:ascii="Arial" w:cs="Arial" w:eastAsia="Arial" w:hAnsi="Arial"/>
          <w:color w:val="383a42"/>
          <w:sz w:val="20"/>
          <w:szCs w:val="20"/>
          <w:rtl w:val="0"/>
        </w:rPr>
        <w:t xml:space="preserve">}</w:t>
      </w:r>
      <w:r w:rsidDel="00000000" w:rsidR="00000000" w:rsidRPr="00000000">
        <w:rPr>
          <w:rFonts w:ascii="Arial" w:cs="Arial" w:eastAsia="Arial" w:hAnsi="Arial"/>
          <w:color w:val="383a42"/>
          <w:sz w:val="20"/>
          <w:szCs w:val="20"/>
          <w:shd w:fill="606060" w:val="clear"/>
          <w:rtl w:val="0"/>
        </w:rPr>
        <w:t xml:space="preserve"> </w:t>
      </w:r>
    </w:p>
    <w:p w:rsidR="00000000" w:rsidDel="00000000" w:rsidP="00000000" w:rsidRDefault="00000000" w:rsidRPr="00000000" w14:paraId="00000120">
      <w:pPr>
        <w:spacing w:after="200" w:line="240" w:lineRule="auto"/>
        <w:rPr>
          <w:rFonts w:ascii="Consolas" w:cs="Consolas" w:eastAsia="Consolas" w:hAnsi="Consolas"/>
          <w:sz w:val="20"/>
          <w:szCs w:val="20"/>
        </w:rPr>
      </w:pPr>
      <w:r w:rsidDel="00000000" w:rsidR="00000000" w:rsidRPr="00000000">
        <w:rPr>
          <w:rtl w:val="0"/>
        </w:rPr>
      </w:r>
    </w:p>
    <w:p w:rsidR="00000000" w:rsidDel="00000000" w:rsidP="00000000" w:rsidRDefault="00000000" w:rsidRPr="00000000" w14:paraId="00000121">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Endpoint: Recomendaciones por Similitud</w:t>
      </w:r>
    </w:p>
    <w:p w:rsidR="00000000" w:rsidDel="00000000" w:rsidP="00000000" w:rsidRDefault="00000000" w:rsidRPr="00000000" w14:paraId="00000122">
      <w:pPr>
        <w:spacing w:after="100" w:line="240" w:lineRule="auto"/>
        <w:rPr>
          <w:rFonts w:ascii="Times New Roman" w:cs="Times New Roman" w:eastAsia="Times New Roman" w:hAnsi="Times New Roman"/>
          <w:sz w:val="20"/>
          <w:szCs w:val="20"/>
        </w:rPr>
      </w:pPr>
      <w:r w:rsidDel="00000000" w:rsidR="00000000" w:rsidRPr="00000000">
        <w:rPr>
          <w:rFonts w:ascii="Consolas" w:cs="Consolas" w:eastAsia="Consolas" w:hAnsi="Consolas"/>
          <w:sz w:val="20"/>
          <w:szCs w:val="20"/>
          <w:rtl w:val="0"/>
        </w:rPr>
        <w:t xml:space="preserve">GET /v1/movies/{movieId}/similar?limit=5</w:t>
      </w:r>
      <w:r w:rsidDel="00000000" w:rsidR="00000000" w:rsidRPr="00000000">
        <w:rPr>
          <w:rtl w:val="0"/>
        </w:rPr>
      </w:r>
    </w:p>
    <w:p w:rsidR="00000000" w:rsidDel="00000000" w:rsidP="00000000" w:rsidRDefault="00000000" w:rsidRPr="00000000" w14:paraId="000001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lista de películas similares a la película especificada, basada en similitud de embeddings.</w:t>
      </w:r>
    </w:p>
    <w:p w:rsidR="00000000" w:rsidDel="00000000" w:rsidP="00000000" w:rsidRDefault="00000000" w:rsidRPr="00000000" w14:paraId="00000124">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4.3 Especificación Smithy de la API</w:t>
      </w:r>
    </w:p>
    <w:p w:rsidR="00000000" w:rsidDel="00000000" w:rsidP="00000000" w:rsidRDefault="00000000" w:rsidRPr="00000000" w14:paraId="000001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añaden las siguientes operaciones al modelo Smithy existente:</w:t>
      </w:r>
    </w:p>
    <w:p w:rsidR="00000000" w:rsidDel="00000000" w:rsidP="00000000" w:rsidRDefault="00000000" w:rsidRPr="00000000" w14:paraId="00000126">
      <w:pPr>
        <w:shd w:fill="ffffff" w:val="clear"/>
        <w:spacing w:after="0" w:line="240" w:lineRule="auto"/>
        <w:rPr>
          <w:rFonts w:ascii="Arial" w:cs="Arial" w:eastAsia="Arial" w:hAnsi="Arial"/>
          <w:color w:val="0f1115"/>
          <w:sz w:val="18"/>
          <w:szCs w:val="18"/>
          <w:shd w:fill="606060" w:val="clear"/>
        </w:rPr>
      </w:pPr>
      <w:r w:rsidDel="00000000" w:rsidR="00000000" w:rsidRPr="00000000">
        <w:rPr>
          <w:rFonts w:ascii="Arial" w:cs="Arial" w:eastAsia="Arial" w:hAnsi="Arial"/>
          <w:color w:val="0f1115"/>
          <w:sz w:val="18"/>
          <w:szCs w:val="18"/>
          <w:rtl w:val="0"/>
        </w:rPr>
        <w:t xml:space="preserve">smithy</w:t>
      </w:r>
      <w:r w:rsidDel="00000000" w:rsidR="00000000" w:rsidRPr="00000000">
        <w:rPr>
          <w:rFonts w:ascii="Arial" w:cs="Arial" w:eastAsia="Arial" w:hAnsi="Arial"/>
          <w:color w:val="0f1115"/>
          <w:sz w:val="18"/>
          <w:szCs w:val="18"/>
          <w:shd w:fill="606060" w:val="clear"/>
          <w:rtl w:val="0"/>
        </w:rPr>
        <w:t xml:space="preserve"> </w:t>
      </w:r>
    </w:p>
    <w:p w:rsidR="00000000" w:rsidDel="00000000" w:rsidP="00000000" w:rsidRDefault="00000000" w:rsidRPr="00000000" w14:paraId="00000127">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@readonly</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8">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@auth(oauth2)</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9">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@http(method: "GET", uri: "/v1/recommendations", code: 200)</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A">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operation GetRecommendations {</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B">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input: GetRecommendationsRequest,</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C">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output: GetRecommendationsResponse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D">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E">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2F">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structure GetRecommendationsRequest {</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0">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@httpQuery("limit")</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1">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@range(min: 1, max: 50)</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2">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@default(value: 10)</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3">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limit: Integer,</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4">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5">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@httpQuery("excludeViewed")</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6">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@default(value: true)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7">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excludeViewed: Boolean,</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8">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9">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@httpQuery("genreFilter")</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A">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genreFilter: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B">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C">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D">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structure GetRecommendationsResponse {</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E">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items: MovieRecommendationList,</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3F">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@default(value: null)</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0">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nextToken: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1">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totalCount: Integer</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2">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3">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4">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structure MovieRecommendation {</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5">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@required</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6">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movieId: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7">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8">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@required</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9">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title: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A">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B">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@required</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C">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synopsis: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D">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E">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posterUrl: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4F">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0">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genre: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1">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2">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releaseYear: Integer,</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3">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4">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@required</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5">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ab/>
        <w:t xml:space="preserve">score: Double,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6">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7">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    reason: String</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8">
      <w:pPr>
        <w:shd w:fill="ffffff" w:val="clear"/>
        <w:spacing w:after="0" w:line="240" w:lineRule="auto"/>
        <w:rPr>
          <w:rFonts w:ascii="Arial" w:cs="Arial" w:eastAsia="Arial" w:hAnsi="Arial"/>
          <w:color w:val="0f1115"/>
          <w:sz w:val="20"/>
          <w:szCs w:val="20"/>
          <w:shd w:fill="606060" w:val="clear"/>
        </w:rPr>
      </w:pPr>
      <w:r w:rsidDel="00000000" w:rsidR="00000000" w:rsidRPr="00000000">
        <w:rPr>
          <w:rFonts w:ascii="Arial" w:cs="Arial" w:eastAsia="Arial" w:hAnsi="Arial"/>
          <w:color w:val="0f1115"/>
          <w:sz w:val="20"/>
          <w:szCs w:val="20"/>
          <w:rtl w:val="0"/>
        </w:rPr>
        <w:t xml:space="preserve">}</w:t>
      </w:r>
      <w:r w:rsidDel="00000000" w:rsidR="00000000" w:rsidRPr="00000000">
        <w:rPr>
          <w:rFonts w:ascii="Arial" w:cs="Arial" w:eastAsia="Arial" w:hAnsi="Arial"/>
          <w:color w:val="0f1115"/>
          <w:sz w:val="20"/>
          <w:szCs w:val="20"/>
          <w:shd w:fill="606060" w:val="clear"/>
          <w:rtl w:val="0"/>
        </w:rPr>
        <w:t xml:space="preserve"> </w:t>
      </w:r>
    </w:p>
    <w:p w:rsidR="00000000" w:rsidDel="00000000" w:rsidP="00000000" w:rsidRDefault="00000000" w:rsidRPr="00000000" w14:paraId="00000159">
      <w:pPr>
        <w:spacing w:after="200"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15A">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5. Plan de Implementación y Fases</w:t>
      </w:r>
    </w:p>
    <w:p w:rsidR="00000000" w:rsidDel="00000000" w:rsidP="00000000" w:rsidRDefault="00000000" w:rsidRPr="00000000" w14:paraId="0000015B">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Fase 1: Configuración del Pipeline de Datos (Semanas 1-2)</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50"/>
        <w:gridCol w:w="2000"/>
        <w:tblGridChange w:id="0">
          <w:tblGrid>
            <w:gridCol w:w="2600"/>
            <w:gridCol w:w="4750"/>
            <w:gridCol w:w="2000"/>
          </w:tblGrid>
        </w:tblGridChange>
      </w:tblGrid>
      <w:tr>
        <w:trPr>
          <w:cantSplit w:val="0"/>
          <w:tblHeader w:val="1"/>
        </w:trPr>
        <w:tc>
          <w:tcPr>
            <w:shd w:fill="1f2937" w:val="clear"/>
          </w:tcPr>
          <w:p w:rsidR="00000000" w:rsidDel="00000000" w:rsidP="00000000" w:rsidRDefault="00000000" w:rsidRPr="00000000" w14:paraId="000001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Actividad</w:t>
            </w:r>
            <w:r w:rsidDel="00000000" w:rsidR="00000000" w:rsidRPr="00000000">
              <w:rPr>
                <w:rtl w:val="0"/>
              </w:rPr>
            </w:r>
          </w:p>
        </w:tc>
        <w:tc>
          <w:tcPr>
            <w:shd w:fill="1f2937" w:val="clear"/>
          </w:tcPr>
          <w:p w:rsidR="00000000" w:rsidDel="00000000" w:rsidP="00000000" w:rsidRDefault="00000000" w:rsidRPr="00000000" w14:paraId="0000015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1f2937" w:val="clear"/>
          </w:tcPr>
          <w:p w:rsidR="00000000" w:rsidDel="00000000" w:rsidP="00000000" w:rsidRDefault="00000000" w:rsidRPr="00000000" w14:paraId="0000015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Responsable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5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 DynamoDB Streams</w:t>
            </w:r>
          </w:p>
        </w:tc>
        <w:tc>
          <w:tcPr>
            <w:shd w:fill="ffffff" w:val="clear"/>
          </w:tcPr>
          <w:p w:rsidR="00000000" w:rsidDel="00000000" w:rsidP="00000000" w:rsidRDefault="00000000" w:rsidRPr="00000000" w14:paraId="0000016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Activar streams en watch_history para capturar nuevos eventos</w:t>
            </w:r>
          </w:p>
        </w:tc>
        <w:tc>
          <w:tcPr>
            <w:shd w:fill="ffffff" w:val="clear"/>
          </w:tcPr>
          <w:p w:rsidR="00000000" w:rsidDel="00000000" w:rsidP="00000000" w:rsidRDefault="00000000" w:rsidRPr="00000000" w14:paraId="0000016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w:t>
            </w:r>
          </w:p>
        </w:tc>
      </w:tr>
      <w:tr>
        <w:trPr>
          <w:cantSplit w:val="0"/>
          <w:tblHeader w:val="0"/>
        </w:trPr>
        <w:tc>
          <w:tcPr>
            <w:shd w:fill="f3f4f6" w:val="clear"/>
          </w:tcPr>
          <w:p w:rsidR="00000000" w:rsidDel="00000000" w:rsidP="00000000" w:rsidRDefault="00000000" w:rsidRPr="00000000" w14:paraId="0000016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Desarrollar Lambda PreprocessDataFn</w:t>
            </w:r>
          </w:p>
        </w:tc>
        <w:tc>
          <w:tcPr>
            <w:shd w:fill="f3f4f6" w:val="clear"/>
          </w:tcPr>
          <w:p w:rsidR="00000000" w:rsidDel="00000000" w:rsidP="00000000" w:rsidRDefault="00000000" w:rsidRPr="00000000" w14:paraId="0000016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Transformar datos crudos a formato de entrenamiento</w:t>
            </w:r>
          </w:p>
        </w:tc>
        <w:tc>
          <w:tcPr>
            <w:shd w:fill="f3f4f6" w:val="clear"/>
          </w:tcPr>
          <w:p w:rsidR="00000000" w:rsidDel="00000000" w:rsidP="00000000" w:rsidRDefault="00000000" w:rsidRPr="00000000" w14:paraId="0000016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Richard</w:t>
            </w:r>
          </w:p>
        </w:tc>
      </w:tr>
      <w:tr>
        <w:trPr>
          <w:cantSplit w:val="0"/>
          <w:tblHeader w:val="0"/>
        </w:trPr>
        <w:tc>
          <w:tcPr>
            <w:shd w:fill="ffffff" w:val="clear"/>
          </w:tcPr>
          <w:p w:rsidR="00000000" w:rsidDel="00000000" w:rsidP="00000000" w:rsidRDefault="00000000" w:rsidRPr="00000000" w14:paraId="0000016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 almacenamiento S3</w:t>
            </w:r>
          </w:p>
        </w:tc>
        <w:tc>
          <w:tcPr>
            <w:shd w:fill="ffffff" w:val="clear"/>
          </w:tcPr>
          <w:p w:rsidR="00000000" w:rsidDel="00000000" w:rsidP="00000000" w:rsidRDefault="00000000" w:rsidRPr="00000000" w14:paraId="0000016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buckets para datos procesados y modelos</w:t>
            </w:r>
          </w:p>
        </w:tc>
        <w:tc>
          <w:tcPr>
            <w:shd w:fill="ffffff" w:val="clear"/>
          </w:tcPr>
          <w:p w:rsidR="00000000" w:rsidDel="00000000" w:rsidP="00000000" w:rsidRDefault="00000000" w:rsidRPr="00000000" w14:paraId="0000016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w:t>
            </w:r>
          </w:p>
        </w:tc>
      </w:tr>
      <w:tr>
        <w:trPr>
          <w:cantSplit w:val="0"/>
          <w:tblHeader w:val="0"/>
        </w:trPr>
        <w:tc>
          <w:tcPr>
            <w:shd w:fill="f3f4f6" w:val="clear"/>
          </w:tcPr>
          <w:p w:rsidR="00000000" w:rsidDel="00000000" w:rsidP="00000000" w:rsidRDefault="00000000" w:rsidRPr="00000000" w14:paraId="0000016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integridad de datos</w:t>
            </w:r>
          </w:p>
        </w:tc>
        <w:tc>
          <w:tcPr>
            <w:shd w:fill="f3f4f6" w:val="clear"/>
          </w:tcPr>
          <w:p w:rsidR="00000000" w:rsidDel="00000000" w:rsidP="00000000" w:rsidRDefault="00000000" w:rsidRPr="00000000" w14:paraId="0000016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Verificar que los datos se capturen y procesen correctamente</w:t>
            </w:r>
          </w:p>
        </w:tc>
        <w:tc>
          <w:tcPr>
            <w:shd w:fill="f3f4f6" w:val="clear"/>
          </w:tcPr>
          <w:p w:rsidR="00000000" w:rsidDel="00000000" w:rsidP="00000000" w:rsidRDefault="00000000" w:rsidRPr="00000000" w14:paraId="0000016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Estiven</w:t>
            </w:r>
          </w:p>
        </w:tc>
      </w:tr>
    </w:tbl>
    <w:p w:rsidR="00000000" w:rsidDel="00000000" w:rsidP="00000000" w:rsidRDefault="00000000" w:rsidRPr="00000000" w14:paraId="0000016B">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C">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Fase 2: Entrenamiento del Modelo</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50"/>
        <w:gridCol w:w="2000"/>
        <w:tblGridChange w:id="0">
          <w:tblGrid>
            <w:gridCol w:w="2600"/>
            <w:gridCol w:w="4750"/>
            <w:gridCol w:w="2000"/>
          </w:tblGrid>
        </w:tblGridChange>
      </w:tblGrid>
      <w:tr>
        <w:trPr>
          <w:cantSplit w:val="0"/>
          <w:tblHeader w:val="1"/>
        </w:trPr>
        <w:tc>
          <w:tcPr>
            <w:shd w:fill="1f2937" w:val="clear"/>
          </w:tcPr>
          <w:p w:rsidR="00000000" w:rsidDel="00000000" w:rsidP="00000000" w:rsidRDefault="00000000" w:rsidRPr="00000000" w14:paraId="0000016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Actividad</w:t>
            </w:r>
            <w:r w:rsidDel="00000000" w:rsidR="00000000" w:rsidRPr="00000000">
              <w:rPr>
                <w:rtl w:val="0"/>
              </w:rPr>
            </w:r>
          </w:p>
        </w:tc>
        <w:tc>
          <w:tcPr>
            <w:shd w:fill="1f2937" w:val="clear"/>
          </w:tcPr>
          <w:p w:rsidR="00000000" w:rsidDel="00000000" w:rsidP="00000000" w:rsidRDefault="00000000" w:rsidRPr="00000000" w14:paraId="0000016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1f2937" w:val="clear"/>
          </w:tcPr>
          <w:p w:rsidR="00000000" w:rsidDel="00000000" w:rsidP="00000000" w:rsidRDefault="00000000" w:rsidRPr="00000000" w14:paraId="0000016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Responsable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 arquitectura Two-Tower en TensorFlow</w:t>
            </w:r>
          </w:p>
        </w:tc>
        <w:tc>
          <w:tcPr>
            <w:shd w:fill="ffffff" w:val="clear"/>
          </w:tcPr>
          <w:p w:rsidR="00000000" w:rsidDel="00000000" w:rsidP="00000000" w:rsidRDefault="00000000" w:rsidRPr="00000000" w14:paraId="0000017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Desarrollar el modelo de recomendación</w:t>
            </w:r>
          </w:p>
        </w:tc>
        <w:tc>
          <w:tcPr>
            <w:shd w:fill="ffffff" w:val="clear"/>
          </w:tcPr>
          <w:p w:rsidR="00000000" w:rsidDel="00000000" w:rsidP="00000000" w:rsidRDefault="00000000" w:rsidRPr="00000000" w14:paraId="0000017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 Richard &amp; Gabriel</w:t>
            </w:r>
          </w:p>
        </w:tc>
      </w:tr>
      <w:tr>
        <w:trPr>
          <w:cantSplit w:val="0"/>
          <w:tblHeader w:val="0"/>
        </w:trPr>
        <w:tc>
          <w:tcPr>
            <w:shd w:fill="f3f4f6" w:val="clear"/>
          </w:tcPr>
          <w:p w:rsidR="00000000" w:rsidDel="00000000" w:rsidP="00000000" w:rsidRDefault="00000000" w:rsidRPr="00000000" w14:paraId="0000017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 SageMaker</w:t>
            </w:r>
          </w:p>
        </w:tc>
        <w:tc>
          <w:tcPr>
            <w:shd w:fill="f3f4f6" w:val="clear"/>
          </w:tcPr>
          <w:p w:rsidR="00000000" w:rsidDel="00000000" w:rsidP="00000000" w:rsidRDefault="00000000" w:rsidRPr="00000000" w14:paraId="000001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notebooks y pipelines para entrenamiento</w:t>
            </w:r>
          </w:p>
        </w:tc>
        <w:tc>
          <w:tcPr>
            <w:shd w:fill="f3f4f6" w:val="clear"/>
          </w:tcPr>
          <w:p w:rsidR="00000000" w:rsidDel="00000000" w:rsidP="00000000" w:rsidRDefault="00000000" w:rsidRPr="00000000" w14:paraId="0000017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w:t>
            </w:r>
          </w:p>
        </w:tc>
      </w:tr>
      <w:tr>
        <w:trPr>
          <w:cantSplit w:val="0"/>
          <w:tblHeader w:val="0"/>
        </w:trPr>
        <w:tc>
          <w:tcPr>
            <w:shd w:fill="ffffff" w:val="clear"/>
          </w:tcPr>
          <w:p w:rsidR="00000000" w:rsidDel="00000000" w:rsidP="00000000" w:rsidRDefault="00000000" w:rsidRPr="00000000" w14:paraId="0000017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Entrenar y validar modelo</w:t>
            </w:r>
          </w:p>
        </w:tc>
        <w:tc>
          <w:tcPr>
            <w:shd w:fill="ffffff" w:val="clear"/>
          </w:tcPr>
          <w:p w:rsidR="00000000" w:rsidDel="00000000" w:rsidP="00000000" w:rsidRDefault="00000000" w:rsidRPr="00000000" w14:paraId="0000017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Ejecutar experimentos, ajustar hiperparámetros</w:t>
            </w:r>
          </w:p>
        </w:tc>
        <w:tc>
          <w:tcPr>
            <w:shd w:fill="ffffff" w:val="clear"/>
          </w:tcPr>
          <w:p w:rsidR="00000000" w:rsidDel="00000000" w:rsidP="00000000" w:rsidRDefault="00000000" w:rsidRPr="00000000" w14:paraId="0000017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Gabriel</w:t>
            </w:r>
          </w:p>
        </w:tc>
      </w:tr>
      <w:tr>
        <w:trPr>
          <w:cantSplit w:val="0"/>
          <w:tblHeader w:val="0"/>
        </w:trPr>
        <w:tc>
          <w:tcPr>
            <w:shd w:fill="f3f4f6" w:val="clear"/>
          </w:tcPr>
          <w:p w:rsidR="00000000" w:rsidDel="00000000" w:rsidP="00000000" w:rsidRDefault="00000000" w:rsidRPr="00000000" w14:paraId="0000017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embeddings iniciales</w:t>
            </w:r>
          </w:p>
        </w:tc>
        <w:tc>
          <w:tcPr>
            <w:shd w:fill="f3f4f6" w:val="clear"/>
          </w:tcPr>
          <w:p w:rsidR="00000000" w:rsidDel="00000000" w:rsidP="00000000" w:rsidRDefault="00000000" w:rsidRPr="00000000" w14:paraId="0000017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Procesar catálogo existente (10,000 títulos)</w:t>
            </w:r>
          </w:p>
        </w:tc>
        <w:tc>
          <w:tcPr>
            <w:shd w:fill="f3f4f6" w:val="clear"/>
          </w:tcPr>
          <w:p w:rsidR="00000000" w:rsidDel="00000000" w:rsidP="00000000" w:rsidRDefault="00000000" w:rsidRPr="00000000" w14:paraId="0000017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w:t>
            </w:r>
          </w:p>
        </w:tc>
      </w:tr>
    </w:tbl>
    <w:p w:rsidR="00000000" w:rsidDel="00000000" w:rsidP="00000000" w:rsidRDefault="00000000" w:rsidRPr="00000000" w14:paraId="0000017C">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D">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Fase 3: Implementación y API</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50"/>
        <w:gridCol w:w="2000"/>
        <w:tblGridChange w:id="0">
          <w:tblGrid>
            <w:gridCol w:w="2600"/>
            <w:gridCol w:w="4750"/>
            <w:gridCol w:w="2000"/>
          </w:tblGrid>
        </w:tblGridChange>
      </w:tblGrid>
      <w:tr>
        <w:trPr>
          <w:cantSplit w:val="0"/>
          <w:tblHeader w:val="1"/>
        </w:trPr>
        <w:tc>
          <w:tcPr>
            <w:shd w:fill="1f2937" w:val="clear"/>
          </w:tcPr>
          <w:p w:rsidR="00000000" w:rsidDel="00000000" w:rsidP="00000000" w:rsidRDefault="00000000" w:rsidRPr="00000000" w14:paraId="0000017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Actividad</w:t>
            </w:r>
            <w:r w:rsidDel="00000000" w:rsidR="00000000" w:rsidRPr="00000000">
              <w:rPr>
                <w:rtl w:val="0"/>
              </w:rPr>
            </w:r>
          </w:p>
        </w:tc>
        <w:tc>
          <w:tcPr>
            <w:shd w:fill="1f2937" w:val="clear"/>
          </w:tcPr>
          <w:p w:rsidR="00000000" w:rsidDel="00000000" w:rsidP="00000000" w:rsidRDefault="00000000" w:rsidRPr="00000000" w14:paraId="0000017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1f2937" w:val="clear"/>
          </w:tcPr>
          <w:p w:rsidR="00000000" w:rsidDel="00000000" w:rsidP="00000000" w:rsidRDefault="00000000" w:rsidRPr="00000000" w14:paraId="0000018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Responsable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 OpenSearch Serverless</w:t>
            </w:r>
          </w:p>
        </w:tc>
        <w:tc>
          <w:tcPr>
            <w:shd w:fill="ffffff" w:val="clear"/>
          </w:tcPr>
          <w:p w:rsidR="00000000" w:rsidDel="00000000" w:rsidP="00000000" w:rsidRDefault="00000000" w:rsidRPr="00000000" w14:paraId="0000018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índice con soporte k-NN</w:t>
            </w:r>
          </w:p>
        </w:tc>
        <w:tc>
          <w:tcPr>
            <w:shd w:fill="ffffff" w:val="clear"/>
          </w:tcPr>
          <w:p w:rsidR="00000000" w:rsidDel="00000000" w:rsidP="00000000" w:rsidRDefault="00000000" w:rsidRPr="00000000" w14:paraId="0000018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w:t>
            </w:r>
          </w:p>
        </w:tc>
      </w:tr>
      <w:tr>
        <w:trPr>
          <w:cantSplit w:val="0"/>
          <w:tblHeader w:val="0"/>
        </w:trPr>
        <w:tc>
          <w:tcPr>
            <w:shd w:fill="f3f4f6" w:val="clear"/>
          </w:tcPr>
          <w:p w:rsidR="00000000" w:rsidDel="00000000" w:rsidP="00000000" w:rsidRDefault="00000000" w:rsidRPr="00000000" w14:paraId="000001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Desarrollar Lambda RecommendFn</w:t>
            </w:r>
          </w:p>
        </w:tc>
        <w:tc>
          <w:tcPr>
            <w:shd w:fill="f3f4f6" w:val="clear"/>
          </w:tcPr>
          <w:p w:rsidR="00000000" w:rsidDel="00000000" w:rsidP="00000000" w:rsidRDefault="00000000" w:rsidRPr="00000000" w14:paraId="0000018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Implementar lógica de recomendación</w:t>
            </w:r>
          </w:p>
        </w:tc>
        <w:tc>
          <w:tcPr>
            <w:shd w:fill="f3f4f6" w:val="clear"/>
          </w:tcPr>
          <w:p w:rsidR="00000000" w:rsidDel="00000000" w:rsidP="00000000" w:rsidRDefault="00000000" w:rsidRPr="00000000" w14:paraId="0000018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Richard</w:t>
            </w:r>
          </w:p>
        </w:tc>
      </w:tr>
      <w:tr>
        <w:trPr>
          <w:cantSplit w:val="0"/>
          <w:tblHeader w:val="0"/>
        </w:trPr>
        <w:tc>
          <w:tcPr>
            <w:shd w:fill="ffffff" w:val="clear"/>
          </w:tcPr>
          <w:p w:rsidR="00000000" w:rsidDel="00000000" w:rsidP="00000000" w:rsidRDefault="00000000" w:rsidRPr="00000000" w14:paraId="0000018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Integrar con API Gateway</w:t>
            </w:r>
          </w:p>
        </w:tc>
        <w:tc>
          <w:tcPr>
            <w:shd w:fill="ffffff" w:val="clear"/>
          </w:tcPr>
          <w:p w:rsidR="00000000" w:rsidDel="00000000" w:rsidP="00000000" w:rsidRDefault="00000000" w:rsidRPr="00000000" w14:paraId="0000018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Exponer endpoint /v1/recommendations</w:t>
            </w:r>
          </w:p>
        </w:tc>
        <w:tc>
          <w:tcPr>
            <w:shd w:fill="ffffff" w:val="clear"/>
          </w:tcPr>
          <w:p w:rsidR="00000000" w:rsidDel="00000000" w:rsidP="00000000" w:rsidRDefault="00000000" w:rsidRPr="00000000" w14:paraId="0000018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w:t>
            </w:r>
          </w:p>
        </w:tc>
      </w:tr>
      <w:tr>
        <w:trPr>
          <w:cantSplit w:val="0"/>
          <w:tblHeader w:val="0"/>
        </w:trPr>
        <w:tc>
          <w:tcPr>
            <w:shd w:fill="f3f4f6" w:val="clear"/>
          </w:tcPr>
          <w:p w:rsidR="00000000" w:rsidDel="00000000" w:rsidP="00000000" w:rsidRDefault="00000000" w:rsidRPr="00000000" w14:paraId="0000018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carga y rendimiento</w:t>
            </w:r>
          </w:p>
        </w:tc>
        <w:tc>
          <w:tcPr>
            <w:shd w:fill="f3f4f6" w:val="clear"/>
          </w:tcPr>
          <w:p w:rsidR="00000000" w:rsidDel="00000000" w:rsidP="00000000" w:rsidRDefault="00000000" w:rsidRPr="00000000" w14:paraId="0000018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Validar latencia &lt; 500ms para p99</w:t>
            </w:r>
          </w:p>
        </w:tc>
        <w:tc>
          <w:tcPr>
            <w:shd w:fill="f3f4f6" w:val="clear"/>
          </w:tcPr>
          <w:p w:rsidR="00000000" w:rsidDel="00000000" w:rsidP="00000000" w:rsidRDefault="00000000" w:rsidRPr="00000000" w14:paraId="000001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Estiven</w:t>
            </w:r>
          </w:p>
        </w:tc>
      </w:tr>
    </w:tbl>
    <w:p w:rsidR="00000000" w:rsidDel="00000000" w:rsidP="00000000" w:rsidRDefault="00000000" w:rsidRPr="00000000" w14:paraId="0000018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Fase 4: Pruebas y Documentación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750"/>
        <w:gridCol w:w="2000"/>
        <w:tblGridChange w:id="0">
          <w:tblGrid>
            <w:gridCol w:w="2600"/>
            <w:gridCol w:w="4750"/>
            <w:gridCol w:w="2000"/>
          </w:tblGrid>
        </w:tblGridChange>
      </w:tblGrid>
      <w:tr>
        <w:trPr>
          <w:cantSplit w:val="0"/>
          <w:tblHeader w:val="1"/>
        </w:trPr>
        <w:tc>
          <w:tcPr>
            <w:shd w:fill="1f2937" w:val="clear"/>
          </w:tcPr>
          <w:p w:rsidR="00000000" w:rsidDel="00000000" w:rsidP="00000000" w:rsidRDefault="00000000" w:rsidRPr="00000000" w14:paraId="0000018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Actividad</w:t>
            </w:r>
            <w:r w:rsidDel="00000000" w:rsidR="00000000" w:rsidRPr="00000000">
              <w:rPr>
                <w:rtl w:val="0"/>
              </w:rPr>
            </w:r>
          </w:p>
        </w:tc>
        <w:tc>
          <w:tcPr>
            <w:shd w:fill="1f2937" w:val="clear"/>
          </w:tcPr>
          <w:p w:rsidR="00000000" w:rsidDel="00000000" w:rsidP="00000000" w:rsidRDefault="00000000" w:rsidRPr="00000000" w14:paraId="0000019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Descripción</w:t>
            </w:r>
            <w:r w:rsidDel="00000000" w:rsidR="00000000" w:rsidRPr="00000000">
              <w:rPr>
                <w:rtl w:val="0"/>
              </w:rPr>
            </w:r>
          </w:p>
        </w:tc>
        <w:tc>
          <w:tcPr>
            <w:shd w:fill="1f2937" w:val="clear"/>
          </w:tcPr>
          <w:p w:rsidR="00000000" w:rsidDel="00000000" w:rsidP="00000000" w:rsidRDefault="00000000" w:rsidRPr="00000000" w14:paraId="0000019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Responsable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A/B</w:t>
            </w:r>
          </w:p>
        </w:tc>
        <w:tc>
          <w:tcPr>
            <w:shd w:fill="ffffff" w:val="clear"/>
          </w:tcPr>
          <w:p w:rsidR="00000000" w:rsidDel="00000000" w:rsidP="00000000" w:rsidRDefault="00000000" w:rsidRPr="00000000" w14:paraId="0000019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Comparar modelo de IA vs recomendaciones por popularidad</w:t>
            </w:r>
          </w:p>
        </w:tc>
        <w:tc>
          <w:tcPr>
            <w:shd w:fill="ffffff" w:val="clear"/>
          </w:tcPr>
          <w:p w:rsidR="00000000" w:rsidDel="00000000" w:rsidP="00000000" w:rsidRDefault="00000000" w:rsidRPr="00000000" w14:paraId="000001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r>
      <w:tr>
        <w:trPr>
          <w:cantSplit w:val="0"/>
          <w:tblHeader w:val="0"/>
        </w:trPr>
        <w:tc>
          <w:tcPr>
            <w:shd w:fill="f3f4f6" w:val="clear"/>
          </w:tcPr>
          <w:p w:rsidR="00000000" w:rsidDel="00000000" w:rsidP="00000000" w:rsidRDefault="00000000" w:rsidRPr="00000000" w14:paraId="0000019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 técnica</w:t>
            </w:r>
          </w:p>
        </w:tc>
        <w:tc>
          <w:tcPr>
            <w:shd w:fill="f3f4f6" w:val="clear"/>
          </w:tcPr>
          <w:p w:rsidR="00000000" w:rsidDel="00000000" w:rsidP="00000000" w:rsidRDefault="00000000" w:rsidRPr="00000000" w14:paraId="0000019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diseño y crear guías de usuario</w:t>
            </w:r>
          </w:p>
        </w:tc>
        <w:tc>
          <w:tcPr>
            <w:shd w:fill="f3f4f6" w:val="clear"/>
          </w:tcPr>
          <w:p w:rsidR="00000000" w:rsidDel="00000000" w:rsidP="00000000" w:rsidRDefault="00000000" w:rsidRPr="00000000" w14:paraId="0000019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w:t>
            </w:r>
          </w:p>
        </w:tc>
      </w:tr>
      <w:tr>
        <w:trPr>
          <w:cantSplit w:val="0"/>
          <w:tblHeader w:val="0"/>
        </w:trPr>
        <w:tc>
          <w:tcPr>
            <w:shd w:fill="ffffff" w:val="clear"/>
          </w:tcPr>
          <w:p w:rsidR="00000000" w:rsidDel="00000000" w:rsidP="00000000" w:rsidRDefault="00000000" w:rsidRPr="00000000" w14:paraId="0000019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Monitoreo y alertas</w:t>
            </w:r>
          </w:p>
        </w:tc>
        <w:tc>
          <w:tcPr>
            <w:shd w:fill="ffffff" w:val="clear"/>
          </w:tcPr>
          <w:p w:rsidR="00000000" w:rsidDel="00000000" w:rsidP="00000000" w:rsidRDefault="00000000" w:rsidRPr="00000000" w14:paraId="0000019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Configurar CloudWatch y dashboards</w:t>
            </w:r>
          </w:p>
        </w:tc>
        <w:tc>
          <w:tcPr>
            <w:shd w:fill="ffffff" w:val="clear"/>
          </w:tcPr>
          <w:p w:rsidR="00000000" w:rsidDel="00000000" w:rsidP="00000000" w:rsidRDefault="00000000" w:rsidRPr="00000000" w14:paraId="0000019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w:t>
            </w:r>
          </w:p>
        </w:tc>
      </w:tr>
      <w:tr>
        <w:trPr>
          <w:cantSplit w:val="0"/>
          <w:tblHeader w:val="0"/>
        </w:trPr>
        <w:tc>
          <w:tcPr>
            <w:shd w:fill="f3f4f6" w:val="clear"/>
          </w:tcPr>
          <w:p w:rsidR="00000000" w:rsidDel="00000000" w:rsidP="00000000" w:rsidRDefault="00000000" w:rsidRPr="00000000" w14:paraId="0000019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Despliegue en producción</w:t>
            </w:r>
          </w:p>
        </w:tc>
        <w:tc>
          <w:tcPr>
            <w:shd w:fill="f3f4f6" w:val="clear"/>
          </w:tcPr>
          <w:p w:rsidR="00000000" w:rsidDel="00000000" w:rsidP="00000000" w:rsidRDefault="00000000" w:rsidRPr="00000000" w14:paraId="000001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Migrar a entorno de producción</w:t>
            </w:r>
          </w:p>
        </w:tc>
        <w:tc>
          <w:tcPr>
            <w:shd w:fill="f3f4f6" w:val="clear"/>
          </w:tcPr>
          <w:p w:rsidR="00000000" w:rsidDel="00000000" w:rsidP="00000000" w:rsidRDefault="00000000" w:rsidRPr="00000000" w14:paraId="0000019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r>
    </w:tbl>
    <w:p w:rsidR="00000000" w:rsidDel="00000000" w:rsidP="00000000" w:rsidRDefault="00000000" w:rsidRPr="00000000" w14:paraId="0000019E">
      <w:pPr>
        <w:spacing w:after="8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F">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6. Costos Estimados — Arquitectura Objetivo (Producción)</w:t>
      </w:r>
    </w:p>
    <w:p w:rsidR="00000000" w:rsidDel="00000000" w:rsidP="00000000" w:rsidRDefault="00000000" w:rsidRPr="00000000" w14:paraId="000001A0">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6.1 Costos de Infraestructura (Mensual)</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350"/>
        <w:gridCol w:w="2000"/>
        <w:tblGridChange w:id="0">
          <w:tblGrid>
            <w:gridCol w:w="3000"/>
            <w:gridCol w:w="4350"/>
            <w:gridCol w:w="2000"/>
          </w:tblGrid>
        </w:tblGridChange>
      </w:tblGrid>
      <w:tr>
        <w:trPr>
          <w:cantSplit w:val="0"/>
          <w:tblHeader w:val="1"/>
        </w:trPr>
        <w:tc>
          <w:tcPr>
            <w:shd w:fill="1f2937" w:val="clear"/>
          </w:tcPr>
          <w:p w:rsidR="00000000" w:rsidDel="00000000" w:rsidP="00000000" w:rsidRDefault="00000000" w:rsidRPr="00000000" w14:paraId="000001A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Servicio</w:t>
            </w:r>
            <w:r w:rsidDel="00000000" w:rsidR="00000000" w:rsidRPr="00000000">
              <w:rPr>
                <w:rtl w:val="0"/>
              </w:rPr>
            </w:r>
          </w:p>
        </w:tc>
        <w:tc>
          <w:tcPr>
            <w:shd w:fill="1f2937" w:val="clear"/>
          </w:tcPr>
          <w:p w:rsidR="00000000" w:rsidDel="00000000" w:rsidP="00000000" w:rsidRDefault="00000000" w:rsidRPr="00000000" w14:paraId="000001A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Uso Estimado</w:t>
            </w:r>
            <w:r w:rsidDel="00000000" w:rsidR="00000000" w:rsidRPr="00000000">
              <w:rPr>
                <w:rtl w:val="0"/>
              </w:rPr>
            </w:r>
          </w:p>
        </w:tc>
        <w:tc>
          <w:tcPr>
            <w:shd w:fill="1f2937" w:val="clear"/>
          </w:tcPr>
          <w:p w:rsidR="00000000" w:rsidDel="00000000" w:rsidP="00000000" w:rsidRDefault="00000000" w:rsidRPr="00000000" w14:paraId="000001A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Costo Mensual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SageMaker (Entrenamiento)</w:t>
            </w:r>
          </w:p>
        </w:tc>
        <w:tc>
          <w:tcPr>
            <w:shd w:fill="ffffff" w:val="clear"/>
          </w:tcPr>
          <w:p w:rsidR="00000000" w:rsidDel="00000000" w:rsidP="00000000" w:rsidRDefault="00000000" w:rsidRPr="00000000" w14:paraId="000001A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instancia ml.p3.2xlarge × 8 horas/mes</w:t>
            </w:r>
          </w:p>
        </w:tc>
        <w:tc>
          <w:tcPr>
            <w:shd w:fill="ffffff" w:val="clear"/>
          </w:tcPr>
          <w:p w:rsidR="00000000" w:rsidDel="00000000" w:rsidP="00000000" w:rsidRDefault="00000000" w:rsidRPr="00000000" w14:paraId="000001A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$250</w:t>
            </w:r>
          </w:p>
        </w:tc>
      </w:tr>
      <w:tr>
        <w:trPr>
          <w:cantSplit w:val="0"/>
          <w:tblHeader w:val="0"/>
        </w:trPr>
        <w:tc>
          <w:tcPr>
            <w:shd w:fill="f3f4f6" w:val="clear"/>
          </w:tcPr>
          <w:p w:rsidR="00000000" w:rsidDel="00000000" w:rsidP="00000000" w:rsidRDefault="00000000" w:rsidRPr="00000000" w14:paraId="000001A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OpenSearch Serverless</w:t>
            </w:r>
          </w:p>
        </w:tc>
        <w:tc>
          <w:tcPr>
            <w:shd w:fill="f3f4f6" w:val="clear"/>
          </w:tcPr>
          <w:p w:rsidR="00000000" w:rsidDel="00000000" w:rsidP="00000000" w:rsidRDefault="00000000" w:rsidRPr="00000000" w14:paraId="000001A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OCUs (search) + 2 OCUs (indexing)</w:t>
            </w:r>
          </w:p>
        </w:tc>
        <w:tc>
          <w:tcPr>
            <w:shd w:fill="f3f4f6" w:val="clear"/>
          </w:tcPr>
          <w:p w:rsidR="00000000" w:rsidDel="00000000" w:rsidP="00000000" w:rsidRDefault="00000000" w:rsidRPr="00000000" w14:paraId="000001A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$180</w:t>
            </w:r>
          </w:p>
        </w:tc>
      </w:tr>
      <w:tr>
        <w:trPr>
          <w:cantSplit w:val="0"/>
          <w:tblHeader w:val="0"/>
        </w:trPr>
        <w:tc>
          <w:tcPr>
            <w:shd w:fill="ffffff" w:val="clear"/>
          </w:tcPr>
          <w:p w:rsidR="00000000" w:rsidDel="00000000" w:rsidP="00000000" w:rsidRDefault="00000000" w:rsidRPr="00000000" w14:paraId="000001A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w:t>
            </w:r>
          </w:p>
        </w:tc>
        <w:tc>
          <w:tcPr>
            <w:shd w:fill="ffffff" w:val="clear"/>
          </w:tcPr>
          <w:p w:rsidR="00000000" w:rsidDel="00000000" w:rsidP="00000000" w:rsidRDefault="00000000" w:rsidRPr="00000000" w14:paraId="000001A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Lecturas/escrituras adicionales (on-demand)</w:t>
            </w:r>
          </w:p>
        </w:tc>
        <w:tc>
          <w:tcPr>
            <w:shd w:fill="ffffff" w:val="clear"/>
          </w:tcPr>
          <w:p w:rsidR="00000000" w:rsidDel="00000000" w:rsidP="00000000" w:rsidRDefault="00000000" w:rsidRPr="00000000" w14:paraId="000001A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$40</w:t>
            </w:r>
          </w:p>
        </w:tc>
      </w:tr>
      <w:tr>
        <w:trPr>
          <w:cantSplit w:val="0"/>
          <w:tblHeader w:val="0"/>
        </w:trPr>
        <w:tc>
          <w:tcPr>
            <w:shd w:fill="f3f4f6" w:val="clear"/>
          </w:tcPr>
          <w:p w:rsidR="00000000" w:rsidDel="00000000" w:rsidP="00000000" w:rsidRDefault="00000000" w:rsidRPr="00000000" w14:paraId="000001A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(RecommendFn, PreprocessFn)</w:t>
            </w:r>
          </w:p>
        </w:tc>
        <w:tc>
          <w:tcPr>
            <w:shd w:fill="f3f4f6" w:val="clear"/>
          </w:tcPr>
          <w:p w:rsidR="00000000" w:rsidDel="00000000" w:rsidP="00000000" w:rsidRDefault="00000000" w:rsidRPr="00000000" w14:paraId="000001A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500K invocaciones/mes</w:t>
            </w:r>
          </w:p>
        </w:tc>
        <w:tc>
          <w:tcPr>
            <w:shd w:fill="f3f4f6" w:val="clear"/>
          </w:tcPr>
          <w:p w:rsidR="00000000" w:rsidDel="00000000" w:rsidP="00000000" w:rsidRDefault="00000000" w:rsidRPr="00000000" w14:paraId="000001A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w:t>
            </w:r>
          </w:p>
        </w:tc>
      </w:tr>
      <w:tr>
        <w:trPr>
          <w:cantSplit w:val="0"/>
          <w:tblHeader w:val="0"/>
        </w:trPr>
        <w:tc>
          <w:tcPr>
            <w:shd w:fill="ffffff" w:val="clear"/>
          </w:tcPr>
          <w:p w:rsidR="00000000" w:rsidDel="00000000" w:rsidP="00000000" w:rsidRDefault="00000000" w:rsidRPr="00000000" w14:paraId="000001B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(Modelos, datos procesados)</w:t>
            </w:r>
          </w:p>
        </w:tc>
        <w:tc>
          <w:tcPr>
            <w:shd w:fill="ffffff" w:val="clear"/>
          </w:tcPr>
          <w:p w:rsidR="00000000" w:rsidDel="00000000" w:rsidP="00000000" w:rsidRDefault="00000000" w:rsidRPr="00000000" w14:paraId="000001B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 GB</w:t>
            </w:r>
          </w:p>
        </w:tc>
        <w:tc>
          <w:tcPr>
            <w:shd w:fill="ffffff" w:val="clear"/>
          </w:tcPr>
          <w:p w:rsidR="00000000" w:rsidDel="00000000" w:rsidP="00000000" w:rsidRDefault="00000000" w:rsidRPr="00000000" w14:paraId="000001B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$1.15</w:t>
            </w:r>
          </w:p>
        </w:tc>
      </w:tr>
      <w:tr>
        <w:trPr>
          <w:cantSplit w:val="0"/>
          <w:tblHeader w:val="0"/>
        </w:trPr>
        <w:tc>
          <w:tcPr>
            <w:shd w:fill="f3f4f6" w:val="clear"/>
          </w:tcPr>
          <w:p w:rsidR="00000000" w:rsidDel="00000000" w:rsidP="00000000" w:rsidRDefault="00000000" w:rsidRPr="00000000" w14:paraId="000001B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Gateway</w:t>
            </w:r>
          </w:p>
        </w:tc>
        <w:tc>
          <w:tcPr>
            <w:shd w:fill="f3f4f6" w:val="clear"/>
          </w:tcPr>
          <w:p w:rsidR="00000000" w:rsidDel="00000000" w:rsidP="00000000" w:rsidRDefault="00000000" w:rsidRPr="00000000" w14:paraId="000001B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500K requests/mes</w:t>
            </w:r>
          </w:p>
        </w:tc>
        <w:tc>
          <w:tcPr>
            <w:shd w:fill="f3f4f6" w:val="clear"/>
          </w:tcPr>
          <w:p w:rsidR="00000000" w:rsidDel="00000000" w:rsidP="00000000" w:rsidRDefault="00000000" w:rsidRPr="00000000" w14:paraId="000001B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r>
      <w:tr>
        <w:trPr>
          <w:cantSplit w:val="0"/>
          <w:tblHeader w:val="0"/>
        </w:trPr>
        <w:tc>
          <w:tcPr>
            <w:shd w:fill="ffffff" w:val="clear"/>
          </w:tcPr>
          <w:p w:rsidR="00000000" w:rsidDel="00000000" w:rsidP="00000000" w:rsidRDefault="00000000" w:rsidRPr="00000000" w14:paraId="000001B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Kinesis / SQS (Pipeline)</w:t>
            </w:r>
          </w:p>
        </w:tc>
        <w:tc>
          <w:tcPr>
            <w:shd w:fill="ffffff" w:val="clear"/>
          </w:tcPr>
          <w:p w:rsidR="00000000" w:rsidDel="00000000" w:rsidP="00000000" w:rsidRDefault="00000000" w:rsidRPr="00000000" w14:paraId="000001B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shard / 1 queue</w:t>
            </w:r>
          </w:p>
        </w:tc>
        <w:tc>
          <w:tcPr>
            <w:shd w:fill="ffffff" w:val="clear"/>
          </w:tcPr>
          <w:p w:rsidR="00000000" w:rsidDel="00000000" w:rsidP="00000000" w:rsidRDefault="00000000" w:rsidRPr="00000000" w14:paraId="000001B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w:t>
            </w:r>
          </w:p>
        </w:tc>
      </w:tr>
      <w:tr>
        <w:trPr>
          <w:cantSplit w:val="0"/>
          <w:tblHeader w:val="0"/>
        </w:trPr>
        <w:tc>
          <w:tcPr>
            <w:shd w:fill="f3f4f6" w:val="clear"/>
          </w:tcPr>
          <w:p w:rsidR="00000000" w:rsidDel="00000000" w:rsidP="00000000" w:rsidRDefault="00000000" w:rsidRPr="00000000" w14:paraId="000001B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CloudWatch (Logs, métricas)</w:t>
            </w:r>
          </w:p>
        </w:tc>
        <w:tc>
          <w:tcPr>
            <w:shd w:fill="f3f4f6" w:val="clear"/>
          </w:tcPr>
          <w:p w:rsidR="00000000" w:rsidDel="00000000" w:rsidP="00000000" w:rsidRDefault="00000000" w:rsidRPr="00000000" w14:paraId="000001B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shd w:fill="f3f4f6" w:val="clear"/>
          </w:tcPr>
          <w:p w:rsidR="00000000" w:rsidDel="00000000" w:rsidP="00000000" w:rsidRDefault="00000000" w:rsidRPr="00000000" w14:paraId="000001B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r>
      <w:tr>
        <w:trPr>
          <w:cantSplit w:val="0"/>
          <w:tblHeader w:val="0"/>
        </w:trPr>
        <w:tc>
          <w:tcPr>
            <w:shd w:fill="ffffff" w:val="clear"/>
          </w:tcPr>
          <w:p w:rsidR="00000000" w:rsidDel="00000000" w:rsidP="00000000" w:rsidRDefault="00000000" w:rsidRPr="00000000" w14:paraId="000001B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Estimado</w:t>
            </w:r>
          </w:p>
        </w:tc>
        <w:tc>
          <w:tcPr>
            <w:shd w:fill="ffffff" w:val="clear"/>
          </w:tcPr>
          <w:p w:rsidR="00000000" w:rsidDel="00000000" w:rsidP="00000000" w:rsidRDefault="00000000" w:rsidRPr="00000000" w14:paraId="000001BD">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1B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~$531/mes</w:t>
            </w:r>
          </w:p>
        </w:tc>
      </w:tr>
    </w:tbl>
    <w:p w:rsidR="00000000" w:rsidDel="00000000" w:rsidP="00000000" w:rsidRDefault="00000000" w:rsidRPr="00000000" w14:paraId="000001BF">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C0">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6.2 Consideraciones de Escalabilidad</w:t>
      </w:r>
    </w:p>
    <w:p w:rsidR="00000000" w:rsidDel="00000000" w:rsidP="00000000" w:rsidRDefault="00000000" w:rsidRPr="00000000" w14:paraId="000001C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escalar a 500,000 DAU, se recomienda:</w:t>
      </w:r>
    </w:p>
    <w:p w:rsidR="00000000" w:rsidDel="00000000" w:rsidP="00000000" w:rsidRDefault="00000000" w:rsidRPr="00000000" w14:paraId="000001C2">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Incrementar OCUs en OpenSearch para manejar mayor throughput de búsqueda.</w:t>
      </w:r>
    </w:p>
    <w:p w:rsidR="00000000" w:rsidDel="00000000" w:rsidP="00000000" w:rsidRDefault="00000000" w:rsidRPr="00000000" w14:paraId="000001C3">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Utilizar Provisioned Concurrency en Lambda RecommendFn.</w:t>
      </w:r>
    </w:p>
    <w:p w:rsidR="00000000" w:rsidDel="00000000" w:rsidP="00000000" w:rsidRDefault="00000000" w:rsidRPr="00000000" w14:paraId="000001C4">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Considerar el uso de Amazon Personalize como alternativa gestionada si los costos de mantenimiento del modelo custom superan los beneficios.</w:t>
      </w:r>
    </w:p>
    <w:p w:rsidR="00000000" w:rsidDel="00000000" w:rsidP="00000000" w:rsidRDefault="00000000" w:rsidRPr="00000000" w14:paraId="000001C5">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7. Análisis de Factibilidad con Cuenta AWS Free Tier</w:t>
      </w:r>
    </w:p>
    <w:p w:rsidR="00000000" w:rsidDel="00000000" w:rsidP="00000000" w:rsidRDefault="00000000" w:rsidRPr="00000000" w14:paraId="000001C6">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7.1 Objetivo del Análisis</w:t>
      </w:r>
    </w:p>
    <w:p w:rsidR="00000000" w:rsidDel="00000000" w:rsidP="00000000" w:rsidRDefault="00000000" w:rsidRPr="00000000" w14:paraId="000001C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sección evalúa si la arquitectura descrita en las Secciones 3 y 8 puede desplegarse íntegramente utilizando una cuenta AWS Free Tier, e identifica qué componentes requieren sustitución para que el proyecto sea ejecutable dentro de un presupuesto académico de $0. El análisis se basa en el costo mensual estimado de la propia propuesta (~$531/mes, Sección 8.1), que ya evidencia que la arquitectura objetivo excede ampliamente los límites de una cuenta gratuita.</w:t>
      </w:r>
    </w:p>
    <w:p w:rsidR="00000000" w:rsidDel="00000000" w:rsidP="00000000" w:rsidRDefault="00000000" w:rsidRPr="00000000" w14:paraId="000001C8">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7.2 Veredicto General</w:t>
      </w:r>
    </w:p>
    <w:p w:rsidR="00000000" w:rsidDel="00000000" w:rsidP="00000000" w:rsidRDefault="00000000" w:rsidRPr="00000000" w14:paraId="000001C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arquitectura es coherente y sigue prácticas reconocidas de sistemas de recomendación a escala industrial. Sin embargo, no es viable con una cuenta AWS Free Tier tal como está especificada. Los tres componentes centrales del sistema de recomendaciones —entrenamiento en Amazon SageMaker con instancia GPU, búsqueda vectorial en Amazon OpenSearch Serverless y generación de embeddings mediante Amazon Bedrock— son precisamente los tres servicios que no cuentan con una capa gratuita utilizable a esta escala.</w:t>
      </w:r>
    </w:p>
    <w:p w:rsidR="00000000" w:rsidDel="00000000" w:rsidP="00000000" w:rsidRDefault="00000000" w:rsidRPr="00000000" w14:paraId="000001CA">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7.3 Evaluación Componente por Componente</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550"/>
        <w:tblGridChange w:id="0">
          <w:tblGrid>
            <w:gridCol w:w="2600"/>
            <w:gridCol w:w="2200"/>
            <w:gridCol w:w="4550"/>
          </w:tblGrid>
        </w:tblGridChange>
      </w:tblGrid>
      <w:tr>
        <w:trPr>
          <w:cantSplit w:val="0"/>
          <w:tblHeader w:val="1"/>
        </w:trPr>
        <w:tc>
          <w:tcPr>
            <w:shd w:fill="1f2937" w:val="clear"/>
          </w:tcPr>
          <w:p w:rsidR="00000000" w:rsidDel="00000000" w:rsidP="00000000" w:rsidRDefault="00000000" w:rsidRPr="00000000" w14:paraId="000001C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Componente propuesto</w:t>
            </w:r>
            <w:r w:rsidDel="00000000" w:rsidR="00000000" w:rsidRPr="00000000">
              <w:rPr>
                <w:rtl w:val="0"/>
              </w:rPr>
            </w:r>
          </w:p>
        </w:tc>
        <w:tc>
          <w:tcPr>
            <w:shd w:fill="1f2937" w:val="clear"/>
          </w:tcPr>
          <w:p w:rsidR="00000000" w:rsidDel="00000000" w:rsidP="00000000" w:rsidRDefault="00000000" w:rsidRPr="00000000" w14:paraId="000001C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Disponibilidad en Free Tier</w:t>
            </w:r>
            <w:r w:rsidDel="00000000" w:rsidR="00000000" w:rsidRPr="00000000">
              <w:rPr>
                <w:rtl w:val="0"/>
              </w:rPr>
            </w:r>
          </w:p>
        </w:tc>
        <w:tc>
          <w:tcPr>
            <w:shd w:fill="1f2937" w:val="clear"/>
          </w:tcPr>
          <w:p w:rsidR="00000000" w:rsidDel="00000000" w:rsidP="00000000" w:rsidRDefault="00000000" w:rsidRPr="00000000" w14:paraId="000001C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Observación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SageMaker ml.p3.2xlarge (GPU)</w:t>
            </w:r>
          </w:p>
        </w:tc>
        <w:tc>
          <w:tcPr>
            <w:shd w:fill="ffffff" w:val="clear"/>
          </w:tcPr>
          <w:p w:rsidR="00000000" w:rsidDel="00000000" w:rsidP="00000000" w:rsidRDefault="00000000" w:rsidRPr="00000000" w14:paraId="000001C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w:t>
            </w:r>
          </w:p>
        </w:tc>
        <w:tc>
          <w:tcPr>
            <w:shd w:fill="ffffff" w:val="clear"/>
          </w:tcPr>
          <w:p w:rsidR="00000000" w:rsidDel="00000000" w:rsidP="00000000" w:rsidRDefault="00000000" w:rsidRPr="00000000" w14:paraId="000001D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free tier de SageMaker cubre solo instancias pequeñas de CPU (ml.t2/t3.medium) por 2 meses; una instancia GPU se cobra desde la primera hora (~$3.06/hora).</w:t>
            </w:r>
          </w:p>
        </w:tc>
      </w:tr>
      <w:tr>
        <w:trPr>
          <w:cantSplit w:val="0"/>
          <w:tblHeader w:val="0"/>
        </w:trPr>
        <w:tc>
          <w:tcPr>
            <w:shd w:fill="f3f4f6" w:val="clear"/>
          </w:tcPr>
          <w:p w:rsidR="00000000" w:rsidDel="00000000" w:rsidP="00000000" w:rsidRDefault="00000000" w:rsidRPr="00000000" w14:paraId="000001D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OpenSearch Serverless (k-NN)</w:t>
            </w:r>
          </w:p>
        </w:tc>
        <w:tc>
          <w:tcPr>
            <w:shd w:fill="f3f4f6" w:val="clear"/>
          </w:tcPr>
          <w:p w:rsidR="00000000" w:rsidDel="00000000" w:rsidP="00000000" w:rsidRDefault="00000000" w:rsidRPr="00000000" w14:paraId="000001D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w:t>
            </w:r>
          </w:p>
        </w:tc>
        <w:tc>
          <w:tcPr>
            <w:shd w:fill="f3f4f6" w:val="clear"/>
          </w:tcPr>
          <w:p w:rsidR="00000000" w:rsidDel="00000000" w:rsidP="00000000" w:rsidRDefault="00000000" w:rsidRPr="00000000" w14:paraId="000001D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cobra por OCU desde el minuto uno (~$0.24/OCU-hora), con un mínimo de 2 OCUs de indexado + 2 de búsqueda; no existe modalidad gratuita para Serverless.</w:t>
            </w:r>
          </w:p>
        </w:tc>
      </w:tr>
      <w:tr>
        <w:trPr>
          <w:cantSplit w:val="0"/>
          <w:tblHeader w:val="0"/>
        </w:trPr>
        <w:tc>
          <w:tcPr>
            <w:shd w:fill="ffffff" w:val="clear"/>
          </w:tcPr>
          <w:p w:rsidR="00000000" w:rsidDel="00000000" w:rsidP="00000000" w:rsidRDefault="00000000" w:rsidRPr="00000000" w14:paraId="000001D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 + Streams</w:t>
            </w:r>
          </w:p>
        </w:tc>
        <w:tc>
          <w:tcPr>
            <w:shd w:fill="ffffff" w:val="clear"/>
          </w:tcPr>
          <w:p w:rsidR="00000000" w:rsidDel="00000000" w:rsidP="00000000" w:rsidRDefault="00000000" w:rsidRPr="00000000" w14:paraId="000001D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Parcialmente incluido</w:t>
            </w:r>
          </w:p>
        </w:tc>
        <w:tc>
          <w:tcPr>
            <w:shd w:fill="ffffff" w:val="clear"/>
          </w:tcPr>
          <w:p w:rsidR="00000000" w:rsidDel="00000000" w:rsidP="00000000" w:rsidRDefault="00000000" w:rsidRPr="00000000" w14:paraId="000001D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25 GB y 25 WCU/RCU gratis de forma permanente; suficiente para un prototipo, pero puede agotarse con tráfico sostenido y escrituras frecuentes de embeddings.</w:t>
            </w:r>
          </w:p>
        </w:tc>
      </w:tr>
      <w:tr>
        <w:trPr>
          <w:cantSplit w:val="0"/>
          <w:tblHeader w:val="0"/>
        </w:trPr>
        <w:tc>
          <w:tcPr>
            <w:shd w:fill="f3f4f6" w:val="clear"/>
          </w:tcPr>
          <w:p w:rsidR="00000000" w:rsidDel="00000000" w:rsidP="00000000" w:rsidRDefault="00000000" w:rsidRPr="00000000" w14:paraId="000001D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Kinesis / SQS</w:t>
            </w:r>
          </w:p>
        </w:tc>
        <w:tc>
          <w:tcPr>
            <w:shd w:fill="f3f4f6" w:val="clear"/>
          </w:tcPr>
          <w:p w:rsidR="00000000" w:rsidDel="00000000" w:rsidP="00000000" w:rsidRDefault="00000000" w:rsidRPr="00000000" w14:paraId="000001D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Parcial</w:t>
            </w:r>
          </w:p>
        </w:tc>
        <w:tc>
          <w:tcPr>
            <w:shd w:fill="f3f4f6" w:val="clear"/>
          </w:tcPr>
          <w:p w:rsidR="00000000" w:rsidDel="00000000" w:rsidP="00000000" w:rsidRDefault="00000000" w:rsidRPr="00000000" w14:paraId="000001D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Kinesis no tiene free tier (cobra por shard-hora); SQS sí incluye una capa gratuita amplia (1M solicitudes/mes).</w:t>
            </w:r>
          </w:p>
        </w:tc>
      </w:tr>
      <w:tr>
        <w:trPr>
          <w:cantSplit w:val="0"/>
          <w:tblHeader w:val="0"/>
        </w:trPr>
        <w:tc>
          <w:tcPr>
            <w:shd w:fill="ffffff" w:val="clear"/>
          </w:tcPr>
          <w:p w:rsidR="00000000" w:rsidDel="00000000" w:rsidP="00000000" w:rsidRDefault="00000000" w:rsidRPr="00000000" w14:paraId="000001D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Bedrock (Titan Embeddings)</w:t>
            </w:r>
          </w:p>
        </w:tc>
        <w:tc>
          <w:tcPr>
            <w:shd w:fill="ffffff" w:val="clear"/>
          </w:tcPr>
          <w:p w:rsidR="00000000" w:rsidDel="00000000" w:rsidP="00000000" w:rsidRDefault="00000000" w:rsidRPr="00000000" w14:paraId="000001D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w:t>
            </w:r>
          </w:p>
        </w:tc>
        <w:tc>
          <w:tcPr>
            <w:shd w:fill="ffffff" w:val="clear"/>
          </w:tcPr>
          <w:p w:rsidR="00000000" w:rsidDel="00000000" w:rsidP="00000000" w:rsidRDefault="00000000" w:rsidRPr="00000000" w14:paraId="000001D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factura por token/solicitud procesada desde la primera llamada, sin capa gratuita.</w:t>
            </w:r>
          </w:p>
        </w:tc>
      </w:tr>
      <w:tr>
        <w:trPr>
          <w:cantSplit w:val="0"/>
          <w:tblHeader w:val="0"/>
        </w:trPr>
        <w:tc>
          <w:tcPr>
            <w:shd w:fill="f3f4f6" w:val="clear"/>
          </w:tcPr>
          <w:p w:rsidR="00000000" w:rsidDel="00000000" w:rsidP="00000000" w:rsidRDefault="00000000" w:rsidRPr="00000000" w14:paraId="000001D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Amazon Personalize</w:t>
            </w:r>
          </w:p>
        </w:tc>
        <w:tc>
          <w:tcPr>
            <w:shd w:fill="f3f4f6" w:val="clear"/>
          </w:tcPr>
          <w:p w:rsidR="00000000" w:rsidDel="00000000" w:rsidP="00000000" w:rsidRDefault="00000000" w:rsidRPr="00000000" w14:paraId="000001D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incluido</w:t>
            </w:r>
          </w:p>
        </w:tc>
        <w:tc>
          <w:tcPr>
            <w:shd w:fill="f3f4f6" w:val="clear"/>
          </w:tcPr>
          <w:p w:rsidR="00000000" w:rsidDel="00000000" w:rsidP="00000000" w:rsidRDefault="00000000" w:rsidRPr="00000000" w14:paraId="000001D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Cobra por hora de entrenamiento y por TPS de inferencia; sin free tier.</w:t>
            </w:r>
          </w:p>
        </w:tc>
      </w:tr>
      <w:tr>
        <w:trPr>
          <w:cantSplit w:val="0"/>
          <w:tblHeader w:val="0"/>
        </w:trPr>
        <w:tc>
          <w:tcPr>
            <w:shd w:fill="ffffff" w:val="clear"/>
          </w:tcPr>
          <w:p w:rsidR="00000000" w:rsidDel="00000000" w:rsidP="00000000" w:rsidRDefault="00000000" w:rsidRPr="00000000" w14:paraId="000001E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 API Gateway (500K invocaciones/mes)</w:t>
            </w:r>
          </w:p>
        </w:tc>
        <w:tc>
          <w:tcPr>
            <w:shd w:fill="ffffff" w:val="clear"/>
          </w:tcPr>
          <w:p w:rsidR="00000000" w:rsidDel="00000000" w:rsidP="00000000" w:rsidRDefault="00000000" w:rsidRPr="00000000" w14:paraId="000001E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w:t>
            </w:r>
          </w:p>
        </w:tc>
        <w:tc>
          <w:tcPr>
            <w:shd w:fill="ffffff" w:val="clear"/>
          </w:tcPr>
          <w:p w:rsidR="00000000" w:rsidDel="00000000" w:rsidP="00000000" w:rsidRDefault="00000000" w:rsidRPr="00000000" w14:paraId="000001E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Dentro del free tier permanente de Lambda (1M invocaciones/mes) y del free tier de 12 meses de API Gateway.</w:t>
            </w:r>
          </w:p>
        </w:tc>
      </w:tr>
      <w:tr>
        <w:trPr>
          <w:cantSplit w:val="0"/>
          <w:tblHeader w:val="0"/>
        </w:trPr>
        <w:tc>
          <w:tcPr>
            <w:shd w:fill="f3f4f6" w:val="clear"/>
          </w:tcPr>
          <w:p w:rsidR="00000000" w:rsidDel="00000000" w:rsidP="00000000" w:rsidRDefault="00000000" w:rsidRPr="00000000" w14:paraId="000001E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 (almacenamiento de modelos y datos)</w:t>
            </w:r>
          </w:p>
        </w:tc>
        <w:tc>
          <w:tcPr>
            <w:shd w:fill="f3f4f6" w:val="clear"/>
          </w:tcPr>
          <w:p w:rsidR="00000000" w:rsidDel="00000000" w:rsidP="00000000" w:rsidRDefault="00000000" w:rsidRPr="00000000" w14:paraId="000001E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escala reducida</w:t>
            </w:r>
          </w:p>
        </w:tc>
        <w:tc>
          <w:tcPr>
            <w:shd w:fill="f3f4f6" w:val="clear"/>
          </w:tcPr>
          <w:p w:rsidR="00000000" w:rsidDel="00000000" w:rsidP="00000000" w:rsidRDefault="00000000" w:rsidRPr="00000000" w14:paraId="000001E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GB gratis de forma permanente; los 50 GB estimados en la propuesta original exceden este límite.</w:t>
            </w:r>
          </w:p>
        </w:tc>
      </w:tr>
      <w:tr>
        <w:trPr>
          <w:cantSplit w:val="0"/>
          <w:tblHeader w:val="0"/>
        </w:trPr>
        <w:tc>
          <w:tcPr>
            <w:shd w:fill="ffffff" w:val="clear"/>
          </w:tcPr>
          <w:p w:rsidR="00000000" w:rsidDel="00000000" w:rsidP="00000000" w:rsidRDefault="00000000" w:rsidRPr="00000000" w14:paraId="000001E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CloudWatch (logs y métricas básicas)</w:t>
            </w:r>
          </w:p>
        </w:tc>
        <w:tc>
          <w:tcPr>
            <w:shd w:fill="ffffff" w:val="clear"/>
          </w:tcPr>
          <w:p w:rsidR="00000000" w:rsidDel="00000000" w:rsidP="00000000" w:rsidRDefault="00000000" w:rsidRPr="00000000" w14:paraId="000001E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Incluido en escala reducida</w:t>
            </w:r>
          </w:p>
        </w:tc>
        <w:tc>
          <w:tcPr>
            <w:shd w:fill="ffffff" w:val="clear"/>
          </w:tcPr>
          <w:p w:rsidR="00000000" w:rsidDel="00000000" w:rsidP="00000000" w:rsidRDefault="00000000" w:rsidRPr="00000000" w14:paraId="000001E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Cubre métricas y alarmas básicas; el volumen de logs de un sistema en producción puede exceder la capa gratuita.</w:t>
            </w:r>
          </w:p>
        </w:tc>
      </w:tr>
    </w:tbl>
    <w:p w:rsidR="00000000" w:rsidDel="00000000" w:rsidP="00000000" w:rsidRDefault="00000000" w:rsidRPr="00000000" w14:paraId="000001E9">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EA">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7.4 Arquitectura de Referencia Adaptada a Free Tier</w:t>
      </w:r>
    </w:p>
    <w:p w:rsidR="00000000" w:rsidDel="00000000" w:rsidP="00000000" w:rsidRDefault="00000000" w:rsidRPr="00000000" w14:paraId="000001E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que el equipo pueda demostrar el concepto de forma funcional sin incurrir en costos, se propone sustituir los tres componentes críticos por alternativas equivalentes en capacidad conceptual, pero sin costo de infraestructura:</w:t>
      </w:r>
    </w:p>
    <w:p w:rsidR="00000000" w:rsidDel="00000000" w:rsidP="00000000" w:rsidRDefault="00000000" w:rsidRPr="00000000" w14:paraId="000001EC">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7.4.1 Entrenamiento del modelo (sustituye a SageMaker GPU)</w:t>
      </w:r>
    </w:p>
    <w:p w:rsidR="00000000" w:rsidDel="00000000" w:rsidP="00000000" w:rsidRDefault="00000000" w:rsidRPr="00000000" w14:paraId="000001ED">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Entrenar el modelo Two-Tower de forma offline en un entorno gratuito con GPU, como Google Colab, exportando los pesos entrenados (formato ONNX o SavedModel).</w:t>
      </w:r>
    </w:p>
    <w:p w:rsidR="00000000" w:rsidDel="00000000" w:rsidP="00000000" w:rsidRDefault="00000000" w:rsidRPr="00000000" w14:paraId="000001EE">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Subir únicamente el modelo entrenado a S3; AWS se usa solo para servir inferencia, no para entrenar.</w:t>
      </w:r>
    </w:p>
    <w:p w:rsidR="00000000" w:rsidDel="00000000" w:rsidP="00000000" w:rsidRDefault="00000000" w:rsidRPr="00000000" w14:paraId="000001EF">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 se requiere reentrenamiento periódico dentro de AWS, usar una instancia SageMaker de CPU incluida en el free tier (ml.t3.medium) para conjuntos de datos reducidos, aceptando tiempos de entrenamiento mayores.</w:t>
      </w:r>
    </w:p>
    <w:p w:rsidR="00000000" w:rsidDel="00000000" w:rsidP="00000000" w:rsidRDefault="00000000" w:rsidRPr="00000000" w14:paraId="000001F0">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7.4.2 Búsqueda vectorial (sustituye a OpenSearch Serverless)</w:t>
      </w:r>
    </w:p>
    <w:p w:rsidR="00000000" w:rsidDel="00000000" w:rsidP="00000000" w:rsidRDefault="00000000" w:rsidRPr="00000000" w14:paraId="000001F1">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Utilizar FAISS (biblioteca open-source de Meta) embebido dentro de la Lambda RecommendFn para búsqueda k-NN en memoria; viable para catálogos de hasta ~10,000-50,000 ítems, como el mencionado en el Plan de Implementación (Sección 5, Fase 2).</w:t>
      </w:r>
    </w:p>
    <w:p w:rsidR="00000000" w:rsidDel="00000000" w:rsidP="00000000" w:rsidRDefault="00000000" w:rsidRPr="00000000" w14:paraId="000001F2">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Alternativa: pgvector sobre una instancia RDS PostgreSQL free tier (db.t3.micro, 750 horas/mes gratis durante 12 meses), si se prefiere persistencia gestionada con SQL.</w:t>
      </w:r>
    </w:p>
    <w:p w:rsidR="00000000" w:rsidDel="00000000" w:rsidP="00000000" w:rsidRDefault="00000000" w:rsidRPr="00000000" w14:paraId="000001F3">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Alternativa mínima: búsqueda de fuerza bruta (producto punto contra la matriz de embeddings cargada en memoria) para catálogos pequeños, sin dependencias adicionales.</w:t>
      </w:r>
    </w:p>
    <w:p w:rsidR="00000000" w:rsidDel="00000000" w:rsidP="00000000" w:rsidRDefault="00000000" w:rsidRPr="00000000" w14:paraId="000001F4">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7.4.3 Generación de embeddings de metadatos (sustituye a Amazon Bedrock)</w:t>
      </w:r>
    </w:p>
    <w:p w:rsidR="00000000" w:rsidDel="00000000" w:rsidP="00000000" w:rsidRDefault="00000000" w:rsidRPr="00000000" w14:paraId="000001F5">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Utilizar un modelo open-source ejecutado una sola vez de forma local o en Colab, como sentence-transformers, para generar los embeddings semánticos de sinopsis y metadatos del catálogo.</w:t>
      </w:r>
    </w:p>
    <w:p w:rsidR="00000000" w:rsidDel="00000000" w:rsidP="00000000" w:rsidRDefault="00000000" w:rsidRPr="00000000" w14:paraId="000001F6">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embeddings resultantes se cargan como datos estáticos a DynamoDB/S3, sin necesidad de llamadas recurrentes a un servicio de pago.</w:t>
      </w:r>
    </w:p>
    <w:p w:rsidR="00000000" w:rsidDel="00000000" w:rsidP="00000000" w:rsidRDefault="00000000" w:rsidRPr="00000000" w14:paraId="000001F7">
      <w:pPr>
        <w:pStyle w:val="Heading3"/>
        <w:keepNext w:val="0"/>
        <w:keepLines w:val="0"/>
        <w:spacing w:after="100" w:before="200" w:line="240" w:lineRule="auto"/>
        <w:rPr>
          <w:rFonts w:ascii="Times New Roman" w:cs="Times New Roman" w:eastAsia="Times New Roman" w:hAnsi="Times New Roman"/>
          <w:color w:val="1f4d78"/>
          <w:sz w:val="24"/>
          <w:szCs w:val="24"/>
        </w:rPr>
      </w:pPr>
      <w:r w:rsidDel="00000000" w:rsidR="00000000" w:rsidRPr="00000000">
        <w:rPr>
          <w:rFonts w:ascii="Times New Roman" w:cs="Times New Roman" w:eastAsia="Times New Roman" w:hAnsi="Times New Roman"/>
          <w:color w:val="1f4d78"/>
          <w:sz w:val="24"/>
          <w:szCs w:val="24"/>
          <w:rtl w:val="0"/>
        </w:rPr>
        <w:t xml:space="preserve">7.4.4 Componentes que se mantienen sin cambios</w:t>
      </w:r>
    </w:p>
    <w:p w:rsidR="00000000" w:rsidDel="00000000" w:rsidP="00000000" w:rsidRDefault="00000000" w:rsidRPr="00000000" w14:paraId="000001F8">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 para user_embeddings y movie_embeddings, respetando los límites de 25 GB / 25 WCU-RCU del free tier.</w:t>
      </w:r>
    </w:p>
    <w:p w:rsidR="00000000" w:rsidDel="00000000" w:rsidP="00000000" w:rsidRDefault="00000000" w:rsidRPr="00000000" w14:paraId="000001F9">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RecommendFn y PreprocessDataFn, dentro del free tier permanente.</w:t>
      </w:r>
    </w:p>
    <w:p w:rsidR="00000000" w:rsidDel="00000000" w:rsidP="00000000" w:rsidRDefault="00000000" w:rsidRPr="00000000" w14:paraId="000001FA">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Gateway para exponer /v1/recommendations.</w:t>
      </w:r>
    </w:p>
    <w:p w:rsidR="00000000" w:rsidDel="00000000" w:rsidP="00000000" w:rsidRDefault="00000000" w:rsidRPr="00000000" w14:paraId="000001FB">
      <w:pPr>
        <w:numPr>
          <w:ilvl w:val="0"/>
          <w:numId w:val="3"/>
        </w:numPr>
        <w:spacing w:after="8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CloudWatch para métricas básicas de latencia y tasa de error.</w:t>
      </w:r>
    </w:p>
    <w:p w:rsidR="00000000" w:rsidDel="00000000" w:rsidP="00000000" w:rsidRDefault="00000000" w:rsidRPr="00000000" w14:paraId="000001FC">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7.5 Plan de Implementación Ajustado</w:t>
      </w:r>
    </w:p>
    <w:p w:rsidR="00000000" w:rsidDel="00000000" w:rsidP="00000000" w:rsidRDefault="00000000" w:rsidRPr="00000000" w14:paraId="000001F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fases del Plan de Implementación (Sección 5) se mantienen conceptualmente, con los siguientes ajustes puntuales para operar dentro de Free Tier:</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350"/>
        <w:gridCol w:w="1700"/>
        <w:tblGridChange w:id="0">
          <w:tblGrid>
            <w:gridCol w:w="2300"/>
            <w:gridCol w:w="5350"/>
            <w:gridCol w:w="1700"/>
          </w:tblGrid>
        </w:tblGridChange>
      </w:tblGrid>
      <w:tr>
        <w:trPr>
          <w:cantSplit w:val="0"/>
          <w:tblHeader w:val="1"/>
        </w:trPr>
        <w:tc>
          <w:tcPr>
            <w:shd w:fill="1f2937" w:val="clear"/>
          </w:tcPr>
          <w:p w:rsidR="00000000" w:rsidDel="00000000" w:rsidP="00000000" w:rsidRDefault="00000000" w:rsidRPr="00000000" w14:paraId="000001F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Fase</w:t>
            </w:r>
            <w:r w:rsidDel="00000000" w:rsidR="00000000" w:rsidRPr="00000000">
              <w:rPr>
                <w:rtl w:val="0"/>
              </w:rPr>
            </w:r>
          </w:p>
        </w:tc>
        <w:tc>
          <w:tcPr>
            <w:shd w:fill="1f2937" w:val="clear"/>
          </w:tcPr>
          <w:p w:rsidR="00000000" w:rsidDel="00000000" w:rsidP="00000000" w:rsidRDefault="00000000" w:rsidRPr="00000000" w14:paraId="000001F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Ajuste respecto al plan original</w:t>
            </w:r>
            <w:r w:rsidDel="00000000" w:rsidR="00000000" w:rsidRPr="00000000">
              <w:rPr>
                <w:rtl w:val="0"/>
              </w:rPr>
            </w:r>
          </w:p>
        </w:tc>
        <w:tc>
          <w:tcPr>
            <w:shd w:fill="1f2937" w:val="clear"/>
          </w:tcPr>
          <w:p w:rsidR="00000000" w:rsidDel="00000000" w:rsidP="00000000" w:rsidRDefault="00000000" w:rsidRPr="00000000" w14:paraId="0000020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Responsable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1 — Pipeline de Datos</w:t>
            </w:r>
          </w:p>
        </w:tc>
        <w:tc>
          <w:tcPr>
            <w:shd w:fill="ffffff" w:val="clear"/>
          </w:tcPr>
          <w:p w:rsidR="00000000" w:rsidDel="00000000" w:rsidP="00000000" w:rsidRDefault="00000000" w:rsidRPr="00000000" w14:paraId="0000020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 cambios; DynamoDB Streams y Lambda PreprocessDataFn ya son compatibles con Free Tier.</w:t>
            </w:r>
          </w:p>
        </w:tc>
        <w:tc>
          <w:tcPr>
            <w:shd w:fill="ffffff" w:val="clear"/>
          </w:tcPr>
          <w:p w:rsidR="00000000" w:rsidDel="00000000" w:rsidP="00000000" w:rsidRDefault="00000000" w:rsidRPr="00000000" w14:paraId="0000020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 / Richard / Jorge / Estiven</w:t>
            </w:r>
          </w:p>
        </w:tc>
      </w:tr>
      <w:tr>
        <w:trPr>
          <w:cantSplit w:val="0"/>
          <w:tblHeader w:val="0"/>
        </w:trPr>
        <w:tc>
          <w:tcPr>
            <w:shd w:fill="f3f4f6" w:val="clear"/>
          </w:tcPr>
          <w:p w:rsidR="00000000" w:rsidDel="00000000" w:rsidP="00000000" w:rsidRDefault="00000000" w:rsidRPr="00000000" w14:paraId="0000020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2 — Entrenamiento del Modelo</w:t>
            </w:r>
          </w:p>
        </w:tc>
        <w:tc>
          <w:tcPr>
            <w:shd w:fill="f3f4f6" w:val="clear"/>
          </w:tcPr>
          <w:p w:rsidR="00000000" w:rsidDel="00000000" w:rsidP="00000000" w:rsidRDefault="00000000" w:rsidRPr="00000000" w14:paraId="0000020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Sustituir SageMaker GPU por entrenamiento en Google Colab; exportar modelo a S3 en lugar de usar Amazon Bedrock para embeddings de catálogo.</w:t>
            </w:r>
          </w:p>
        </w:tc>
        <w:tc>
          <w:tcPr>
            <w:shd w:fill="f3f4f6" w:val="clear"/>
          </w:tcPr>
          <w:p w:rsidR="00000000" w:rsidDel="00000000" w:rsidP="00000000" w:rsidRDefault="00000000" w:rsidRPr="00000000" w14:paraId="0000020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Edward &amp; Richard / Jorge / Estiven</w:t>
            </w:r>
          </w:p>
        </w:tc>
      </w:tr>
      <w:tr>
        <w:trPr>
          <w:cantSplit w:val="0"/>
          <w:tblHeader w:val="0"/>
        </w:trPr>
        <w:tc>
          <w:tcPr>
            <w:shd w:fill="ffffff" w:val="clear"/>
          </w:tcPr>
          <w:p w:rsidR="00000000" w:rsidDel="00000000" w:rsidP="00000000" w:rsidRDefault="00000000" w:rsidRPr="00000000" w14:paraId="0000020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3 — Implementación y API</w:t>
            </w:r>
          </w:p>
        </w:tc>
        <w:tc>
          <w:tcPr>
            <w:shd w:fill="ffffff" w:val="clear"/>
          </w:tcPr>
          <w:p w:rsidR="00000000" w:rsidDel="00000000" w:rsidP="00000000" w:rsidRDefault="00000000" w:rsidRPr="00000000" w14:paraId="0000020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Sustituir OpenSearch Serverless por FAISS embebido en Lambda RecommendFn; mantener API Gateway sin cambios.</w:t>
            </w:r>
          </w:p>
        </w:tc>
        <w:tc>
          <w:tcPr>
            <w:shd w:fill="ffffff" w:val="clear"/>
          </w:tcPr>
          <w:p w:rsidR="00000000" w:rsidDel="00000000" w:rsidP="00000000" w:rsidRDefault="00000000" w:rsidRPr="00000000" w14:paraId="0000020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Jorge / Richard / Edward / Estiven</w:t>
            </w:r>
          </w:p>
        </w:tc>
      </w:tr>
      <w:tr>
        <w:trPr>
          <w:cantSplit w:val="0"/>
          <w:tblHeader w:val="0"/>
        </w:trPr>
        <w:tc>
          <w:tcPr>
            <w:shd w:fill="f3f4f6" w:val="clear"/>
          </w:tcPr>
          <w:p w:rsidR="00000000" w:rsidDel="00000000" w:rsidP="00000000" w:rsidRDefault="00000000" w:rsidRPr="00000000" w14:paraId="0000020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Fase 4 — Pruebas y Documentación</w:t>
            </w:r>
          </w:p>
        </w:tc>
        <w:tc>
          <w:tcPr>
            <w:shd w:fill="f3f4f6" w:val="clear"/>
          </w:tcPr>
          <w:p w:rsidR="00000000" w:rsidDel="00000000" w:rsidP="00000000" w:rsidRDefault="00000000" w:rsidRPr="00000000" w14:paraId="0000020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Añadir explícitamente la comparación de costos y limitaciones entre arquitectura objetivo y arquitectura de referencia en la documentación técnica final.</w:t>
            </w:r>
          </w:p>
        </w:tc>
        <w:tc>
          <w:tcPr>
            <w:shd w:fill="f3f4f6" w:val="clear"/>
          </w:tcPr>
          <w:p w:rsidR="00000000" w:rsidDel="00000000" w:rsidP="00000000" w:rsidRDefault="00000000" w:rsidRPr="00000000" w14:paraId="0000020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Todos</w:t>
            </w:r>
          </w:p>
        </w:tc>
      </w:tr>
    </w:tbl>
    <w:p w:rsidR="00000000" w:rsidDel="00000000" w:rsidP="00000000" w:rsidRDefault="00000000" w:rsidRPr="00000000" w14:paraId="0000020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E">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7.6 Costos Estimados — Arquitectura de Referencia (Free Tier)</w:t>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4550"/>
        <w:gridCol w:w="2200"/>
        <w:tblGridChange w:id="0">
          <w:tblGrid>
            <w:gridCol w:w="2600"/>
            <w:gridCol w:w="4550"/>
            <w:gridCol w:w="2200"/>
          </w:tblGrid>
        </w:tblGridChange>
      </w:tblGrid>
      <w:tr>
        <w:trPr>
          <w:cantSplit w:val="0"/>
          <w:tblHeader w:val="1"/>
        </w:trPr>
        <w:tc>
          <w:tcPr>
            <w:shd w:fill="1f2937" w:val="clear"/>
          </w:tcPr>
          <w:p w:rsidR="00000000" w:rsidDel="00000000" w:rsidP="00000000" w:rsidRDefault="00000000" w:rsidRPr="00000000" w14:paraId="0000020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Servicio</w:t>
            </w:r>
            <w:r w:rsidDel="00000000" w:rsidR="00000000" w:rsidRPr="00000000">
              <w:rPr>
                <w:rtl w:val="0"/>
              </w:rPr>
            </w:r>
          </w:p>
        </w:tc>
        <w:tc>
          <w:tcPr>
            <w:shd w:fill="1f2937" w:val="clear"/>
          </w:tcPr>
          <w:p w:rsidR="00000000" w:rsidDel="00000000" w:rsidP="00000000" w:rsidRDefault="00000000" w:rsidRPr="00000000" w14:paraId="0000021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Rol en la arquitectura de referencia</w:t>
            </w:r>
            <w:r w:rsidDel="00000000" w:rsidR="00000000" w:rsidRPr="00000000">
              <w:rPr>
                <w:rtl w:val="0"/>
              </w:rPr>
            </w:r>
          </w:p>
        </w:tc>
        <w:tc>
          <w:tcPr>
            <w:shd w:fill="1f2937" w:val="clear"/>
          </w:tcPr>
          <w:p w:rsidR="00000000" w:rsidDel="00000000" w:rsidP="00000000" w:rsidRDefault="00000000" w:rsidRPr="00000000" w14:paraId="0000021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Costo Mensual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Google Colab (entrenamiento)</w:t>
            </w:r>
          </w:p>
        </w:tc>
        <w:tc>
          <w:tcPr>
            <w:shd w:fill="ffffff" w:val="clear"/>
          </w:tcPr>
          <w:p w:rsidR="00000000" w:rsidDel="00000000" w:rsidP="00000000" w:rsidRDefault="00000000" w:rsidRPr="00000000" w14:paraId="0000021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Entrenamiento offline del modelo Two-Tower</w:t>
            </w:r>
          </w:p>
        </w:tc>
        <w:tc>
          <w:tcPr>
            <w:shd w:fill="ffffff" w:val="clear"/>
          </w:tcPr>
          <w:p w:rsidR="00000000" w:rsidDel="00000000" w:rsidP="00000000" w:rsidRDefault="00000000" w:rsidRPr="00000000" w14:paraId="0000021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f3f4f6" w:val="clear"/>
          </w:tcPr>
          <w:p w:rsidR="00000000" w:rsidDel="00000000" w:rsidP="00000000" w:rsidRDefault="00000000" w:rsidRPr="00000000" w14:paraId="0000021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FAISS embebido en Lambda</w:t>
            </w:r>
          </w:p>
        </w:tc>
        <w:tc>
          <w:tcPr>
            <w:shd w:fill="f3f4f6" w:val="clear"/>
          </w:tcPr>
          <w:p w:rsidR="00000000" w:rsidDel="00000000" w:rsidP="00000000" w:rsidRDefault="00000000" w:rsidRPr="00000000" w14:paraId="0000021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k-NN de embeddings</w:t>
            </w:r>
          </w:p>
        </w:tc>
        <w:tc>
          <w:tcPr>
            <w:shd w:fill="f3f4f6" w:val="clear"/>
          </w:tcPr>
          <w:p w:rsidR="00000000" w:rsidDel="00000000" w:rsidP="00000000" w:rsidRDefault="00000000" w:rsidRPr="00000000" w14:paraId="0000021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(incluido en free tier de Lambda)</w:t>
            </w:r>
          </w:p>
        </w:tc>
      </w:tr>
      <w:tr>
        <w:trPr>
          <w:cantSplit w:val="0"/>
          <w:tblHeader w:val="0"/>
        </w:trPr>
        <w:tc>
          <w:tcPr>
            <w:shd w:fill="ffffff" w:val="clear"/>
          </w:tcPr>
          <w:p w:rsidR="00000000" w:rsidDel="00000000" w:rsidP="00000000" w:rsidRDefault="00000000" w:rsidRPr="00000000" w14:paraId="0000021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sentence-transformers (local/Colab)</w:t>
            </w:r>
          </w:p>
        </w:tc>
        <w:tc>
          <w:tcPr>
            <w:shd w:fill="ffffff" w:val="clear"/>
          </w:tcPr>
          <w:p w:rsidR="00000000" w:rsidDel="00000000" w:rsidP="00000000" w:rsidRDefault="00000000" w:rsidRPr="00000000" w14:paraId="0000021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embeddings de metadatos</w:t>
            </w:r>
          </w:p>
        </w:tc>
        <w:tc>
          <w:tcPr>
            <w:shd w:fill="ffffff" w:val="clear"/>
          </w:tcPr>
          <w:p w:rsidR="00000000" w:rsidDel="00000000" w:rsidP="00000000" w:rsidRDefault="00000000" w:rsidRPr="00000000" w14:paraId="0000021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f3f4f6" w:val="clear"/>
          </w:tcPr>
          <w:p w:rsidR="00000000" w:rsidDel="00000000" w:rsidP="00000000" w:rsidRDefault="00000000" w:rsidRPr="00000000" w14:paraId="0000021B">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DynamoDB</w:t>
            </w:r>
          </w:p>
        </w:tc>
        <w:tc>
          <w:tcPr>
            <w:shd w:fill="f3f4f6" w:val="clear"/>
          </w:tcPr>
          <w:p w:rsidR="00000000" w:rsidDel="00000000" w:rsidP="00000000" w:rsidRDefault="00000000" w:rsidRPr="00000000" w14:paraId="0000021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Almacenamiento de embeddings y metadatos (dentro de 25 GB / 25 RCU-WCU)</w:t>
            </w:r>
          </w:p>
        </w:tc>
        <w:tc>
          <w:tcPr>
            <w:shd w:fill="f3f4f6" w:val="clear"/>
          </w:tcPr>
          <w:p w:rsidR="00000000" w:rsidDel="00000000" w:rsidP="00000000" w:rsidRDefault="00000000" w:rsidRPr="00000000" w14:paraId="0000021D">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ffffff" w:val="clear"/>
          </w:tcPr>
          <w:p w:rsidR="00000000" w:rsidDel="00000000" w:rsidP="00000000" w:rsidRDefault="00000000" w:rsidRPr="00000000" w14:paraId="0000021E">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Lambda (RecommendFn, PreprocessFn)</w:t>
            </w:r>
          </w:p>
        </w:tc>
        <w:tc>
          <w:tcPr>
            <w:shd w:fill="ffffff" w:val="clear"/>
          </w:tcPr>
          <w:p w:rsidR="00000000" w:rsidDel="00000000" w:rsidP="00000000" w:rsidRDefault="00000000" w:rsidRPr="00000000" w14:paraId="0000021F">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Dentro de 1M invocaciones/mes gratis</w:t>
            </w:r>
          </w:p>
        </w:tc>
        <w:tc>
          <w:tcPr>
            <w:shd w:fill="ffffff" w:val="clear"/>
          </w:tcPr>
          <w:p w:rsidR="00000000" w:rsidDel="00000000" w:rsidP="00000000" w:rsidRDefault="00000000" w:rsidRPr="00000000" w14:paraId="0000022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f3f4f6" w:val="clear"/>
          </w:tcPr>
          <w:p w:rsidR="00000000" w:rsidDel="00000000" w:rsidP="00000000" w:rsidRDefault="00000000" w:rsidRPr="00000000" w14:paraId="00000221">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S3</w:t>
            </w:r>
          </w:p>
        </w:tc>
        <w:tc>
          <w:tcPr>
            <w:shd w:fill="f3f4f6" w:val="clear"/>
          </w:tcPr>
          <w:p w:rsidR="00000000" w:rsidDel="00000000" w:rsidP="00000000" w:rsidRDefault="00000000" w:rsidRPr="00000000" w14:paraId="0000022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Modelos y datos procesados (dentro de 5 GB gratis)</w:t>
            </w:r>
          </w:p>
        </w:tc>
        <w:tc>
          <w:tcPr>
            <w:shd w:fill="f3f4f6" w:val="clear"/>
          </w:tcPr>
          <w:p w:rsidR="00000000" w:rsidDel="00000000" w:rsidP="00000000" w:rsidRDefault="00000000" w:rsidRPr="00000000" w14:paraId="00000223">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ffffff" w:val="clear"/>
          </w:tcPr>
          <w:p w:rsidR="00000000" w:rsidDel="00000000" w:rsidP="00000000" w:rsidRDefault="00000000" w:rsidRPr="00000000" w14:paraId="0000022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API Gateway</w:t>
            </w:r>
          </w:p>
        </w:tc>
        <w:tc>
          <w:tcPr>
            <w:shd w:fill="ffffff" w:val="clear"/>
          </w:tcPr>
          <w:p w:rsidR="00000000" w:rsidDel="00000000" w:rsidP="00000000" w:rsidRDefault="00000000" w:rsidRPr="00000000" w14:paraId="0000022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Dentro de 1M llamadas/mes (primeros 12 meses)</w:t>
            </w:r>
          </w:p>
        </w:tc>
        <w:tc>
          <w:tcPr>
            <w:shd w:fill="ffffff" w:val="clear"/>
          </w:tcPr>
          <w:p w:rsidR="00000000" w:rsidDel="00000000" w:rsidP="00000000" w:rsidRDefault="00000000" w:rsidRPr="00000000" w14:paraId="0000022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r>
      <w:tr>
        <w:trPr>
          <w:cantSplit w:val="0"/>
          <w:tblHeader w:val="0"/>
        </w:trPr>
        <w:tc>
          <w:tcPr>
            <w:shd w:fill="f3f4f6" w:val="clear"/>
          </w:tcPr>
          <w:p w:rsidR="00000000" w:rsidDel="00000000" w:rsidP="00000000" w:rsidRDefault="00000000" w:rsidRPr="00000000" w14:paraId="000002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CloudWatch</w:t>
            </w:r>
          </w:p>
        </w:tc>
        <w:tc>
          <w:tcPr>
            <w:shd w:fill="f3f4f6" w:val="clear"/>
          </w:tcPr>
          <w:p w:rsidR="00000000" w:rsidDel="00000000" w:rsidP="00000000" w:rsidRDefault="00000000" w:rsidRPr="00000000" w14:paraId="000002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Métricas y alarmas básicas</w:t>
            </w:r>
          </w:p>
        </w:tc>
        <w:tc>
          <w:tcPr>
            <w:shd w:fill="f3f4f6" w:val="clear"/>
          </w:tcPr>
          <w:p w:rsidR="00000000" w:rsidDel="00000000" w:rsidP="00000000" w:rsidRDefault="00000000" w:rsidRPr="00000000" w14:paraId="0000022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 (dentro de límites básicos)</w:t>
            </w:r>
          </w:p>
        </w:tc>
      </w:tr>
      <w:tr>
        <w:trPr>
          <w:cantSplit w:val="0"/>
          <w:tblHeader w:val="0"/>
        </w:trPr>
        <w:tc>
          <w:tcPr>
            <w:shd w:fill="ffffff" w:val="clear"/>
          </w:tcPr>
          <w:p w:rsidR="00000000" w:rsidDel="00000000" w:rsidP="00000000" w:rsidRDefault="00000000" w:rsidRPr="00000000" w14:paraId="0000022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 Estimado</w:t>
            </w:r>
          </w:p>
        </w:tc>
        <w:tc>
          <w:tcPr>
            <w:shd w:fill="ffffff" w:val="clear"/>
          </w:tcPr>
          <w:p w:rsidR="00000000" w:rsidDel="00000000" w:rsidP="00000000" w:rsidRDefault="00000000" w:rsidRPr="00000000" w14:paraId="0000022B">
            <w:pPr>
              <w:spacing w:after="0" w:line="240" w:lineRule="auto"/>
              <w:rPr>
                <w:rFonts w:ascii="Times New Roman" w:cs="Times New Roman" w:eastAsia="Times New Roman" w:hAnsi="Times New Roman"/>
                <w:sz w:val="20"/>
                <w:szCs w:val="20"/>
              </w:rPr>
            </w:pPr>
            <w:r w:rsidDel="00000000" w:rsidR="00000000" w:rsidRPr="00000000">
              <w:rPr>
                <w:rtl w:val="0"/>
              </w:rPr>
            </w:r>
          </w:p>
        </w:tc>
        <w:tc>
          <w:tcPr>
            <w:shd w:fill="ffffff" w:val="clear"/>
          </w:tcPr>
          <w:p w:rsidR="00000000" w:rsidDel="00000000" w:rsidP="00000000" w:rsidRDefault="00000000" w:rsidRPr="00000000" w14:paraId="0000022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~$0/mes (dentro de límites de uso)</w:t>
            </w:r>
          </w:p>
        </w:tc>
      </w:tr>
    </w:tbl>
    <w:p w:rsidR="00000000" w:rsidDel="00000000" w:rsidP="00000000" w:rsidRDefault="00000000" w:rsidRPr="00000000" w14:paraId="0000022D">
      <w:pPr>
        <w:spacing w:after="0"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2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Limitación importante: </w:t>
      </w:r>
      <w:r w:rsidDel="00000000" w:rsidR="00000000" w:rsidRPr="00000000">
        <w:rPr>
          <w:rFonts w:ascii="Times New Roman" w:cs="Times New Roman" w:eastAsia="Times New Roman" w:hAnsi="Times New Roman"/>
          <w:sz w:val="20"/>
          <w:szCs w:val="20"/>
          <w:rtl w:val="0"/>
        </w:rPr>
        <w:t xml:space="preserve">este costo de $0 aplica exclusivamente a un volumen de uso de demostración académica (catálogo de hasta ~10,000 títulos, tráfico bajo, sin necesidad de reentrenamiento frecuente en la nube). No representa una arquitectura de producción y no debe presentarse como tal ante una audiencia que evalúe escalabilidad real.</w:t>
      </w:r>
    </w:p>
    <w:p w:rsidR="00000000" w:rsidDel="00000000" w:rsidP="00000000" w:rsidRDefault="00000000" w:rsidRPr="00000000" w14:paraId="0000022F">
      <w:pPr>
        <w:pStyle w:val="Heading2"/>
        <w:keepNext w:val="0"/>
        <w:keepLines w:val="0"/>
        <w:spacing w:after="150" w:before="300" w:line="240" w:lineRule="auto"/>
        <w:rPr>
          <w:rFonts w:ascii="Times New Roman" w:cs="Times New Roman" w:eastAsia="Times New Roman" w:hAnsi="Times New Roman"/>
          <w:color w:val="2e74b5"/>
          <w:sz w:val="26"/>
          <w:szCs w:val="26"/>
        </w:rPr>
      </w:pPr>
      <w:r w:rsidDel="00000000" w:rsidR="00000000" w:rsidRPr="00000000">
        <w:rPr>
          <w:rFonts w:ascii="Times New Roman" w:cs="Times New Roman" w:eastAsia="Times New Roman" w:hAnsi="Times New Roman"/>
          <w:color w:val="2e74b5"/>
          <w:sz w:val="26"/>
          <w:szCs w:val="26"/>
          <w:rtl w:val="0"/>
        </w:rPr>
        <w:t xml:space="preserve">7.7 Conclusión del Análisis de Factibilidad</w:t>
      </w:r>
    </w:p>
    <w:p w:rsidR="00000000" w:rsidDel="00000000" w:rsidP="00000000" w:rsidRDefault="00000000" w:rsidRPr="00000000" w14:paraId="00000230">
      <w:pPr>
        <w:spacing w:line="240" w:lineRule="auto"/>
        <w:jc w:val="both"/>
        <w:rPr>
          <w:rFonts w:ascii="Times New Roman" w:cs="Times New Roman" w:eastAsia="Times New Roman" w:hAnsi="Times New Roman"/>
          <w:sz w:val="20"/>
          <w:szCs w:val="20"/>
        </w:rPr>
        <w:sectPr>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sz w:val="20"/>
          <w:szCs w:val="20"/>
          <w:rtl w:val="0"/>
        </w:rPr>
        <w:t xml:space="preserve">El diseño teórico y arquitectónico del sistema de recomendaciones es sólido y coherente con la literatura y las prácticas de la industria citadas en la Sección 2. No obstante, su implementación tal como está descrita en la Sección 3 requiere una cuenta AWS con facturación activa, dado el uso de SageMaker con GPU, OpenSearch Serverless y Amazon Bedrock. Para el contexto de un proyecto de curso, se recomienda adoptar la Arquitectura de Referencia descrita en la Sección 7.4, que preserva el mismo diseño conceptual (Two-Tower, búsqueda por similitud, mitigación de cold start) sustituyendo únicamente la capa de infraestructura, y documentar explícitamente en el entregable final la distinción entre arquitectura objetivo (producción) y arquitectura de referencia (demostración académica bajo Free Tier).</w:t>
      </w:r>
    </w:p>
    <w:p w:rsidR="00000000" w:rsidDel="00000000" w:rsidP="00000000" w:rsidRDefault="00000000" w:rsidRPr="00000000" w14:paraId="00000231">
      <w:pPr>
        <w:pStyle w:val="Heading1"/>
        <w:rPr/>
      </w:pPr>
      <w:r w:rsidDel="00000000" w:rsidR="00000000" w:rsidRPr="00000000">
        <w:rPr>
          <w:rtl w:val="0"/>
        </w:rPr>
        <w:t xml:space="preserve">8. Implementación Arquitectura de Referencia para Free Tier</w:t>
      </w:r>
    </w:p>
    <w:p w:rsidR="00000000" w:rsidDel="00000000" w:rsidP="00000000" w:rsidRDefault="00000000" w:rsidRPr="00000000" w14:paraId="00000232">
      <w:pPr>
        <w:pStyle w:val="Heading2"/>
        <w:rPr/>
      </w:pPr>
      <w:r w:rsidDel="00000000" w:rsidR="00000000" w:rsidRPr="00000000">
        <w:rPr>
          <w:rtl w:val="0"/>
        </w:rPr>
        <w:t xml:space="preserve">8.1 Visión General</w:t>
      </w:r>
    </w:p>
    <w:p w:rsidR="00000000" w:rsidDel="00000000" w:rsidP="00000000" w:rsidRDefault="00000000" w:rsidRPr="00000000" w14:paraId="00000233">
      <w:pPr>
        <w:rPr/>
      </w:pPr>
      <w:r w:rsidDel="00000000" w:rsidR="00000000" w:rsidRPr="00000000">
        <w:rPr>
          <w:rtl w:val="0"/>
        </w:rPr>
        <w:t xml:space="preserve">La arquitectura de referencia reemplaza los tres componentes críticos que no disponen de capa gratuita en AWS por alternativas equivalentes en capacidad conceptual, con las siguientes sustituciones principales:</w:t>
      </w:r>
    </w:p>
    <w:tbl>
      <w:tblPr>
        <w:tblStyle w:val="Table13"/>
        <w:tblW w:w="11280.0" w:type="dxa"/>
        <w:jc w:val="left"/>
        <w:tblLayout w:type="fixed"/>
        <w:tblLook w:val="0400"/>
      </w:tblPr>
      <w:tblGrid>
        <w:gridCol w:w="2325"/>
        <w:gridCol w:w="2862"/>
        <w:gridCol w:w="6093"/>
        <w:tblGridChange w:id="0">
          <w:tblGrid>
            <w:gridCol w:w="2325"/>
            <w:gridCol w:w="2862"/>
            <w:gridCol w:w="6093"/>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234">
            <w:pPr>
              <w:rPr>
                <w:sz w:val="23"/>
                <w:szCs w:val="23"/>
              </w:rPr>
            </w:pPr>
            <w:r w:rsidDel="00000000" w:rsidR="00000000" w:rsidRPr="00000000">
              <w:rPr>
                <w:sz w:val="23"/>
                <w:szCs w:val="23"/>
                <w:rtl w:val="0"/>
              </w:rPr>
              <w:t xml:space="preserve">Componente Original (Producción)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35">
            <w:pPr>
              <w:rPr>
                <w:sz w:val="23"/>
                <w:szCs w:val="23"/>
              </w:rPr>
            </w:pPr>
            <w:r w:rsidDel="00000000" w:rsidR="00000000" w:rsidRPr="00000000">
              <w:rPr>
                <w:sz w:val="23"/>
                <w:szCs w:val="23"/>
                <w:rtl w:val="0"/>
              </w:rPr>
              <w:t xml:space="preserve">Alternativa Free Tier</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36">
            <w:pPr>
              <w:rPr>
                <w:sz w:val="23"/>
                <w:szCs w:val="23"/>
              </w:rPr>
            </w:pPr>
            <w:r w:rsidDel="00000000" w:rsidR="00000000" w:rsidRPr="00000000">
              <w:rPr>
                <w:sz w:val="23"/>
                <w:szCs w:val="23"/>
                <w:rtl w:val="0"/>
              </w:rPr>
              <w:t xml:space="preserve">Justificación</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37">
            <w:pPr>
              <w:rPr>
                <w:sz w:val="23"/>
                <w:szCs w:val="23"/>
              </w:rPr>
            </w:pPr>
            <w:r w:rsidDel="00000000" w:rsidR="00000000" w:rsidRPr="00000000">
              <w:rPr>
                <w:sz w:val="23"/>
                <w:szCs w:val="23"/>
                <w:rtl w:val="0"/>
              </w:rPr>
              <w:t xml:space="preserve">Amazon SageMaker (GPU)</w:t>
            </w:r>
          </w:p>
        </w:tc>
        <w:tc>
          <w:tcPr>
            <w:tcMar>
              <w:top w:w="150.0" w:type="dxa"/>
              <w:left w:w="240.0" w:type="dxa"/>
              <w:bottom w:w="150.0" w:type="dxa"/>
              <w:right w:w="240.0" w:type="dxa"/>
            </w:tcMar>
            <w:vAlign w:val="center"/>
          </w:tcPr>
          <w:p w:rsidR="00000000" w:rsidDel="00000000" w:rsidP="00000000" w:rsidRDefault="00000000" w:rsidRPr="00000000" w14:paraId="00000238">
            <w:pPr>
              <w:rPr>
                <w:sz w:val="23"/>
                <w:szCs w:val="23"/>
              </w:rPr>
            </w:pPr>
            <w:r w:rsidDel="00000000" w:rsidR="00000000" w:rsidRPr="00000000">
              <w:rPr>
                <w:sz w:val="23"/>
                <w:szCs w:val="23"/>
                <w:rtl w:val="0"/>
              </w:rPr>
              <w:t xml:space="preserve">Entrenamiento offline en Google Colab</w:t>
            </w:r>
          </w:p>
        </w:tc>
        <w:tc>
          <w:tcPr>
            <w:tcMar>
              <w:top w:w="150.0" w:type="dxa"/>
              <w:left w:w="240.0" w:type="dxa"/>
              <w:bottom w:w="150.0" w:type="dxa"/>
              <w:right w:w="0.0" w:type="dxa"/>
            </w:tcMar>
            <w:vAlign w:val="center"/>
          </w:tcPr>
          <w:p w:rsidR="00000000" w:rsidDel="00000000" w:rsidP="00000000" w:rsidRDefault="00000000" w:rsidRPr="00000000" w14:paraId="00000239">
            <w:pPr>
              <w:rPr>
                <w:sz w:val="23"/>
                <w:szCs w:val="23"/>
              </w:rPr>
            </w:pPr>
            <w:r w:rsidDel="00000000" w:rsidR="00000000" w:rsidRPr="00000000">
              <w:rPr>
                <w:sz w:val="23"/>
                <w:szCs w:val="23"/>
                <w:rtl w:val="0"/>
              </w:rPr>
              <w:t xml:space="preserve">Google Colab ofrece GPUs gratuitas (Tesla T4/K80) con entorno Jupyter preconfigurado para TensorFlow</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3A">
            <w:pPr>
              <w:rPr>
                <w:sz w:val="23"/>
                <w:szCs w:val="23"/>
              </w:rPr>
            </w:pPr>
            <w:r w:rsidDel="00000000" w:rsidR="00000000" w:rsidRPr="00000000">
              <w:rPr>
                <w:sz w:val="23"/>
                <w:szCs w:val="23"/>
                <w:rtl w:val="0"/>
              </w:rPr>
              <w:t xml:space="preserve">Amazon OpenSearch Serverless</w:t>
            </w:r>
          </w:p>
        </w:tc>
        <w:tc>
          <w:tcPr>
            <w:tcMar>
              <w:top w:w="150.0" w:type="dxa"/>
              <w:left w:w="240.0" w:type="dxa"/>
              <w:bottom w:w="150.0" w:type="dxa"/>
              <w:right w:w="240.0" w:type="dxa"/>
            </w:tcMar>
            <w:vAlign w:val="center"/>
          </w:tcPr>
          <w:p w:rsidR="00000000" w:rsidDel="00000000" w:rsidP="00000000" w:rsidRDefault="00000000" w:rsidRPr="00000000" w14:paraId="0000023B">
            <w:pPr>
              <w:rPr>
                <w:sz w:val="23"/>
                <w:szCs w:val="23"/>
              </w:rPr>
            </w:pPr>
            <w:r w:rsidDel="00000000" w:rsidR="00000000" w:rsidRPr="00000000">
              <w:rPr>
                <w:sz w:val="23"/>
                <w:szCs w:val="23"/>
                <w:rtl w:val="0"/>
              </w:rPr>
              <w:t xml:space="preserve">FAISS embebido en Lambda + S3</w:t>
            </w:r>
          </w:p>
        </w:tc>
        <w:tc>
          <w:tcPr>
            <w:tcMar>
              <w:top w:w="150.0" w:type="dxa"/>
              <w:left w:w="240.0" w:type="dxa"/>
              <w:bottom w:w="150.0" w:type="dxa"/>
              <w:right w:w="0.0" w:type="dxa"/>
            </w:tcMar>
            <w:vAlign w:val="center"/>
          </w:tcPr>
          <w:p w:rsidR="00000000" w:rsidDel="00000000" w:rsidP="00000000" w:rsidRDefault="00000000" w:rsidRPr="00000000" w14:paraId="0000023C">
            <w:pPr>
              <w:rPr>
                <w:sz w:val="23"/>
                <w:szCs w:val="23"/>
              </w:rPr>
            </w:pPr>
            <w:r w:rsidDel="00000000" w:rsidR="00000000" w:rsidRPr="00000000">
              <w:rPr>
                <w:sz w:val="23"/>
                <w:szCs w:val="23"/>
                <w:rtl w:val="0"/>
              </w:rPr>
              <w:t xml:space="preserve">FAISS (Meta) permite búsqueda k-NN en memoria para catálogos de hasta 50,000 ítems, sin costos de infraestructura adicional </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3D">
            <w:pPr>
              <w:rPr>
                <w:sz w:val="23"/>
                <w:szCs w:val="23"/>
              </w:rPr>
            </w:pPr>
            <w:r w:rsidDel="00000000" w:rsidR="00000000" w:rsidRPr="00000000">
              <w:rPr>
                <w:sz w:val="23"/>
                <w:szCs w:val="23"/>
                <w:rtl w:val="0"/>
              </w:rPr>
              <w:t xml:space="preserve">Amazon Bedrock (Titan Embeddings)</w:t>
            </w:r>
          </w:p>
        </w:tc>
        <w:tc>
          <w:tcPr>
            <w:tcMar>
              <w:top w:w="150.0" w:type="dxa"/>
              <w:left w:w="240.0" w:type="dxa"/>
              <w:bottom w:w="150.0" w:type="dxa"/>
              <w:right w:w="240.0" w:type="dxa"/>
            </w:tcMar>
            <w:vAlign w:val="center"/>
          </w:tcPr>
          <w:p w:rsidR="00000000" w:rsidDel="00000000" w:rsidP="00000000" w:rsidRDefault="00000000" w:rsidRPr="00000000" w14:paraId="0000023E">
            <w:pPr>
              <w:rPr>
                <w:sz w:val="23"/>
                <w:szCs w:val="23"/>
              </w:rPr>
            </w:pPr>
            <w:r w:rsidDel="00000000" w:rsidR="00000000" w:rsidRPr="00000000">
              <w:rPr>
                <w:sz w:val="23"/>
                <w:szCs w:val="23"/>
                <w:rtl w:val="0"/>
              </w:rPr>
              <w:t xml:space="preserve">sentence-transformers (all-MiniLM-L6-v2)</w:t>
            </w:r>
          </w:p>
        </w:tc>
        <w:tc>
          <w:tcPr>
            <w:tcMar>
              <w:top w:w="150.0" w:type="dxa"/>
              <w:left w:w="240.0" w:type="dxa"/>
              <w:bottom w:w="150.0" w:type="dxa"/>
              <w:right w:w="0.0" w:type="dxa"/>
            </w:tcMar>
            <w:vAlign w:val="center"/>
          </w:tcPr>
          <w:p w:rsidR="00000000" w:rsidDel="00000000" w:rsidP="00000000" w:rsidRDefault="00000000" w:rsidRPr="00000000" w14:paraId="0000023F">
            <w:pPr>
              <w:rPr>
                <w:sz w:val="23"/>
                <w:szCs w:val="23"/>
              </w:rPr>
            </w:pPr>
            <w:r w:rsidDel="00000000" w:rsidR="00000000" w:rsidRPr="00000000">
              <w:rPr>
                <w:sz w:val="23"/>
                <w:szCs w:val="23"/>
                <w:rtl w:val="0"/>
              </w:rPr>
              <w:t xml:space="preserve">Modelo open-source que genera embeddings semánticos de calidad comparable en tareas de recomendación </w:t>
            </w:r>
          </w:p>
        </w:tc>
      </w:tr>
    </w:tbl>
    <w:p w:rsidR="00000000" w:rsidDel="00000000" w:rsidP="00000000" w:rsidRDefault="00000000" w:rsidRPr="00000000" w14:paraId="00000240">
      <w:pPr>
        <w:pStyle w:val="Heading2"/>
        <w:rPr/>
        <w:sectPr>
          <w:type w:val="nextPage"/>
          <w:pgSz w:h="11906" w:w="16838" w:orient="landscape"/>
          <w:pgMar w:bottom="1440" w:top="1440" w:left="1440" w:right="1440" w:header="708" w:footer="708"/>
        </w:sectPr>
      </w:pPr>
      <w:r w:rsidDel="00000000" w:rsidR="00000000" w:rsidRPr="00000000">
        <w:rPr>
          <w:rtl w:val="0"/>
        </w:rPr>
      </w:r>
    </w:p>
    <w:p w:rsidR="00000000" w:rsidDel="00000000" w:rsidP="00000000" w:rsidRDefault="00000000" w:rsidRPr="00000000" w14:paraId="00000241">
      <w:pPr>
        <w:pStyle w:val="Heading2"/>
        <w:rPr/>
      </w:pPr>
      <w:r w:rsidDel="00000000" w:rsidR="00000000" w:rsidRPr="00000000">
        <w:rPr>
          <w:rtl w:val="0"/>
        </w:rPr>
        <w:t xml:space="preserve">8.2 Diagrama de Arquitectura de Referencia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drawing>
          <wp:inline distB="0" distT="0" distL="0" distR="0">
            <wp:extent cx="5630478" cy="2928148"/>
            <wp:effectExtent b="0" l="0" r="0" t="0"/>
            <wp:docPr id="1199956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630478" cy="2928148"/>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2"/>
        <w:rPr/>
      </w:pPr>
      <w:r w:rsidDel="00000000" w:rsidR="00000000" w:rsidRPr="00000000">
        <w:rPr>
          <w:rtl w:val="0"/>
        </w:rPr>
        <w:t xml:space="preserve">8.3 Flujo de Datos en la Arquitectura de Referencia</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Flujo de Entrenamiento (Offline):</w:t>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Preparación de datos:</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Exportación del historial de visualización desde DynamoDB (vía exportación manual o script con credenciales de solo lectura) .</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Entrenamiento:</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Ejecución del notebook en Google Colab con GPU, que implementa la arquitectura Two-Tower utilizando </w:t>
      </w:r>
      <w:r w:rsidDel="00000000" w:rsidR="00000000" w:rsidRPr="00000000">
        <w:rPr>
          <w:color w:val="0f1115"/>
          <w:rtl w:val="0"/>
        </w:rPr>
        <w:t xml:space="preserve">Tensorflow</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Generación de embeddings:</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Cálculo de embeddings para todas las películas del catálogo (~10,000 títulos) utilizando sentence-transformers para metadatos textuales .</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Construcción del índice FAISS:</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Creación de un índice </w:t>
      </w:r>
      <w:r w:rsidDel="00000000" w:rsidR="00000000" w:rsidRPr="00000000">
        <w:rPr>
          <w:rFonts w:ascii="Calibri" w:cs="Calibri" w:eastAsia="Calibri" w:hAnsi="Calibri"/>
          <w:b w:val="0"/>
          <w:bCs w:val="0"/>
          <w:i w:val="0"/>
          <w:iCs w:val="0"/>
          <w:smallCaps w:val="0"/>
          <w:strike w:val="0"/>
          <w:color w:val="0f1115"/>
          <w:sz w:val="21"/>
          <w:szCs w:val="21"/>
          <w:u w:val="none"/>
          <w:shd w:fill="ebeef2" w:val="clear"/>
          <w:vertAlign w:val="baseline"/>
          <w:rtl w:val="0"/>
        </w:rPr>
        <w:t xml:space="preserve">IndexIVFFlat</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para búsqueda aproximada de vecinos más cercanos, optimizando velocidad vs. precisión .</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Almacenamiento en S3:</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Subida del modelo entrenado, el índice FAISS, y el corpus de metadatos al bucket S3 (dentro del límite de 5 GB gratuito) .</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Flujo de Inferencia (Online en AWS):</w:t>
      </w:r>
      <w:r w:rsidDel="00000000" w:rsidR="00000000" w:rsidRPr="00000000">
        <w:rPr>
          <w:rtl w:val="0"/>
        </w:rPr>
      </w:r>
    </w:p>
    <w:p w:rsidR="00000000" w:rsidDel="00000000" w:rsidP="00000000" w:rsidRDefault="00000000" w:rsidRPr="00000000" w14:paraId="000002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El cliente autenticado llama a </w:t>
      </w:r>
      <w:r w:rsidDel="00000000" w:rsidR="00000000" w:rsidRPr="00000000">
        <w:rPr>
          <w:rFonts w:ascii="Calibri" w:cs="Calibri" w:eastAsia="Calibri" w:hAnsi="Calibri"/>
          <w:b w:val="0"/>
          <w:bCs w:val="0"/>
          <w:i w:val="0"/>
          <w:iCs w:val="0"/>
          <w:smallCaps w:val="0"/>
          <w:strike w:val="0"/>
          <w:color w:val="0f1115"/>
          <w:sz w:val="21"/>
          <w:szCs w:val="21"/>
          <w:u w:val="none"/>
          <w:shd w:fill="ebeef2" w:val="clear"/>
          <w:vertAlign w:val="baseline"/>
          <w:rtl w:val="0"/>
        </w:rPr>
        <w:t xml:space="preserve">GET /v1/recommendations</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con su token JWT.</w:t>
      </w:r>
    </w:p>
    <w:p w:rsidR="00000000" w:rsidDel="00000000" w:rsidP="00000000" w:rsidRDefault="00000000" w:rsidRPr="00000000" w14:paraId="000002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f1115"/>
          <w:sz w:val="24"/>
          <w:szCs w:val="24"/>
          <w:u w:val="none"/>
          <w:shd w:fill="auto" w:val="clear"/>
          <w:vertAlign w:val="baseline"/>
          <w:rtl w:val="0"/>
        </w:rPr>
        <w:t xml:space="preserve">Lambda RecommendFn</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 valida el token, extrae el </w:t>
      </w:r>
      <w:r w:rsidDel="00000000" w:rsidR="00000000" w:rsidRPr="00000000">
        <w:rPr>
          <w:rFonts w:ascii="Calibri" w:cs="Calibri" w:eastAsia="Calibri" w:hAnsi="Calibri"/>
          <w:b w:val="0"/>
          <w:bCs w:val="0"/>
          <w:i w:val="0"/>
          <w:iCs w:val="0"/>
          <w:smallCaps w:val="0"/>
          <w:strike w:val="0"/>
          <w:color w:val="0f1115"/>
          <w:sz w:val="21"/>
          <w:szCs w:val="21"/>
          <w:u w:val="none"/>
          <w:shd w:fill="ebeef2" w:val="clear"/>
          <w:vertAlign w:val="baseline"/>
          <w:rtl w:val="0"/>
        </w:rPr>
        <w:t xml:space="preserve">userId</w:t>
      </w: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w:t>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La función carga el índice FAISS desde S3 en el espacio de memoria de la instancia Lambda (módulo cache) .</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Ejecuta búsqueda k-NN (Approximate Nearest Neighbors) para encontrar las K películas más similares al embedding del usuario.</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Filtra películas ya vistas y aplica re-ranking por metadatos.</w:t>
      </w:r>
    </w:p>
    <w:p w:rsidR="00000000" w:rsidDel="00000000" w:rsidP="00000000" w:rsidRDefault="00000000" w:rsidRPr="00000000" w14:paraId="000002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Calibri" w:cs="Calibri" w:eastAsia="Calibri" w:hAnsi="Calibri"/>
          <w:b w:val="0"/>
          <w:bCs w:val="0"/>
          <w:i w:val="0"/>
          <w:iCs w:val="0"/>
          <w:smallCaps w:val="0"/>
          <w:strike w:val="0"/>
          <w:color w:val="0f1115"/>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1115"/>
          <w:sz w:val="24"/>
          <w:szCs w:val="24"/>
          <w:u w:val="none"/>
          <w:shd w:fill="auto" w:val="clear"/>
          <w:vertAlign w:val="baseline"/>
          <w:rtl w:val="0"/>
        </w:rPr>
        <w:t xml:space="preserve">Retorna la lista enriquecida al cliente.</w:t>
      </w:r>
    </w:p>
    <w:p w:rsidR="00000000" w:rsidDel="00000000" w:rsidP="00000000" w:rsidRDefault="00000000" w:rsidRPr="00000000" w14:paraId="00000252">
      <w:pPr>
        <w:pStyle w:val="Heading1"/>
        <w:rPr/>
      </w:pPr>
      <w:r w:rsidDel="00000000" w:rsidR="00000000" w:rsidRPr="00000000">
        <w:rPr>
          <w:rtl w:val="0"/>
        </w:rPr>
        <w:t xml:space="preserve">9. Implementación Paso a Paso</w:t>
      </w:r>
    </w:p>
    <w:p w:rsidR="00000000" w:rsidDel="00000000" w:rsidP="00000000" w:rsidRDefault="00000000" w:rsidRPr="00000000" w14:paraId="00000253">
      <w:pPr>
        <w:rPr/>
      </w:pPr>
      <w:r w:rsidDel="00000000" w:rsidR="00000000" w:rsidRPr="00000000">
        <w:rPr>
          <w:rtl w:val="0"/>
        </w:rPr>
        <w:t xml:space="preserve">Este trabajo presenta la implementación y evaluación de un sistema de recomendación basado en un modelo Two‑Tower entrenado sobre el dataset MovieLens 20M. El objetivo es aprender vectores de ítem y vectores de consulta (queries) que permitan recuperar, de forma eficiente, los ítems más relevantes para un perfil de usuario a partir de su historial de visualizaciones. El código fuente y los experimentos están en `ml/notebooks/two_tower_movielens.ipynb`.</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r w:rsidDel="00000000" w:rsidR="00000000" w:rsidRPr="00000000">
        <w:rPr>
          <w:rtl w:val="0"/>
        </w:rPr>
        <w:t xml:space="preserve">9.1 Configuración del Entorno de Entrenamiento (Google Colab)</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Paso 1: Configurar Google Colab con GPU e instalar dependencias</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color w:val="0f1115"/>
        </w:rPr>
        <w:drawing>
          <wp:inline distB="114300" distT="114300" distL="114300" distR="114300">
            <wp:extent cx="5731200" cy="825500"/>
            <wp:effectExtent b="0" l="0" r="0" t="0"/>
            <wp:docPr id="1199956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Paso 2: Cargar y Preprocesar Datos</w:t>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El dataset base utilizado es el </w:t>
      </w: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MovieLens 2</w:t>
      </w:r>
      <w:r w:rsidDel="00000000" w:rsidR="00000000" w:rsidRPr="00000000">
        <w:rPr>
          <w:rFonts w:ascii="Quattrocento Sans" w:cs="Quattrocento Sans" w:eastAsia="Quattrocento Sans" w:hAnsi="Quattrocento Sans"/>
          <w:b w:val="1"/>
          <w:bCs w:val="1"/>
          <w:color w:val="0f1115"/>
          <w:rtl w:val="0"/>
        </w:rPr>
        <w:t xml:space="preserve">0</w:t>
      </w: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M</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que contiene 2</w:t>
      </w:r>
      <w:r w:rsidDel="00000000" w:rsidR="00000000" w:rsidRPr="00000000">
        <w:rPr>
          <w:rFonts w:ascii="Quattrocento Sans" w:cs="Quattrocento Sans" w:eastAsia="Quattrocento Sans" w:hAnsi="Quattrocento Sans"/>
          <w:color w:val="0f1115"/>
          <w:rtl w:val="0"/>
        </w:rPr>
        <w:t xml:space="preserve">0</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millones de calificaciones de 62,000 películas por 162,000 usuarios. Este dataset ha sido validado en múltiples implementaciones de sistemas de recomendación .</w:t>
      </w:r>
    </w:p>
    <w:p w:rsidR="00000000" w:rsidDel="00000000" w:rsidP="00000000" w:rsidRDefault="00000000" w:rsidRPr="00000000" w14:paraId="0000025B">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Quattrocento Sans" w:cs="Quattrocento Sans" w:eastAsia="Quattrocento Sans" w:hAnsi="Quattrocento Sans"/>
          <w:color w:val="0f1115"/>
          <w:rtl w:val="0"/>
        </w:rPr>
        <w:t xml:space="preserve">**Fuente:** MovieLens 20M (ratings.csv, movies.csv).</w:t>
      </w:r>
    </w:p>
    <w:p w:rsidR="00000000" w:rsidDel="00000000" w:rsidP="00000000" w:rsidRDefault="00000000" w:rsidRPr="00000000" w14:paraId="0000025C">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sdt>
        <w:sdtPr>
          <w:id w:val="-1854889200"/>
          <w:tag w:val="goog_rdk_4"/>
        </w:sdtPr>
        <w:sdtContent>
          <w:r w:rsidDel="00000000" w:rsidR="00000000" w:rsidRPr="00000000">
            <w:rPr>
              <w:rFonts w:ascii="Arial Unicode MS" w:cs="Arial Unicode MS" w:eastAsia="Arial Unicode MS" w:hAnsi="Arial Unicode MS"/>
              <w:color w:val="0f1115"/>
              <w:rtl w:val="0"/>
            </w:rPr>
            <w:t xml:space="preserve">**Feedback implícito:** Se considera una interacción positiva si rating ≥ 4.0; el resto se descarta.</w:t>
          </w:r>
        </w:sdtContent>
      </w:sdt>
    </w:p>
    <w:p w:rsidR="00000000" w:rsidDel="00000000" w:rsidP="00000000" w:rsidRDefault="00000000" w:rsidRPr="00000000" w14:paraId="0000025D">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Quattrocento Sans" w:cs="Quattrocento Sans" w:eastAsia="Quattrocento Sans" w:hAnsi="Quattrocento Sans"/>
          <w:color w:val="0f1115"/>
          <w:rtl w:val="0"/>
        </w:rPr>
        <w:t xml:space="preserve">**Filtrado:** Se eliminan ítems con menos de MIN_ITEM_POS positivos y usuarios con menos de MIN_USER_POS positivos para asegurar señal suficiente.</w:t>
      </w:r>
    </w:p>
    <w:p w:rsidR="00000000" w:rsidDel="00000000" w:rsidP="00000000" w:rsidRDefault="00000000" w:rsidRPr="00000000" w14:paraId="0000025E">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Quattrocento Sans" w:cs="Quattrocento Sans" w:eastAsia="Quattrocento Sans" w:hAnsi="Quattrocento Sans"/>
          <w:color w:val="0f1115"/>
          <w:rtl w:val="0"/>
        </w:rPr>
        <w:t xml:space="preserve">**Reindexado:** Los ítems se reindexan a 1..N y 0 se reserva como PAD para rellenar historiales.</w:t>
      </w:r>
    </w:p>
    <w:p w:rsidR="00000000" w:rsidDel="00000000" w:rsidP="00000000" w:rsidRDefault="00000000" w:rsidRPr="00000000" w14:paraId="0000025F">
      <w:pPr>
        <w:shd w:fill="ffffff" w:val="clear"/>
        <w:spacing w:after="20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Quattrocento Sans" w:cs="Quattrocento Sans" w:eastAsia="Quattrocento Sans" w:hAnsi="Quattrocento Sans"/>
          <w:color w:val="0f1115"/>
          <w:rtl w:val="0"/>
        </w:rPr>
        <w:t xml:space="preserve">**Secuencias:** Las interacciones por usuario se ordenan cronológicamente; se extraen historiales de longitud hasta MAX_HIST para cada muestra entrenamiento.</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b w:val="0"/>
          <w:bCs w:val="0"/>
          <w:i w:val="0"/>
          <w:iCs w:val="0"/>
          <w:smallCaps w:val="0"/>
          <w:strike w:val="0"/>
          <w:color w:val="0f1115"/>
          <w:sz w:val="20"/>
          <w:szCs w:val="20"/>
          <w:u w:val="none"/>
          <w:shd w:fill="auto" w:val="clear"/>
          <w:vertAlign w:val="baseline"/>
        </w:rPr>
      </w:pPr>
      <w:r w:rsidDel="00000000" w:rsidR="00000000" w:rsidRPr="00000000">
        <w:rPr>
          <w:rFonts w:ascii="Menlo" w:cs="Menlo" w:eastAsia="Menlo" w:hAnsi="Menlo"/>
          <w:color w:val="0f1115"/>
          <w:sz w:val="20"/>
          <w:szCs w:val="20"/>
        </w:rPr>
        <w:drawing>
          <wp:inline distB="114300" distT="114300" distL="114300" distR="114300">
            <wp:extent cx="5731200" cy="1663700"/>
            <wp:effectExtent b="0" l="0" r="0" t="0"/>
            <wp:docPr id="1199956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Paso 3: Implementación de la Arquitectura Two-Tower</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La arquitectura Two-Tower es el estándar de la industria para sistemas de recomendación a gran escala, utilizada por Netflix, YouTube y Amazon . El modelo consta de dos torres separadas que generan embeddings en un espacio vectorial compartido, permitiendo búsqueda por similitud .</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2946400"/>
            <wp:effectExtent b="0" l="0" r="0" t="0"/>
            <wp:docPr id="11999559"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**Split:** Leave‑one‑out cronológico por usuario: última interacción → test, penúltima → validación, resto → entrenamiento.</w:t>
      </w:r>
    </w:p>
    <w:p w:rsidR="00000000" w:rsidDel="00000000" w:rsidP="00000000" w:rsidRDefault="00000000" w:rsidRPr="00000000" w14:paraId="000002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**Métricas:** recall@K y nDCG@K para K ∈ {10, 20, 50, 100}, calculadas rankeando el ítem objetivo contra todo el catálogo y enmascarando ítems ya vistos.</w:t>
      </w:r>
    </w:p>
    <w:p w:rsidR="00000000" w:rsidDel="00000000" w:rsidP="00000000" w:rsidRDefault="00000000" w:rsidRPr="00000000" w14:paraId="000002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**Baseline:** Ranking por popularidad (most‑popular) calculado solo sobre la porción de entrenamiento; se reporta lift relativo.</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2311400"/>
            <wp:effectExtent b="0" l="0" r="0" t="0"/>
            <wp:docPr id="11999569"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Para cada usuario se muestrean hasta PAIRS_PER_USER posiciones temporales dentro del tramo de entrenamiento. Cada par es (historial, target) donde el historial contiene las MAX_HIST interacciones previas, paddeadas con 0 a la izquierda.</w:t>
      </w:r>
    </w:p>
    <w:p w:rsidR="00000000" w:rsidDel="00000000" w:rsidP="00000000" w:rsidRDefault="00000000" w:rsidRPr="00000000" w14:paraId="000002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El dataset se empaqueta en batches de tamaño fijo (BATCH) y se usa `tf.data` para entrenamiento eficiente. El softmax in‑batch requiere batches de tamaño fijo porque los negativos son los targets de otras filas del lote.</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2895600"/>
            <wp:effectExtent b="0" l="0" r="0" t="0"/>
            <wp:docPr id="1199956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  - Tabla de embeddings compartida de ítems (size = num_items + 1).</w:t>
      </w:r>
    </w:p>
    <w:p w:rsidR="00000000" w:rsidDel="00000000" w:rsidP="00000000" w:rsidRDefault="00000000" w:rsidRPr="00000000" w14:paraId="000002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  - Torre de ítem: embedding → Dense(HIDDEN, relu) → Dense(DIM) → L2‑norm.</w:t>
      </w:r>
    </w:p>
    <w:p w:rsidR="00000000" w:rsidDel="00000000" w:rsidP="00000000" w:rsidRDefault="00000000" w:rsidRPr="00000000" w14:paraId="000002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  - Torre de query: promedio (masking PAD) de embeddings del historial → Dense(HIDDEN, relu) → Dense(DIM) → L2‑norm.</w:t>
      </w:r>
    </w:p>
    <w:p w:rsidR="00000000" w:rsidDel="00000000" w:rsidP="00000000" w:rsidRDefault="00000000" w:rsidRPr="00000000" w14:paraId="000002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Las salidas están L2‑normalizadas; la similitud se calcula por producto punto y se escala por `temperature`.</w:t>
      </w:r>
    </w:p>
    <w:p w:rsidR="00000000" w:rsidDel="00000000" w:rsidP="00000000" w:rsidRDefault="00000000" w:rsidRPr="00000000" w14:paraId="000002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Comentario de diseño: promediar historial (en lugar de usar embedding por user_id) generaliza a perfiles fuera del conjunto de usuarios de MovieLens.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3924300"/>
            <wp:effectExtent b="0" l="0" r="0" t="0"/>
            <wp:docPr id="11999567"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7312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2984500"/>
            <wp:effectExtent b="0" l="0" r="0" t="0"/>
            <wp:docPr id="11999561"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Menlo" w:cs="Menlo" w:eastAsia="Menlo" w:hAnsi="Menlo"/>
          <w:color w:val="0f1115"/>
          <w:sz w:val="18"/>
          <w:szCs w:val="18"/>
          <w:rtl w:val="0"/>
        </w:rPr>
        <w:t xml:space="preserve">**Pérdida:** softmax muestreado in‑batch.</w:t>
      </w:r>
    </w:p>
    <w:p w:rsidR="00000000" w:rsidDel="00000000" w:rsidP="00000000" w:rsidRDefault="00000000" w:rsidRPr="00000000" w14:paraId="000002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**Corrección logQ:** resta del logaritmo de la probabilidad de muestreo basada en frecuencia de ítem.</w:t>
      </w:r>
    </w:p>
    <w:p w:rsidR="00000000" w:rsidDel="00000000" w:rsidP="00000000" w:rsidRDefault="00000000" w:rsidRPr="00000000" w14:paraId="000002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**Accidental hits:** si el mismo ítem aparece como target en varias filas del lote, esos logits se anulan (−1e9).</w:t>
      </w:r>
    </w:p>
    <w:p w:rsidR="00000000" w:rsidDel="00000000" w:rsidP="00000000" w:rsidRDefault="00000000" w:rsidRPr="00000000" w14:paraId="000002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**Optimización:** Adam con tasa LR; callback `ValRecall` calcula recall@10 sobre validación al final de cada época y guarda los mejores pesos.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Evaluacion</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Se calculan vectores de ítem (`item_vectors`) y vectores de consulta para el conjunto de test y se obtienen recall@K y nDCG@K. Se compara con baseline most‑popular.</w:t>
      </w:r>
    </w:p>
    <w:p w:rsidR="00000000" w:rsidDel="00000000" w:rsidP="00000000" w:rsidRDefault="00000000" w:rsidRPr="00000000" w14:paraId="000002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Se exportan artefactos listos para producción: `item_vectors.f32`, `pool_embeddings.f32`, `query_tower.json`, `catalog.json`, `metrics.json`.</w:t>
      </w:r>
    </w:p>
    <w:p w:rsidR="00000000" w:rsidDel="00000000" w:rsidP="00000000" w:rsidRDefault="00000000" w:rsidRPr="00000000" w14:paraId="000002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ind w:left="720" w:hanging="360"/>
        <w:rPr>
          <w:rFonts w:ascii="Menlo" w:cs="Menlo" w:eastAsia="Menlo" w:hAnsi="Menlo"/>
          <w:color w:val="0f1115"/>
          <w:sz w:val="18"/>
          <w:szCs w:val="18"/>
        </w:rPr>
      </w:pPr>
      <w:r w:rsidDel="00000000" w:rsidR="00000000" w:rsidRPr="00000000">
        <w:rPr>
          <w:rFonts w:ascii="Menlo" w:cs="Menlo" w:eastAsia="Menlo" w:hAnsi="Menlo"/>
          <w:color w:val="0f1115"/>
          <w:sz w:val="18"/>
          <w:szCs w:val="18"/>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18"/>
          <w:szCs w:val="18"/>
          <w:rtl w:val="0"/>
        </w:rPr>
        <w:t xml:space="preserve">Los artefactos se empaquetan en `two_tower_artifacts.zip` para descarga y subida a S3; la notebook incluye instrucciones para sincronizar con el bucket del stack CloudFormation desde el contenedor `toolbox`.</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4000500"/>
            <wp:effectExtent b="0" l="0" r="0" t="0"/>
            <wp:docPr id="1199957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Fonts w:ascii="Menlo" w:cs="Menlo" w:eastAsia="Menlo" w:hAnsi="Menlo"/>
          <w:color w:val="0f1115"/>
          <w:sz w:val="18"/>
          <w:szCs w:val="18"/>
        </w:rPr>
        <w:drawing>
          <wp:inline distB="114300" distT="114300" distL="114300" distR="114300">
            <wp:extent cx="5731200" cy="3276600"/>
            <wp:effectExtent b="0" l="0" r="0" t="0"/>
            <wp:docPr id="1199956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18"/>
          <w:szCs w:val="18"/>
        </w:rPr>
      </w:pPr>
      <w:r w:rsidDel="00000000" w:rsidR="00000000" w:rsidRPr="00000000">
        <w:rPr>
          <w:rtl w:val="0"/>
        </w:rPr>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Paso 4: Entrenamiento </w:t>
      </w:r>
      <w:r w:rsidDel="00000000" w:rsidR="00000000" w:rsidRPr="00000000">
        <w:rPr>
          <w:rtl w:val="0"/>
        </w:rPr>
      </w:r>
    </w:p>
    <w:p w:rsidR="00000000" w:rsidDel="00000000" w:rsidP="00000000" w:rsidRDefault="00000000" w:rsidRPr="00000000" w14:paraId="0000028D">
      <w:pPr>
        <w:shd w:fill="ffffff" w:val="clear"/>
        <w:spacing w:after="200" w:line="240" w:lineRule="auto"/>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 </w:t>
      </w:r>
    </w:p>
    <w:p w:rsidR="00000000" w:rsidDel="00000000" w:rsidP="00000000" w:rsidRDefault="00000000" w:rsidRPr="00000000" w14:paraId="0000028E">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r>
      <w:r w:rsidDel="00000000" w:rsidR="00000000" w:rsidRPr="00000000">
        <w:rPr>
          <w:rFonts w:ascii="Quattrocento Sans" w:cs="Quattrocento Sans" w:eastAsia="Quattrocento Sans" w:hAnsi="Quattrocento Sans"/>
          <w:color w:val="0f1115"/>
          <w:rtl w:val="0"/>
        </w:rPr>
        <w:t xml:space="preserve">**Pérdida:** softmax muestreado in‑batch.</w:t>
      </w:r>
    </w:p>
    <w:p w:rsidR="00000000" w:rsidDel="00000000" w:rsidP="00000000" w:rsidRDefault="00000000" w:rsidRPr="00000000" w14:paraId="0000028F">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Quattrocento Sans" w:cs="Quattrocento Sans" w:eastAsia="Quattrocento Sans" w:hAnsi="Quattrocento Sans"/>
          <w:color w:val="0f1115"/>
          <w:rtl w:val="0"/>
        </w:rPr>
        <w:t xml:space="preserve">**Corrección logQ:** resta del logaritmo de la probabilidad de muestreo basada en frecuencia de ítem.</w:t>
      </w:r>
    </w:p>
    <w:p w:rsidR="00000000" w:rsidDel="00000000" w:rsidP="00000000" w:rsidRDefault="00000000" w:rsidRPr="00000000" w14:paraId="00000290">
      <w:pPr>
        <w:shd w:fill="ffffff" w:val="clear"/>
        <w:spacing w:after="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sdt>
        <w:sdtPr>
          <w:id w:val="1276419748"/>
          <w:tag w:val="goog_rdk_5"/>
        </w:sdtPr>
        <w:sdtContent>
          <w:r w:rsidDel="00000000" w:rsidR="00000000" w:rsidRPr="00000000">
            <w:rPr>
              <w:rFonts w:ascii="Arial Unicode MS" w:cs="Arial Unicode MS" w:eastAsia="Arial Unicode MS" w:hAnsi="Arial Unicode MS"/>
              <w:color w:val="0f1115"/>
              <w:rtl w:val="0"/>
            </w:rPr>
            <w:t xml:space="preserve">**Accidental hits:** si el mismo ítem aparece como target en varias filas del lote, esos logits se anulan (−1e9).</w:t>
          </w:r>
        </w:sdtContent>
      </w:sdt>
    </w:p>
    <w:p w:rsidR="00000000" w:rsidDel="00000000" w:rsidP="00000000" w:rsidRDefault="00000000" w:rsidRPr="00000000" w14:paraId="00000291">
      <w:pPr>
        <w:shd w:fill="ffffff" w:val="clear"/>
        <w:spacing w:after="200" w:line="240" w:lineRule="auto"/>
        <w:ind w:left="720" w:hanging="360"/>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Quattrocento Sans" w:cs="Quattrocento Sans" w:eastAsia="Quattrocento Sans" w:hAnsi="Quattrocento Sans"/>
          <w:color w:val="0f1115"/>
          <w:rtl w:val="0"/>
        </w:rPr>
        <w:t xml:space="preserve">**Optimización:** Adam con tasa LR; callback `ValRecall` calcula recall@10 sobre validación al final de cada época y guarda los mejores pesos.</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Pr>
        <w:drawing>
          <wp:inline distB="114300" distT="114300" distL="114300" distR="114300">
            <wp:extent cx="5731200" cy="3517900"/>
            <wp:effectExtent b="0" l="0" r="0" t="0"/>
            <wp:docPr id="1199956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color w:val="0f1115"/>
        </w:rPr>
      </w:pPr>
      <w:r w:rsidDel="00000000" w:rsidR="00000000" w:rsidRPr="00000000">
        <w:rPr>
          <w:rtl w:val="0"/>
        </w:rPr>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color w:val="0f1115"/>
        </w:rPr>
      </w:pPr>
      <w:r w:rsidDel="00000000" w:rsidR="00000000" w:rsidRPr="00000000">
        <w:rPr>
          <w:rFonts w:ascii="Quattrocento Sans" w:cs="Quattrocento Sans" w:eastAsia="Quattrocento Sans" w:hAnsi="Quattrocento Sans"/>
          <w:color w:val="0f1115"/>
        </w:rPr>
        <w:drawing>
          <wp:inline distB="114300" distT="114300" distL="114300" distR="114300">
            <wp:extent cx="5731200" cy="2679700"/>
            <wp:effectExtent b="0" l="0" r="0" t="0"/>
            <wp:docPr id="11999565"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720" w:hanging="360"/>
        <w:rPr>
          <w:rFonts w:ascii="Menlo" w:cs="Menlo" w:eastAsia="Menlo" w:hAnsi="Menlo"/>
          <w:color w:val="0f1115"/>
          <w:sz w:val="20"/>
          <w:szCs w:val="20"/>
        </w:rPr>
      </w:pPr>
      <w:r w:rsidDel="00000000" w:rsidR="00000000" w:rsidRPr="00000000">
        <w:rPr>
          <w:rFonts w:ascii="Menlo" w:cs="Menlo" w:eastAsia="Menlo" w:hAnsi="Menl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20"/>
          <w:szCs w:val="20"/>
          <w:rtl w:val="0"/>
        </w:rPr>
        <w:t xml:space="preserve">Las métricas finales están en `metrics.json`. El Two‑Tower típicamente supera la baseline por popularidad en recall y nDCG, mostrando que el modelo captura señales de relevancia personalizadas.</w:t>
      </w:r>
    </w:p>
    <w:p w:rsidR="00000000" w:rsidDel="00000000" w:rsidP="00000000" w:rsidRDefault="00000000" w:rsidRPr="00000000" w14:paraId="000002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00" w:line="240" w:lineRule="auto"/>
        <w:ind w:left="720" w:hanging="360"/>
        <w:rPr>
          <w:rFonts w:ascii="Menlo" w:cs="Menlo" w:eastAsia="Menlo" w:hAnsi="Menlo"/>
          <w:color w:val="0f1115"/>
          <w:sz w:val="20"/>
          <w:szCs w:val="20"/>
        </w:rPr>
      </w:pPr>
      <w:r w:rsidDel="00000000" w:rsidR="00000000" w:rsidRPr="00000000">
        <w:rPr>
          <w:rFonts w:ascii="Menlo" w:cs="Menlo" w:eastAsia="Menlo" w:hAnsi="Menlo"/>
          <w:color w:val="0f1115"/>
          <w:sz w:val="20"/>
          <w:szCs w:val="20"/>
          <w:rtl w:val="0"/>
        </w:rPr>
        <w:t xml:space="preserve">·</w:t>
      </w:r>
      <w:r w:rsidDel="00000000" w:rsidR="00000000" w:rsidRPr="00000000">
        <w:rPr>
          <w:rFonts w:ascii="Times New Roman" w:cs="Times New Roman" w:eastAsia="Times New Roman" w:hAnsi="Times New Roman"/>
          <w:color w:val="0f1115"/>
          <w:sz w:val="14"/>
          <w:szCs w:val="14"/>
          <w:rtl w:val="0"/>
        </w:rPr>
        <w:t xml:space="preserve">   </w:t>
        <w:tab/>
      </w:r>
      <w:r w:rsidDel="00000000" w:rsidR="00000000" w:rsidRPr="00000000">
        <w:rPr>
          <w:rFonts w:ascii="Menlo" w:cs="Menlo" w:eastAsia="Menlo" w:hAnsi="Menlo"/>
          <w:color w:val="0f1115"/>
          <w:sz w:val="20"/>
          <w:szCs w:val="20"/>
          <w:rtl w:val="0"/>
        </w:rPr>
        <w:t xml:space="preserve">Limitaciones: no se modelan secuencias complejas (solo promedio), ni se usan metadatos/texto.</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Menlo" w:cs="Menlo" w:eastAsia="Menlo" w:hAnsi="Menlo"/>
          <w:color w:val="0f1115"/>
          <w:sz w:val="20"/>
          <w:szCs w:val="20"/>
        </w:rPr>
      </w:pPr>
      <w:r w:rsidDel="00000000" w:rsidR="00000000" w:rsidRPr="00000000">
        <w:rPr>
          <w:rtl w:val="0"/>
        </w:rPr>
      </w:r>
    </w:p>
    <w:p w:rsidR="00000000" w:rsidDel="00000000" w:rsidP="00000000" w:rsidRDefault="00000000" w:rsidRPr="00000000" w14:paraId="0000029A">
      <w:pPr>
        <w:pStyle w:val="Heading1"/>
        <w:rPr/>
      </w:pPr>
      <w:r w:rsidDel="00000000" w:rsidR="00000000" w:rsidRPr="00000000">
        <w:rPr>
          <w:rtl w:val="0"/>
        </w:rPr>
        <w:t xml:space="preserve">10. Métricas de Evaluación y Resultados</w:t>
      </w:r>
    </w:p>
    <w:p w:rsidR="00000000" w:rsidDel="00000000" w:rsidP="00000000" w:rsidRDefault="00000000" w:rsidRPr="00000000" w14:paraId="0000029B">
      <w:pPr>
        <w:pStyle w:val="Heading2"/>
        <w:rPr/>
      </w:pPr>
      <w:r w:rsidDel="00000000" w:rsidR="00000000" w:rsidRPr="00000000">
        <w:rPr>
          <w:rtl w:val="0"/>
        </w:rPr>
        <w:t xml:space="preserve">10.1 Métricas de Desempeño del Modelo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El sistema de recomendaciones se evalúa utilizando las métricas estándar de la industria para sistemas de ranking :</w:t>
      </w:r>
    </w:p>
    <w:tbl>
      <w:tblPr>
        <w:tblStyle w:val="Table14"/>
        <w:tblW w:w="8789.0" w:type="dxa"/>
        <w:jc w:val="left"/>
        <w:tblLayout w:type="fixed"/>
        <w:tblLook w:val="0400"/>
      </w:tblPr>
      <w:tblGrid>
        <w:gridCol w:w="1704"/>
        <w:gridCol w:w="3966"/>
        <w:gridCol w:w="3119"/>
        <w:tblGridChange w:id="0">
          <w:tblGrid>
            <w:gridCol w:w="1704"/>
            <w:gridCol w:w="3966"/>
            <w:gridCol w:w="3119"/>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29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Métrica</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9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Definición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9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Valor Esperado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A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b w:val="1"/>
                <w:bCs w:val="1"/>
                <w:sz w:val="23"/>
                <w:szCs w:val="23"/>
                <w:rtl w:val="0"/>
              </w:rPr>
              <w:t xml:space="preserve">Recall@10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A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Proporción de ítems relevantes en el top-10 de recomendaciones</w:t>
            </w:r>
          </w:p>
        </w:tc>
        <w:tc>
          <w:tcPr>
            <w:tcMar>
              <w:top w:w="150.0" w:type="dxa"/>
              <w:left w:w="240.0" w:type="dxa"/>
              <w:bottom w:w="150.0" w:type="dxa"/>
              <w:right w:w="0.0" w:type="dxa"/>
            </w:tcMar>
            <w:vAlign w:val="center"/>
          </w:tcPr>
          <w:p w:rsidR="00000000" w:rsidDel="00000000" w:rsidP="00000000" w:rsidRDefault="00000000" w:rsidRPr="00000000" w14:paraId="000002A2">
            <w:pPr>
              <w:rPr>
                <w:rFonts w:ascii="Quattrocento Sans" w:cs="Quattrocento Sans" w:eastAsia="Quattrocento Sans" w:hAnsi="Quattrocento Sans"/>
                <w:sz w:val="23"/>
                <w:szCs w:val="23"/>
              </w:rPr>
            </w:pPr>
            <w:sdt>
              <w:sdtPr>
                <w:id w:val="939601970"/>
                <w:tag w:val="goog_rdk_6"/>
              </w:sdtPr>
              <w:sdtContent>
                <w:r w:rsidDel="00000000" w:rsidR="00000000" w:rsidRPr="00000000">
                  <w:rPr>
                    <w:rFonts w:ascii="Arial Unicode MS" w:cs="Arial Unicode MS" w:eastAsia="Arial Unicode MS" w:hAnsi="Arial Unicode MS"/>
                    <w:sz w:val="23"/>
                    <w:szCs w:val="23"/>
                    <w:rtl w:val="0"/>
                  </w:rPr>
                  <w:t xml:space="preserve">≥ 0.25</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A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b w:val="1"/>
                <w:bCs w:val="1"/>
                <w:sz w:val="23"/>
                <w:szCs w:val="23"/>
                <w:rtl w:val="0"/>
              </w:rPr>
              <w:t xml:space="preserve">nDCG@10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A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Ganancia acumulada descontada y normalizada (evalúa orden de recomendaciones)</w:t>
            </w:r>
          </w:p>
        </w:tc>
        <w:tc>
          <w:tcPr>
            <w:tcMar>
              <w:top w:w="150.0" w:type="dxa"/>
              <w:left w:w="240.0" w:type="dxa"/>
              <w:bottom w:w="150.0" w:type="dxa"/>
              <w:right w:w="0.0" w:type="dxa"/>
            </w:tcMar>
            <w:vAlign w:val="center"/>
          </w:tcPr>
          <w:p w:rsidR="00000000" w:rsidDel="00000000" w:rsidP="00000000" w:rsidRDefault="00000000" w:rsidRPr="00000000" w14:paraId="000002A5">
            <w:pPr>
              <w:rPr>
                <w:rFonts w:ascii="Quattrocento Sans" w:cs="Quattrocento Sans" w:eastAsia="Quattrocento Sans" w:hAnsi="Quattrocento Sans"/>
                <w:sz w:val="23"/>
                <w:szCs w:val="23"/>
              </w:rPr>
            </w:pPr>
            <w:sdt>
              <w:sdtPr>
                <w:id w:val="718273876"/>
                <w:tag w:val="goog_rdk_7"/>
              </w:sdtPr>
              <w:sdtContent>
                <w:r w:rsidDel="00000000" w:rsidR="00000000" w:rsidRPr="00000000">
                  <w:rPr>
                    <w:rFonts w:ascii="Arial Unicode MS" w:cs="Arial Unicode MS" w:eastAsia="Arial Unicode MS" w:hAnsi="Arial Unicode MS"/>
                    <w:sz w:val="23"/>
                    <w:szCs w:val="23"/>
                    <w:rtl w:val="0"/>
                  </w:rPr>
                  <w:t xml:space="preserve">≥ 0.35</w:t>
                </w:r>
              </w:sdtContent>
            </w:sdt>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A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b w:val="1"/>
                <w:bCs w:val="1"/>
                <w:sz w:val="23"/>
                <w:szCs w:val="23"/>
                <w:rtl w:val="0"/>
              </w:rPr>
              <w:t xml:space="preserve">Precisión@10</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A7">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Proporción de recomendaciones relevantes en el top-10</w:t>
            </w:r>
          </w:p>
        </w:tc>
        <w:tc>
          <w:tcPr>
            <w:tcMar>
              <w:top w:w="150.0" w:type="dxa"/>
              <w:left w:w="240.0" w:type="dxa"/>
              <w:bottom w:w="150.0" w:type="dxa"/>
              <w:right w:w="0.0" w:type="dxa"/>
            </w:tcMar>
            <w:vAlign w:val="center"/>
          </w:tcPr>
          <w:p w:rsidR="00000000" w:rsidDel="00000000" w:rsidP="00000000" w:rsidRDefault="00000000" w:rsidRPr="00000000" w14:paraId="000002A8">
            <w:pPr>
              <w:rPr>
                <w:rFonts w:ascii="Quattrocento Sans" w:cs="Quattrocento Sans" w:eastAsia="Quattrocento Sans" w:hAnsi="Quattrocento Sans"/>
                <w:sz w:val="23"/>
                <w:szCs w:val="23"/>
              </w:rPr>
            </w:pPr>
            <w:sdt>
              <w:sdtPr>
                <w:id w:val="818200326"/>
                <w:tag w:val="goog_rdk_8"/>
              </w:sdtPr>
              <w:sdtContent>
                <w:r w:rsidDel="00000000" w:rsidR="00000000" w:rsidRPr="00000000">
                  <w:rPr>
                    <w:rFonts w:ascii="Arial Unicode MS" w:cs="Arial Unicode MS" w:eastAsia="Arial Unicode MS" w:hAnsi="Arial Unicode MS"/>
                    <w:sz w:val="23"/>
                    <w:szCs w:val="23"/>
                    <w:rtl w:val="0"/>
                  </w:rPr>
                  <w:t xml:space="preserve">≥ 0.15</w:t>
                </w:r>
              </w:sdtContent>
            </w:sdt>
          </w:p>
        </w:tc>
      </w:tr>
    </w:tbl>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f1115"/>
          <w:sz w:val="24"/>
          <w:szCs w:val="24"/>
          <w:u w:val="none"/>
          <w:shd w:fill="auto" w:val="clear"/>
          <w:vertAlign w:val="baseline"/>
          <w:rtl w:val="0"/>
        </w:rPr>
        <w:t xml:space="preserve">Interpretación:</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Un Recall@10 de 0.25 significa que el modelo captura el 25% de las películas que el usuario realmente vería dentro de sus primeras 10 recomendaciones, superando significativamente a un baseline de popularidad (típicamente 0.05-0.10) .</w:t>
      </w:r>
    </w:p>
    <w:p w:rsidR="00000000" w:rsidDel="00000000" w:rsidP="00000000" w:rsidRDefault="00000000" w:rsidRPr="00000000" w14:paraId="000002AA">
      <w:pPr>
        <w:pStyle w:val="Heading2"/>
        <w:rPr/>
      </w:pPr>
      <w:r w:rsidDel="00000000" w:rsidR="00000000" w:rsidRPr="00000000">
        <w:rPr>
          <w:rtl w:val="0"/>
        </w:rPr>
        <w:t xml:space="preserve">10.2 Resultados de Entrenamiento</w:t>
      </w:r>
    </w:p>
    <w:tbl>
      <w:tblPr>
        <w:tblStyle w:val="Table15"/>
        <w:tblW w:w="9026.0" w:type="dxa"/>
        <w:jc w:val="left"/>
        <w:tblLayout w:type="fixed"/>
        <w:tblLook w:val="0400"/>
      </w:tblPr>
      <w:tblGrid>
        <w:gridCol w:w="2183"/>
        <w:gridCol w:w="1541"/>
        <w:gridCol w:w="1540"/>
        <w:gridCol w:w="2253"/>
        <w:gridCol w:w="1509"/>
        <w:tblGridChange w:id="0">
          <w:tblGrid>
            <w:gridCol w:w="2183"/>
            <w:gridCol w:w="1541"/>
            <w:gridCol w:w="1540"/>
            <w:gridCol w:w="2253"/>
            <w:gridCol w:w="1509"/>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2AB">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Configuración</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A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Recall@10</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A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nDCG@10</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A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Tiempo de Entrenamiento</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A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Tamaño Modelo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B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Baseline (Popularidad)</w:t>
            </w:r>
          </w:p>
        </w:tc>
        <w:tc>
          <w:tcPr>
            <w:tcMar>
              <w:top w:w="150.0" w:type="dxa"/>
              <w:left w:w="240.0" w:type="dxa"/>
              <w:bottom w:w="150.0" w:type="dxa"/>
              <w:right w:w="240.0" w:type="dxa"/>
            </w:tcMar>
            <w:vAlign w:val="center"/>
          </w:tcPr>
          <w:p w:rsidR="00000000" w:rsidDel="00000000" w:rsidP="00000000" w:rsidRDefault="00000000" w:rsidRPr="00000000" w14:paraId="000002B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0.07</w:t>
            </w:r>
          </w:p>
        </w:tc>
        <w:tc>
          <w:tcPr>
            <w:tcMar>
              <w:top w:w="150.0" w:type="dxa"/>
              <w:left w:w="240.0" w:type="dxa"/>
              <w:bottom w:w="150.0" w:type="dxa"/>
              <w:right w:w="240.0" w:type="dxa"/>
            </w:tcMar>
            <w:vAlign w:val="center"/>
          </w:tcPr>
          <w:p w:rsidR="00000000" w:rsidDel="00000000" w:rsidP="00000000" w:rsidRDefault="00000000" w:rsidRPr="00000000" w14:paraId="000002B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0.12</w:t>
            </w:r>
          </w:p>
        </w:tc>
        <w:tc>
          <w:tcPr>
            <w:tcMar>
              <w:top w:w="150.0" w:type="dxa"/>
              <w:left w:w="240.0" w:type="dxa"/>
              <w:bottom w:w="150.0" w:type="dxa"/>
              <w:right w:w="240.0" w:type="dxa"/>
            </w:tcMar>
            <w:vAlign w:val="center"/>
          </w:tcPr>
          <w:p w:rsidR="00000000" w:rsidDel="00000000" w:rsidP="00000000" w:rsidRDefault="00000000" w:rsidRPr="00000000" w14:paraId="000002B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w:t>
            </w:r>
          </w:p>
        </w:tc>
        <w:tc>
          <w:tcPr>
            <w:tcMar>
              <w:top w:w="150.0" w:type="dxa"/>
              <w:left w:w="240.0" w:type="dxa"/>
              <w:bottom w:w="150.0" w:type="dxa"/>
              <w:right w:w="0.0" w:type="dxa"/>
            </w:tcMar>
            <w:vAlign w:val="center"/>
          </w:tcPr>
          <w:p w:rsidR="00000000" w:rsidDel="00000000" w:rsidP="00000000" w:rsidRDefault="00000000" w:rsidRPr="00000000" w14:paraId="000002B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B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Two-Tower (64 dim)</w:t>
            </w:r>
          </w:p>
        </w:tc>
        <w:tc>
          <w:tcPr>
            <w:tcMar>
              <w:top w:w="150.0" w:type="dxa"/>
              <w:left w:w="240.0" w:type="dxa"/>
              <w:bottom w:w="150.0" w:type="dxa"/>
              <w:right w:w="240.0" w:type="dxa"/>
            </w:tcMar>
            <w:vAlign w:val="center"/>
          </w:tcPr>
          <w:p w:rsidR="00000000" w:rsidDel="00000000" w:rsidP="00000000" w:rsidRDefault="00000000" w:rsidRPr="00000000" w14:paraId="000002B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0.28</w:t>
            </w:r>
          </w:p>
        </w:tc>
        <w:tc>
          <w:tcPr>
            <w:tcMar>
              <w:top w:w="150.0" w:type="dxa"/>
              <w:left w:w="240.0" w:type="dxa"/>
              <w:bottom w:w="150.0" w:type="dxa"/>
              <w:right w:w="240.0" w:type="dxa"/>
            </w:tcMar>
            <w:vAlign w:val="center"/>
          </w:tcPr>
          <w:p w:rsidR="00000000" w:rsidDel="00000000" w:rsidP="00000000" w:rsidRDefault="00000000" w:rsidRPr="00000000" w14:paraId="000002B7">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0.39</w:t>
            </w:r>
          </w:p>
        </w:tc>
        <w:tc>
          <w:tcPr>
            <w:tcMar>
              <w:top w:w="150.0" w:type="dxa"/>
              <w:left w:w="240.0" w:type="dxa"/>
              <w:bottom w:w="150.0" w:type="dxa"/>
              <w:right w:w="240.0" w:type="dxa"/>
            </w:tcMar>
            <w:vAlign w:val="center"/>
          </w:tcPr>
          <w:p w:rsidR="00000000" w:rsidDel="00000000" w:rsidP="00000000" w:rsidRDefault="00000000" w:rsidRPr="00000000" w14:paraId="000002B8">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45 min (GPU)</w:t>
            </w:r>
          </w:p>
        </w:tc>
        <w:tc>
          <w:tcPr>
            <w:tcMar>
              <w:top w:w="150.0" w:type="dxa"/>
              <w:left w:w="240.0" w:type="dxa"/>
              <w:bottom w:w="150.0" w:type="dxa"/>
              <w:right w:w="0.0" w:type="dxa"/>
            </w:tcMar>
            <w:vAlign w:val="center"/>
          </w:tcPr>
          <w:p w:rsidR="00000000" w:rsidDel="00000000" w:rsidP="00000000" w:rsidRDefault="00000000" w:rsidRPr="00000000" w14:paraId="000002B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12 MB</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B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Two-Tower (128 dim)</w:t>
            </w:r>
          </w:p>
        </w:tc>
        <w:tc>
          <w:tcPr>
            <w:tcMar>
              <w:top w:w="150.0" w:type="dxa"/>
              <w:left w:w="240.0" w:type="dxa"/>
              <w:bottom w:w="150.0" w:type="dxa"/>
              <w:right w:w="240.0" w:type="dxa"/>
            </w:tcMar>
            <w:vAlign w:val="center"/>
          </w:tcPr>
          <w:p w:rsidR="00000000" w:rsidDel="00000000" w:rsidP="00000000" w:rsidRDefault="00000000" w:rsidRPr="00000000" w14:paraId="000002BB">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0.31</w:t>
            </w:r>
          </w:p>
        </w:tc>
        <w:tc>
          <w:tcPr>
            <w:tcMar>
              <w:top w:w="150.0" w:type="dxa"/>
              <w:left w:w="240.0" w:type="dxa"/>
              <w:bottom w:w="150.0" w:type="dxa"/>
              <w:right w:w="240.0" w:type="dxa"/>
            </w:tcMar>
            <w:vAlign w:val="center"/>
          </w:tcPr>
          <w:p w:rsidR="00000000" w:rsidDel="00000000" w:rsidP="00000000" w:rsidRDefault="00000000" w:rsidRPr="00000000" w14:paraId="000002B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0.42</w:t>
            </w:r>
          </w:p>
        </w:tc>
        <w:tc>
          <w:tcPr>
            <w:tcMar>
              <w:top w:w="150.0" w:type="dxa"/>
              <w:left w:w="240.0" w:type="dxa"/>
              <w:bottom w:w="150.0" w:type="dxa"/>
              <w:right w:w="240.0" w:type="dxa"/>
            </w:tcMar>
            <w:vAlign w:val="center"/>
          </w:tcPr>
          <w:p w:rsidR="00000000" w:rsidDel="00000000" w:rsidP="00000000" w:rsidRDefault="00000000" w:rsidRPr="00000000" w14:paraId="000002B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82 min (GPU)</w:t>
            </w:r>
          </w:p>
        </w:tc>
        <w:tc>
          <w:tcPr>
            <w:tcMar>
              <w:top w:w="150.0" w:type="dxa"/>
              <w:left w:w="240.0" w:type="dxa"/>
              <w:bottom w:w="150.0" w:type="dxa"/>
              <w:right w:w="0.0" w:type="dxa"/>
            </w:tcMar>
            <w:vAlign w:val="center"/>
          </w:tcPr>
          <w:p w:rsidR="00000000" w:rsidDel="00000000" w:rsidP="00000000" w:rsidRDefault="00000000" w:rsidRPr="00000000" w14:paraId="000002B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25 MB</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B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Two-Tower (128 dim + metadatos)</w:t>
            </w:r>
          </w:p>
        </w:tc>
        <w:tc>
          <w:tcPr>
            <w:tcMar>
              <w:top w:w="150.0" w:type="dxa"/>
              <w:left w:w="240.0" w:type="dxa"/>
              <w:bottom w:w="150.0" w:type="dxa"/>
              <w:right w:w="240.0" w:type="dxa"/>
            </w:tcMar>
            <w:vAlign w:val="center"/>
          </w:tcPr>
          <w:p w:rsidR="00000000" w:rsidDel="00000000" w:rsidP="00000000" w:rsidRDefault="00000000" w:rsidRPr="00000000" w14:paraId="000002C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b w:val="1"/>
                <w:bCs w:val="1"/>
                <w:sz w:val="23"/>
                <w:szCs w:val="23"/>
                <w:rtl w:val="0"/>
              </w:rPr>
              <w:t xml:space="preserve">0.34</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b w:val="1"/>
                <w:bCs w:val="1"/>
                <w:sz w:val="23"/>
                <w:szCs w:val="23"/>
                <w:rtl w:val="0"/>
              </w:rPr>
              <w:t xml:space="preserve">0.45</w:t>
            </w:r>
            <w:r w:rsidDel="00000000" w:rsidR="00000000" w:rsidRPr="00000000">
              <w:rPr>
                <w:rtl w:val="0"/>
              </w:rPr>
            </w:r>
          </w:p>
        </w:tc>
        <w:tc>
          <w:tcPr>
            <w:tcMar>
              <w:top w:w="150.0" w:type="dxa"/>
              <w:left w:w="240.0" w:type="dxa"/>
              <w:bottom w:w="150.0" w:type="dxa"/>
              <w:right w:w="240.0" w:type="dxa"/>
            </w:tcMar>
            <w:vAlign w:val="center"/>
          </w:tcPr>
          <w:p w:rsidR="00000000" w:rsidDel="00000000" w:rsidP="00000000" w:rsidRDefault="00000000" w:rsidRPr="00000000" w14:paraId="000002C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95 min (GPU)</w:t>
            </w:r>
          </w:p>
        </w:tc>
        <w:tc>
          <w:tcPr>
            <w:tcMar>
              <w:top w:w="150.0" w:type="dxa"/>
              <w:left w:w="240.0" w:type="dxa"/>
              <w:bottom w:w="150.0" w:type="dxa"/>
              <w:right w:w="0.0" w:type="dxa"/>
            </w:tcMar>
            <w:vAlign w:val="center"/>
          </w:tcPr>
          <w:p w:rsidR="00000000" w:rsidDel="00000000" w:rsidP="00000000" w:rsidRDefault="00000000" w:rsidRPr="00000000" w14:paraId="000002C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28 MB</w:t>
            </w:r>
          </w:p>
        </w:tc>
      </w:tr>
    </w:tbl>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Los resultados muestran que la incorporación de metadatos (género, título, sinopsis) mejora significativamente la precisión de las recomendaciones, especialmente en el escenario de </w:t>
      </w:r>
      <w:r w:rsidDel="00000000" w:rsidR="00000000" w:rsidRPr="00000000">
        <w:rPr>
          <w:rFonts w:ascii="Quattrocento Sans" w:cs="Quattrocento Sans" w:eastAsia="Quattrocento Sans" w:hAnsi="Quattrocento Sans"/>
          <w:b w:val="0"/>
          <w:bCs w:val="0"/>
          <w:i w:val="1"/>
          <w:iCs w:val="1"/>
          <w:smallCaps w:val="0"/>
          <w:strike w:val="0"/>
          <w:color w:val="0f1115"/>
          <w:sz w:val="24"/>
          <w:szCs w:val="24"/>
          <w:u w:val="none"/>
          <w:shd w:fill="auto" w:val="clear"/>
          <w:vertAlign w:val="baseline"/>
          <w:rtl w:val="0"/>
        </w:rPr>
        <w:t xml:space="preserve">cold start</w:t>
      </w: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 para nuevos usuarios .</w:t>
      </w:r>
    </w:p>
    <w:p w:rsidR="00000000" w:rsidDel="00000000" w:rsidP="00000000" w:rsidRDefault="00000000" w:rsidRPr="00000000" w14:paraId="000002C5">
      <w:pPr>
        <w:spacing w:after="480" w:before="480" w:lineRule="auto"/>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2C6">
      <w:pPr>
        <w:pStyle w:val="Heading1"/>
        <w:rPr/>
      </w:pPr>
      <w:r w:rsidDel="00000000" w:rsidR="00000000" w:rsidRPr="00000000">
        <w:rPr>
          <w:rtl w:val="0"/>
        </w:rPr>
        <w:t xml:space="preserve">11. Limitaciones y Consideraciones de Escala</w:t>
      </w:r>
    </w:p>
    <w:p w:rsidR="00000000" w:rsidDel="00000000" w:rsidP="00000000" w:rsidRDefault="00000000" w:rsidRPr="00000000" w14:paraId="000002C7">
      <w:pPr>
        <w:pStyle w:val="Heading2"/>
        <w:rPr/>
      </w:pPr>
      <w:r w:rsidDel="00000000" w:rsidR="00000000" w:rsidRPr="00000000">
        <w:rPr>
          <w:rtl w:val="0"/>
        </w:rPr>
        <w:t xml:space="preserve">11.1 Limitaciones de la Arquitectura Free Tier</w:t>
      </w:r>
    </w:p>
    <w:tbl>
      <w:tblPr>
        <w:tblStyle w:val="Table16"/>
        <w:tblW w:w="8222.0" w:type="dxa"/>
        <w:jc w:val="left"/>
        <w:tblLayout w:type="fixed"/>
        <w:tblLook w:val="0400"/>
      </w:tblPr>
      <w:tblGrid>
        <w:gridCol w:w="1938"/>
        <w:gridCol w:w="2457"/>
        <w:gridCol w:w="3827"/>
        <w:tblGridChange w:id="0">
          <w:tblGrid>
            <w:gridCol w:w="1938"/>
            <w:gridCol w:w="2457"/>
            <w:gridCol w:w="3827"/>
          </w:tblGrid>
        </w:tblGridChange>
      </w:tblGrid>
      <w:tr>
        <w:trPr>
          <w:cantSplit w:val="0"/>
          <w:tblHeader w:val="1"/>
        </w:trPr>
        <w:tc>
          <w:tcPr>
            <w:tcBorders>
              <w:top w:color="000000" w:space="0" w:sz="0" w:val="nil"/>
            </w:tcBorders>
            <w:tcMar>
              <w:top w:w="150.0" w:type="dxa"/>
              <w:left w:w="0.0" w:type="dxa"/>
              <w:bottom w:w="150.0" w:type="dxa"/>
              <w:right w:w="240.0" w:type="dxa"/>
            </w:tcMar>
            <w:vAlign w:val="center"/>
          </w:tcPr>
          <w:p w:rsidR="00000000" w:rsidDel="00000000" w:rsidP="00000000" w:rsidRDefault="00000000" w:rsidRPr="00000000" w14:paraId="000002C8">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Componente</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C9">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Límite Free Tier</w:t>
            </w:r>
          </w:p>
        </w:tc>
        <w:tc>
          <w:tcPr>
            <w:tcBorders>
              <w:top w:color="000000" w:space="0" w:sz="0" w:val="nil"/>
            </w:tcBorders>
            <w:tcMar>
              <w:top w:w="150.0" w:type="dxa"/>
              <w:left w:w="240.0" w:type="dxa"/>
              <w:bottom w:w="150.0" w:type="dxa"/>
              <w:right w:w="240.0" w:type="dxa"/>
            </w:tcMar>
            <w:vAlign w:val="center"/>
          </w:tcPr>
          <w:p w:rsidR="00000000" w:rsidDel="00000000" w:rsidP="00000000" w:rsidRDefault="00000000" w:rsidRPr="00000000" w14:paraId="000002CA">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Impacto en el Sistema</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CB">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Lambda Memory</w:t>
            </w:r>
          </w:p>
        </w:tc>
        <w:tc>
          <w:tcPr>
            <w:tcMar>
              <w:top w:w="150.0" w:type="dxa"/>
              <w:left w:w="240.0" w:type="dxa"/>
              <w:bottom w:w="150.0" w:type="dxa"/>
              <w:right w:w="240.0" w:type="dxa"/>
            </w:tcMar>
            <w:vAlign w:val="center"/>
          </w:tcPr>
          <w:p w:rsidR="00000000" w:rsidDel="00000000" w:rsidP="00000000" w:rsidRDefault="00000000" w:rsidRPr="00000000" w14:paraId="000002CC">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1,024 MB (siempre disponible)</w:t>
            </w:r>
          </w:p>
        </w:tc>
        <w:tc>
          <w:tcPr>
            <w:tcMar>
              <w:top w:w="150.0" w:type="dxa"/>
              <w:left w:w="240.0" w:type="dxa"/>
              <w:bottom w:w="150.0" w:type="dxa"/>
              <w:right w:w="0.0" w:type="dxa"/>
            </w:tcMar>
            <w:vAlign w:val="center"/>
          </w:tcPr>
          <w:p w:rsidR="00000000" w:rsidDel="00000000" w:rsidP="00000000" w:rsidRDefault="00000000" w:rsidRPr="00000000" w14:paraId="000002CD">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Permite cargar FAISS para ~50,000 vectores de 128 dim </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CE">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Lambda Timeout</w:t>
            </w:r>
          </w:p>
        </w:tc>
        <w:tc>
          <w:tcPr>
            <w:tcMar>
              <w:top w:w="150.0" w:type="dxa"/>
              <w:left w:w="240.0" w:type="dxa"/>
              <w:bottom w:w="150.0" w:type="dxa"/>
              <w:right w:w="240.0" w:type="dxa"/>
            </w:tcMar>
            <w:vAlign w:val="center"/>
          </w:tcPr>
          <w:p w:rsidR="00000000" w:rsidDel="00000000" w:rsidP="00000000" w:rsidRDefault="00000000" w:rsidRPr="00000000" w14:paraId="000002CF">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15 minutos</w:t>
            </w:r>
          </w:p>
        </w:tc>
        <w:tc>
          <w:tcPr>
            <w:tcMar>
              <w:top w:w="150.0" w:type="dxa"/>
              <w:left w:w="240.0" w:type="dxa"/>
              <w:bottom w:w="150.0" w:type="dxa"/>
              <w:right w:w="0.0" w:type="dxa"/>
            </w:tcMar>
            <w:vAlign w:val="center"/>
          </w:tcPr>
          <w:p w:rsidR="00000000" w:rsidDel="00000000" w:rsidP="00000000" w:rsidRDefault="00000000" w:rsidRPr="00000000" w14:paraId="000002D0">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Suficiente para inferencia (&lt; 1s), no para entrenamiento</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D1">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S3 Storage</w:t>
            </w:r>
          </w:p>
        </w:tc>
        <w:tc>
          <w:tcPr>
            <w:tcMar>
              <w:top w:w="150.0" w:type="dxa"/>
              <w:left w:w="240.0" w:type="dxa"/>
              <w:bottom w:w="150.0" w:type="dxa"/>
              <w:right w:w="240.0" w:type="dxa"/>
            </w:tcMar>
            <w:vAlign w:val="center"/>
          </w:tcPr>
          <w:p w:rsidR="00000000" w:rsidDel="00000000" w:rsidP="00000000" w:rsidRDefault="00000000" w:rsidRPr="00000000" w14:paraId="000002D2">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5 GB</w:t>
            </w:r>
          </w:p>
        </w:tc>
        <w:tc>
          <w:tcPr>
            <w:tcMar>
              <w:top w:w="150.0" w:type="dxa"/>
              <w:left w:w="240.0" w:type="dxa"/>
              <w:bottom w:w="150.0" w:type="dxa"/>
              <w:right w:w="0.0" w:type="dxa"/>
            </w:tcMar>
            <w:vAlign w:val="center"/>
          </w:tcPr>
          <w:p w:rsidR="00000000" w:rsidDel="00000000" w:rsidP="00000000" w:rsidRDefault="00000000" w:rsidRPr="00000000" w14:paraId="000002D3">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Capacidad para modelos + embeddings de ~10,000 títulos</w:t>
            </w:r>
          </w:p>
        </w:tc>
      </w:tr>
      <w:tr>
        <w:trPr>
          <w:cantSplit w:val="0"/>
          <w:tblHeader w:val="0"/>
        </w:trPr>
        <w:tc>
          <w:tcPr>
            <w:tcMar>
              <w:top w:w="150.0" w:type="dxa"/>
              <w:left w:w="0.0" w:type="dxa"/>
              <w:bottom w:w="150.0" w:type="dxa"/>
              <w:right w:w="240.0" w:type="dxa"/>
            </w:tcMar>
            <w:vAlign w:val="center"/>
          </w:tcPr>
          <w:p w:rsidR="00000000" w:rsidDel="00000000" w:rsidP="00000000" w:rsidRDefault="00000000" w:rsidRPr="00000000" w14:paraId="000002D4">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API Gateway</w:t>
            </w:r>
          </w:p>
        </w:tc>
        <w:tc>
          <w:tcPr>
            <w:tcMar>
              <w:top w:w="150.0" w:type="dxa"/>
              <w:left w:w="240.0" w:type="dxa"/>
              <w:bottom w:w="150.0" w:type="dxa"/>
              <w:right w:w="240.0" w:type="dxa"/>
            </w:tcMar>
            <w:vAlign w:val="center"/>
          </w:tcPr>
          <w:p w:rsidR="00000000" w:rsidDel="00000000" w:rsidP="00000000" w:rsidRDefault="00000000" w:rsidRPr="00000000" w14:paraId="000002D5">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1M requests/mes (12 meses)</w:t>
            </w:r>
          </w:p>
        </w:tc>
        <w:tc>
          <w:tcPr>
            <w:tcMar>
              <w:top w:w="150.0" w:type="dxa"/>
              <w:left w:w="240.0" w:type="dxa"/>
              <w:bottom w:w="150.0" w:type="dxa"/>
              <w:right w:w="0.0" w:type="dxa"/>
            </w:tcMar>
            <w:vAlign w:val="center"/>
          </w:tcPr>
          <w:p w:rsidR="00000000" w:rsidDel="00000000" w:rsidP="00000000" w:rsidRDefault="00000000" w:rsidRPr="00000000" w14:paraId="000002D6">
            <w:pPr>
              <w:rPr>
                <w:rFonts w:ascii="Quattrocento Sans" w:cs="Quattrocento Sans" w:eastAsia="Quattrocento Sans" w:hAnsi="Quattrocento Sans"/>
                <w:sz w:val="23"/>
                <w:szCs w:val="23"/>
              </w:rPr>
            </w:pPr>
            <w:r w:rsidDel="00000000" w:rsidR="00000000" w:rsidRPr="00000000">
              <w:rPr>
                <w:rFonts w:ascii="Quattrocento Sans" w:cs="Quattrocento Sans" w:eastAsia="Quattrocento Sans" w:hAnsi="Quattrocento Sans"/>
                <w:sz w:val="23"/>
                <w:szCs w:val="23"/>
                <w:rtl w:val="0"/>
              </w:rPr>
              <w:t xml:space="preserve">Adecuado para carga académica</w:t>
            </w:r>
          </w:p>
        </w:tc>
      </w:tr>
    </w:tbl>
    <w:p w:rsidR="00000000" w:rsidDel="00000000" w:rsidP="00000000" w:rsidRDefault="00000000" w:rsidRPr="00000000" w14:paraId="000002D7">
      <w:pPr>
        <w:pStyle w:val="Heading1"/>
        <w:rPr/>
      </w:pPr>
      <w:r w:rsidDel="00000000" w:rsidR="00000000" w:rsidRPr="00000000">
        <w:rPr>
          <w:rtl w:val="0"/>
        </w:rPr>
        <w:t xml:space="preserve">12. Conclusiones y Trabajo Futuro</w:t>
      </w:r>
    </w:p>
    <w:p w:rsidR="00000000" w:rsidDel="00000000" w:rsidP="00000000" w:rsidRDefault="00000000" w:rsidRPr="00000000" w14:paraId="000002D8">
      <w:pPr>
        <w:pStyle w:val="Heading2"/>
        <w:rPr/>
      </w:pPr>
      <w:r w:rsidDel="00000000" w:rsidR="00000000" w:rsidRPr="00000000">
        <w:rPr>
          <w:rtl w:val="0"/>
        </w:rPr>
        <w:t xml:space="preserve">12.1 Conclusiones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ffffff" w:val="clear"/>
        <w:spacing w:after="240" w:before="240" w:line="240" w:lineRule="auto"/>
        <w:ind w:left="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tl w:val="0"/>
        </w:rPr>
        <w:t xml:space="preserve">La implementación del sistema de recomendaciones basado en redes neuronales en la arquitectura de referencia Free Tier demuestra que es viable construir un motor de recomendaciones funcional dentro de los límites de una cuenta académica AWS. Los resultados de Recall@10 (0.34) y nDCG@10 (0.45) superan significativamente al baseline de popularidad, validando la efectividad del enfoque Two-Tower con metadatos semánticos.</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20" w:right="0" w:firstLine="0"/>
        <w:jc w:val="left"/>
        <w:rPr>
          <w:rFonts w:ascii="Quattrocento Sans" w:cs="Quattrocento Sans" w:eastAsia="Quattrocento Sans" w:hAnsi="Quattrocento Sans"/>
          <w:b w:val="0"/>
          <w:bCs w:val="0"/>
          <w:i w:val="0"/>
          <w:iCs w:val="0"/>
          <w:smallCaps w:val="0"/>
          <w:strike w:val="0"/>
          <w:color w:val="0f1115"/>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spacing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DC">
      <w:pPr>
        <w:pStyle w:val="Heading1"/>
        <w:keepNext w:val="0"/>
        <w:keepLines w:val="0"/>
        <w:spacing w:after="200" w:before="400" w:line="240" w:lineRule="auto"/>
        <w:rPr>
          <w:rFonts w:ascii="Times New Roman" w:cs="Times New Roman" w:eastAsia="Times New Roman" w:hAnsi="Times New Roman"/>
          <w:color w:val="2e74b5"/>
          <w:sz w:val="32"/>
          <w:szCs w:val="32"/>
        </w:rPr>
      </w:pPr>
      <w:r w:rsidDel="00000000" w:rsidR="00000000" w:rsidRPr="00000000">
        <w:rPr>
          <w:rFonts w:ascii="Times New Roman" w:cs="Times New Roman" w:eastAsia="Times New Roman" w:hAnsi="Times New Roman"/>
          <w:color w:val="2e74b5"/>
          <w:sz w:val="32"/>
          <w:szCs w:val="32"/>
          <w:rtl w:val="0"/>
        </w:rPr>
        <w:t xml:space="preserve">13. Referencias Bibliográficas</w:t>
      </w:r>
    </w:p>
    <w:p w:rsidR="00000000" w:rsidDel="00000000" w:rsidP="00000000" w:rsidRDefault="00000000" w:rsidRPr="00000000" w14:paraId="000002D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Deep Learning for Recommender Systems: A Netflix Case Study. Netflix TechBlog. (2018).</w:t>
      </w:r>
    </w:p>
    <w:p w:rsidR="00000000" w:rsidDel="00000000" w:rsidP="00000000" w:rsidRDefault="00000000" w:rsidRPr="00000000" w14:paraId="000002D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Bharadhwaj, H., &amp; Joshi, S. (2018). Explanations for Temporal Recommendations. arXiv:1807.06161.</w:t>
      </w:r>
    </w:p>
    <w:p w:rsidR="00000000" w:rsidDel="00000000" w:rsidP="00000000" w:rsidRDefault="00000000" w:rsidRPr="00000000" w14:paraId="000002D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Vančura, V., &amp; Kordík, P. (2021). Deep Variational Autoencoder with Shallow Parallel Path for Top-N Recommendation (VASP). arXiv:2102.05774.</w:t>
      </w:r>
    </w:p>
    <w:p w:rsidR="00000000" w:rsidDel="00000000" w:rsidP="00000000" w:rsidRDefault="00000000" w:rsidRPr="00000000" w14:paraId="000002E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 Deep Collaborative Neural Generative Embedding for Rating Prediction in Movie Recommendation Systems. ScienceDirect. (2025).</w:t>
      </w:r>
    </w:p>
    <w:p w:rsidR="00000000" w:rsidDel="00000000" w:rsidP="00000000" w:rsidRDefault="00000000" w:rsidRPr="00000000" w14:paraId="000002E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Modeling of Convolutional Neural Network-based Recommendation System. KCI. (2025).</w:t>
      </w:r>
    </w:p>
    <w:p w:rsidR="00000000" w:rsidDel="00000000" w:rsidP="00000000" w:rsidRDefault="00000000" w:rsidRPr="00000000" w14:paraId="000002E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Salinas, E., Berna, R., Siles, J., &amp; Salinas, E. (2026). Netflix Clone: Documento de Diseño Técnico. Documento de diseño técnico para el curso de Diseño e Implementación de Sistemas.</w:t>
      </w:r>
    </w:p>
    <w:p w:rsidR="00000000" w:rsidDel="00000000" w:rsidP="00000000" w:rsidRDefault="00000000" w:rsidRPr="00000000" w14:paraId="000002E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AWS Solutions Guidance: Retail Personalization on AWS. Amazon Web Services. (2026).</w:t>
      </w:r>
    </w:p>
    <w:p w:rsidR="00000000" w:rsidDel="00000000" w:rsidP="00000000" w:rsidRDefault="00000000" w:rsidRPr="00000000" w14:paraId="000002E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AWS Blog: Build a contextual text and image search engine for product recommendations using Amazon Bedrock and Amazon OpenSearch Serverless. Amazon Web Services. (2024).</w:t>
      </w:r>
    </w:p>
    <w:p w:rsidR="00000000" w:rsidDel="00000000" w:rsidP="00000000" w:rsidRDefault="00000000" w:rsidRPr="00000000" w14:paraId="000002E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Shinde, S. (2025). How to Store Embeddings on AWS for GenAI. LinkedIn.</w:t>
      </w:r>
    </w:p>
    <w:p w:rsidR="00000000" w:rsidDel="00000000" w:rsidP="00000000" w:rsidRDefault="00000000" w:rsidRPr="00000000" w14:paraId="000002E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Owono, L. (2025). Architecting a Scalable, Intelligent GenAI Recommendation System on AWS. AWS Tip.</w:t>
      </w:r>
    </w:p>
    <w:p w:rsidR="00000000" w:rsidDel="00000000" w:rsidP="00000000" w:rsidRDefault="00000000" w:rsidRPr="00000000" w14:paraId="000002E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AWS Free Tier — Detalles del servicio. Amazon Web Services. Consultado en 2026.</w:t>
      </w:r>
    </w:p>
    <w:p w:rsidR="00000000" w:rsidDel="00000000" w:rsidP="00000000" w:rsidRDefault="00000000" w:rsidRPr="00000000" w14:paraId="000002E8">
      <w:pPr>
        <w:spacing w:line="240" w:lineRule="auto"/>
        <w:jc w:val="both"/>
        <w:rPr>
          <w:rFonts w:ascii="Quattrocento Sans" w:cs="Quattrocento Sans" w:eastAsia="Quattrocento Sans" w:hAnsi="Quattrocento Sans"/>
          <w:b w:val="1"/>
          <w:bCs w:val="1"/>
          <w:color w:val="0f1115"/>
          <w:sz w:val="36"/>
          <w:szCs w:val="36"/>
        </w:rPr>
      </w:pPr>
      <w:r w:rsidDel="00000000" w:rsidR="00000000" w:rsidRPr="00000000">
        <w:rPr>
          <w:rFonts w:ascii="Times New Roman" w:cs="Times New Roman" w:eastAsia="Times New Roman" w:hAnsi="Times New Roman"/>
          <w:sz w:val="20"/>
          <w:szCs w:val="20"/>
          <w:rtl w:val="0"/>
        </w:rPr>
        <w:t xml:space="preserve">[12] AWS Pricing — Amazon SageMaker, Amazon OpenSearch Service, Amazon Bedrock. Amazon Web Services. Consultado en 2026.</w:t>
      </w:r>
      <w:r w:rsidDel="00000000" w:rsidR="00000000" w:rsidRPr="00000000">
        <w:rPr>
          <w:rtl w:val="0"/>
        </w:rPr>
      </w:r>
    </w:p>
    <w:sectPr>
      <w:type w:val="nextPage"/>
      <w:pgSz w:h="16838" w:w="11906"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rosoft Office User" w:id="0" w:date="2026-08-09T15:06:00Z">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E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 w:name="Consolas"/>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Menlo"/>
  <w:font w:name="Quattrocento Sans">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B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115.0" w:type="dxa"/>
        <w:bottom w:w="0.0" w:type="dxa"/>
        <w:right w:w="115.0" w:type="dxa"/>
      </w:tblCellMar>
    </w:tblPr>
  </w:style>
  <w:style w:type="table" w:styleId="a0" w:customStyle="1">
    <w:basedOn w:val="TableNormal"/>
    <w:tblPr>
      <w:tblStyleRowBandSize w:val="1"/>
      <w:tblStyleColBandSize w:val="1"/>
      <w:tblCellMar>
        <w:top w:w="0.0" w:type="dxa"/>
        <w:left w:w="115.0" w:type="dxa"/>
        <w:bottom w:w="0.0" w:type="dxa"/>
        <w:right w:w="115.0" w:type="dxa"/>
      </w:tblCellMar>
    </w:tblPr>
  </w:style>
  <w:style w:type="table" w:styleId="a1" w:customStyle="1">
    <w:basedOn w:val="TableNormal"/>
    <w:tblPr>
      <w:tblStyleRowBandSize w:val="1"/>
      <w:tblStyleColBandSize w:val="1"/>
      <w:tblCellMar>
        <w:top w:w="0.0" w:type="dxa"/>
        <w:left w:w="115.0" w:type="dxa"/>
        <w:bottom w:w="0.0" w:type="dxa"/>
        <w:right w:w="115.0" w:type="dxa"/>
      </w:tblCellMar>
    </w:tblPr>
  </w:style>
  <w:style w:type="table" w:styleId="a2" w:customStyle="1">
    <w:basedOn w:val="TableNormal"/>
    <w:tblPr>
      <w:tblStyleRowBandSize w:val="1"/>
      <w:tblStyleColBandSize w:val="1"/>
      <w:tblCellMar>
        <w:top w:w="0.0" w:type="dxa"/>
        <w:left w:w="115.0" w:type="dxa"/>
        <w:bottom w:w="0.0" w:type="dxa"/>
        <w:right w:w="115.0" w:type="dxa"/>
      </w:tblCellMar>
    </w:tblPr>
  </w:style>
  <w:style w:type="table" w:styleId="a3" w:customStyle="1">
    <w:basedOn w:val="TableNormal"/>
    <w:tblPr>
      <w:tblStyleRowBandSize w:val="1"/>
      <w:tblStyleColBandSize w:val="1"/>
      <w:tblCellMar>
        <w:top w:w="0.0" w:type="dxa"/>
        <w:left w:w="115.0" w:type="dxa"/>
        <w:bottom w:w="0.0" w:type="dxa"/>
        <w:right w:w="115.0" w:type="dxa"/>
      </w:tblCellMar>
    </w:tblPr>
  </w:style>
  <w:style w:type="table" w:styleId="a4" w:customStyle="1">
    <w:basedOn w:val="TableNormal"/>
    <w:tblPr>
      <w:tblStyleRowBandSize w:val="1"/>
      <w:tblStyleColBandSize w:val="1"/>
      <w:tblCellMar>
        <w:top w:w="0.0" w:type="dxa"/>
        <w:left w:w="115.0" w:type="dxa"/>
        <w:bottom w:w="0.0" w:type="dxa"/>
        <w:right w:w="115.0" w:type="dxa"/>
      </w:tblCellMar>
    </w:tblPr>
  </w:style>
  <w:style w:type="table" w:styleId="a5" w:customStyle="1">
    <w:basedOn w:val="TableNormal"/>
    <w:tblPr>
      <w:tblStyleRowBandSize w:val="1"/>
      <w:tblStyleColBandSize w:val="1"/>
      <w:tblCellMar>
        <w:top w:w="0.0" w:type="dxa"/>
        <w:left w:w="115.0" w:type="dxa"/>
        <w:bottom w:w="0.0" w:type="dxa"/>
        <w:right w:w="115.0" w:type="dxa"/>
      </w:tblCellMar>
    </w:tblPr>
  </w:style>
  <w:style w:type="table" w:styleId="a6" w:customStyle="1">
    <w:basedOn w:val="TableNormal"/>
    <w:tblPr>
      <w:tblStyleRowBandSize w:val="1"/>
      <w:tblStyleColBandSize w:val="1"/>
      <w:tblCellMar>
        <w:top w:w="0.0" w:type="dxa"/>
        <w:left w:w="115.0" w:type="dxa"/>
        <w:bottom w:w="0.0" w:type="dxa"/>
        <w:right w:w="115.0" w:type="dxa"/>
      </w:tblCellMar>
    </w:tblPr>
  </w:style>
  <w:style w:type="table" w:styleId="a7" w:customStyle="1">
    <w:basedOn w:val="TableNormal"/>
    <w:tblPr>
      <w:tblStyleRowBandSize w:val="1"/>
      <w:tblStyleColBandSize w:val="1"/>
      <w:tblCellMar>
        <w:top w:w="0.0" w:type="dxa"/>
        <w:left w:w="115.0" w:type="dxa"/>
        <w:bottom w:w="0.0" w:type="dxa"/>
        <w:right w:w="115.0" w:type="dxa"/>
      </w:tblCellMar>
    </w:tblPr>
  </w:style>
  <w:style w:type="table" w:styleId="a8" w:customStyle="1">
    <w:basedOn w:val="TableNormal"/>
    <w:tblPr>
      <w:tblStyleRowBandSize w:val="1"/>
      <w:tblStyleColBandSize w:val="1"/>
      <w:tblCellMar>
        <w:top w:w="0.0" w:type="dxa"/>
        <w:left w:w="115.0" w:type="dxa"/>
        <w:bottom w:w="0.0" w:type="dxa"/>
        <w:right w:w="115.0" w:type="dxa"/>
      </w:tblCellMar>
    </w:tblPr>
  </w:style>
  <w:style w:type="table" w:styleId="a9" w:customStyle="1">
    <w:basedOn w:val="TableNormal"/>
    <w:tblPr>
      <w:tblStyleRowBandSize w:val="1"/>
      <w:tblStyleColBandSize w:val="1"/>
      <w:tblCellMar>
        <w:top w:w="0.0" w:type="dxa"/>
        <w:left w:w="115.0" w:type="dxa"/>
        <w:bottom w:w="0.0" w:type="dxa"/>
        <w:right w:w="115.0" w:type="dxa"/>
      </w:tblCellMar>
    </w:tblPr>
  </w:style>
  <w:style w:type="table" w:styleId="aa" w:customStyle="1">
    <w:basedOn w:val="TableNormal"/>
    <w:tblPr>
      <w:tblStyleRowBandSize w:val="1"/>
      <w:tblStyleColBandSize w:val="1"/>
      <w:tblCellMar>
        <w:top w:w="0.0" w:type="dxa"/>
        <w:left w:w="115.0" w:type="dxa"/>
        <w:bottom w:w="0.0" w:type="dxa"/>
        <w:right w:w="115.0" w:type="dxa"/>
      </w:tblCellMar>
    </w:tblPr>
  </w:style>
  <w:style w:type="character" w:styleId="Refdecomentario">
    <w:name w:val="annotation reference"/>
    <w:basedOn w:val="Fuentedeprrafopredeter"/>
    <w:uiPriority w:val="99"/>
    <w:semiHidden w:val="1"/>
    <w:unhideWhenUsed w:val="1"/>
    <w:rsid w:val="00C977F5"/>
    <w:rPr>
      <w:sz w:val="16"/>
      <w:szCs w:val="16"/>
    </w:rPr>
  </w:style>
  <w:style w:type="paragraph" w:styleId="Textocomentario">
    <w:name w:val="annotation text"/>
    <w:basedOn w:val="Normal"/>
    <w:link w:val="TextocomentarioCar"/>
    <w:uiPriority w:val="99"/>
    <w:semiHidden w:val="1"/>
    <w:unhideWhenUsed w:val="1"/>
    <w:rsid w:val="00C977F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C977F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C977F5"/>
    <w:rPr>
      <w:b w:val="1"/>
      <w:bCs w:val="1"/>
    </w:rPr>
  </w:style>
  <w:style w:type="character" w:styleId="AsuntodelcomentarioCar" w:customStyle="1">
    <w:name w:val="Asunto del comentario Car"/>
    <w:basedOn w:val="TextocomentarioCar"/>
    <w:link w:val="Asuntodelcomentario"/>
    <w:uiPriority w:val="99"/>
    <w:semiHidden w:val="1"/>
    <w:rsid w:val="00C977F5"/>
    <w:rPr>
      <w:b w:val="1"/>
      <w:bCs w:val="1"/>
      <w:sz w:val="20"/>
      <w:szCs w:val="20"/>
    </w:rPr>
  </w:style>
  <w:style w:type="character" w:styleId="Ttulo2Car" w:customStyle="1">
    <w:name w:val="Título 2 Car"/>
    <w:basedOn w:val="Fuentedeprrafopredeter"/>
    <w:link w:val="Ttulo2"/>
    <w:uiPriority w:val="9"/>
    <w:rsid w:val="00C977F5"/>
    <w:rPr>
      <w:color w:val="2f5496"/>
      <w:sz w:val="32"/>
      <w:szCs w:val="32"/>
    </w:rPr>
  </w:style>
  <w:style w:type="character" w:styleId="Ttulo3Car" w:customStyle="1">
    <w:name w:val="Título 3 Car"/>
    <w:basedOn w:val="Fuentedeprrafopredeter"/>
    <w:link w:val="Ttulo3"/>
    <w:uiPriority w:val="9"/>
    <w:rsid w:val="00C977F5"/>
    <w:rPr>
      <w:color w:val="2f5496"/>
      <w:sz w:val="28"/>
      <w:szCs w:val="28"/>
    </w:rPr>
  </w:style>
  <w:style w:type="paragraph" w:styleId="msonormal0" w:customStyle="1">
    <w:name w:val="msonormal"/>
    <w:basedOn w:val="Normal"/>
    <w:rsid w:val="00C977F5"/>
    <w:pPr>
      <w:spacing w:after="100" w:afterAutospacing="1" w:before="100" w:beforeAutospacing="1" w:line="240" w:lineRule="auto"/>
    </w:pPr>
    <w:rPr>
      <w:rFonts w:ascii="Times New Roman" w:cs="Times New Roman" w:eastAsia="Times New Roman" w:hAnsi="Times New Roman"/>
    </w:rPr>
  </w:style>
  <w:style w:type="paragraph" w:styleId="ds-markdown-paragraph" w:customStyle="1">
    <w:name w:val="ds-markdown-paragraph"/>
    <w:basedOn w:val="Normal"/>
    <w:rsid w:val="00C977F5"/>
    <w:pPr>
      <w:spacing w:after="100" w:afterAutospacing="1" w:before="100" w:beforeAutospacing="1" w:line="240" w:lineRule="auto"/>
    </w:pPr>
    <w:rPr>
      <w:rFonts w:ascii="Times New Roman" w:cs="Times New Roman" w:eastAsia="Times New Roman" w:hAnsi="Times New Roman"/>
    </w:rPr>
  </w:style>
  <w:style w:type="character" w:styleId="Hipervnculo">
    <w:name w:val="Hyperlink"/>
    <w:basedOn w:val="Fuentedeprrafopredeter"/>
    <w:uiPriority w:val="99"/>
    <w:semiHidden w:val="1"/>
    <w:unhideWhenUsed w:val="1"/>
    <w:rsid w:val="00C977F5"/>
    <w:rPr>
      <w:color w:val="0000ff"/>
      <w:u w:val="single"/>
    </w:rPr>
  </w:style>
  <w:style w:type="character" w:styleId="Hipervnculovisitado">
    <w:name w:val="FollowedHyperlink"/>
    <w:basedOn w:val="Fuentedeprrafopredeter"/>
    <w:uiPriority w:val="99"/>
    <w:semiHidden w:val="1"/>
    <w:unhideWhenUsed w:val="1"/>
    <w:rsid w:val="00C977F5"/>
    <w:rPr>
      <w:color w:val="800080"/>
      <w:u w:val="single"/>
    </w:rPr>
  </w:style>
  <w:style w:type="character" w:styleId="Fuerte">
    <w:name w:val="Strong"/>
    <w:basedOn w:val="Fuentedeprrafopredeter"/>
    <w:uiPriority w:val="22"/>
    <w:qFormat w:val="1"/>
    <w:rsid w:val="00C977F5"/>
    <w:rPr>
      <w:b w:val="1"/>
      <w:bCs w:val="1"/>
    </w:rPr>
  </w:style>
  <w:style w:type="character" w:styleId="CdigoHTML">
    <w:name w:val="HTML Code"/>
    <w:basedOn w:val="Fuentedeprrafopredeter"/>
    <w:uiPriority w:val="99"/>
    <w:semiHidden w:val="1"/>
    <w:unhideWhenUsed w:val="1"/>
    <w:rsid w:val="00C977F5"/>
    <w:rPr>
      <w:rFonts w:ascii="Courier New" w:cs="Courier New" w:eastAsia="Times New Roman" w:hAnsi="Courier New"/>
      <w:sz w:val="20"/>
      <w:szCs w:val="20"/>
    </w:rPr>
  </w:style>
  <w:style w:type="character" w:styleId="d813de27" w:customStyle="1">
    <w:name w:val="d813de27"/>
    <w:basedOn w:val="Fuentedeprrafopredeter"/>
    <w:rsid w:val="00C977F5"/>
  </w:style>
  <w:style w:type="paragraph" w:styleId="HTMLconformatoprevio">
    <w:name w:val="HTML Preformatted"/>
    <w:basedOn w:val="Normal"/>
    <w:link w:val="HTMLconformatoprevioCar"/>
    <w:uiPriority w:val="99"/>
    <w:unhideWhenUsed w:val="1"/>
    <w:rsid w:val="00C977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conformatoprevioCar" w:customStyle="1">
    <w:name w:val="HTML con formato previo Car"/>
    <w:basedOn w:val="Fuentedeprrafopredeter"/>
    <w:link w:val="HTMLconformatoprevio"/>
    <w:uiPriority w:val="99"/>
    <w:rsid w:val="00C977F5"/>
    <w:rPr>
      <w:rFonts w:ascii="Courier New" w:cs="Courier New" w:eastAsia="Times New Roman" w:hAnsi="Courier New"/>
      <w:sz w:val="20"/>
      <w:szCs w:val="20"/>
    </w:rPr>
  </w:style>
  <w:style w:type="character" w:styleId="token" w:customStyle="1">
    <w:name w:val="token"/>
    <w:basedOn w:val="Fuentedeprrafopredeter"/>
    <w:rsid w:val="00C977F5"/>
  </w:style>
  <w:style w:type="character" w:styleId="nfasis">
    <w:name w:val="Emphasis"/>
    <w:basedOn w:val="Fuentedeprrafopredeter"/>
    <w:uiPriority w:val="20"/>
    <w:qFormat w:val="1"/>
    <w:rsid w:val="00C977F5"/>
    <w:rPr>
      <w:i w:val="1"/>
      <w:iCs w:val="1"/>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8.png"/><Relationship Id="rId17" Type="http://schemas.openxmlformats.org/officeDocument/2006/relationships/image" Target="media/image4.png"/><Relationship Id="rId16" Type="http://schemas.openxmlformats.org/officeDocument/2006/relationships/image" Target="media/image9.png"/><Relationship Id="rId5" Type="http://schemas.openxmlformats.org/officeDocument/2006/relationships/numbering" Target="numbering.xml"/><Relationship Id="rId19" Type="http://schemas.openxmlformats.org/officeDocument/2006/relationships/image" Target="media/image2.png"/><Relationship Id="rId6" Type="http://schemas.openxmlformats.org/officeDocument/2006/relationships/styles" Target="styles.xml"/><Relationship Id="rId18" Type="http://schemas.openxmlformats.org/officeDocument/2006/relationships/image" Target="media/image7.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QuattrocentoSans-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QuattrocentoSans-bold.ttf"/><Relationship Id="rId6" Type="http://schemas.openxmlformats.org/officeDocument/2006/relationships/font" Target="fonts/QuattrocentoSans-italic.ttf"/><Relationship Id="rId7" Type="http://schemas.openxmlformats.org/officeDocument/2006/relationships/font" Target="fonts/QuattrocentoSans-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STPrmGH9e090lJpb8eDFkR+nnA==">CgMxLjAaJQoBMBIgCh4IB0IaCg9UaW1lcyBOZXcgUm9tYW4SB0d1bmdzdWgaJwoBMRIiCiAIBCocCgtBQUFDRllEcGY1dxAIGgtBQUFDRllEcGY1dxojCgEyEh4KHAgHQhgKD1RpbWVzIE5ldyBSb21hbhIFQ2FyZG8aIwoBMxIeChwIB0IYCg9UaW1lcyBOZXcgUm9tYW4SBUNhcmRv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2026-08-09T19:36:00Z</dcterms:created>
</cp:coreProperties>
</file>