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Two‑Tower sobre MovieLens</w:t>
      </w:r>
    </w:p>
    <w:p/>
    <w:p>
      <w:pPr>
        <w:pStyle w:val="Heading2"/>
      </w:pPr>
      <w:r>
        <w:t>Introducción</w:t>
      </w:r>
    </w:p>
    <w:p/>
    <w:p>
      <w:r>
        <w:t>Este trabajo presenta la implementación y evaluación de un sistema de recomendación basado en un modelo Two‑Tower entrenado sobre el dataset MovieLens 20M. El objetivo es aprender vectores de ítem y vectores de consulta (queries) que permitan recuperar, de forma eficiente, los ítems más relevantes para un perfil de usuario a partir de su historial de visualizaciones. El código fuente y los experimentos están en `ml/notebooks/two_tower_movielens.ipynb`.</w:t>
      </w:r>
    </w:p>
    <w:p/>
    <w:p>
      <w:pPr>
        <w:pStyle w:val="Heading2"/>
      </w:pPr>
      <w:r>
        <w:t>Dataset y preprocesado</w:t>
      </w:r>
    </w:p>
    <w:p/>
    <w:p>
      <w:pPr>
        <w:pStyle w:val="ListBullet"/>
      </w:pPr>
      <w:r>
        <w:t>**Fuente:** MovieLens 20M (ratings.csv, movies.csv).</w:t>
      </w:r>
    </w:p>
    <w:p>
      <w:pPr>
        <w:pStyle w:val="ListBullet"/>
      </w:pPr>
      <w:r>
        <w:t>**Feedback implícito:** Se considera una interacción positiva si rating ≥ 4.0; el resto se descarta.</w:t>
      </w:r>
    </w:p>
    <w:p>
      <w:pPr>
        <w:pStyle w:val="ListBullet"/>
      </w:pPr>
      <w:r>
        <w:t>**Filtrado:** Se eliminan ítems con menos de MIN_ITEM_POS positivos y usuarios con menos de MIN_USER_POS positivos para asegurar señal suficiente.</w:t>
      </w:r>
    </w:p>
    <w:p>
      <w:pPr>
        <w:pStyle w:val="ListBullet"/>
      </w:pPr>
      <w:r>
        <w:t>**Reindexado:** Los ítems se reindexan a 1..N y 0 se reserva como PAD para rellenar historiales.</w:t>
      </w:r>
    </w:p>
    <w:p>
      <w:pPr>
        <w:pStyle w:val="ListBullet"/>
      </w:pPr>
      <w:r>
        <w:t>**Secuencias:** Las interacciones por usuario se ordenan cronológicamente; se extraen historiales de longitud hasta MAX_HIST para cada muestra entrenamiento.</w:t>
      </w:r>
    </w:p>
    <w:p/>
    <w:p>
      <w:pPr>
        <w:pStyle w:val="Heading2"/>
      </w:pPr>
      <w:r>
        <w:t>Protocolo experimental</w:t>
      </w:r>
    </w:p>
    <w:p/>
    <w:p>
      <w:pPr>
        <w:pStyle w:val="ListBullet"/>
      </w:pPr>
      <w:r>
        <w:t>**Split:** Leave‑one‑out cronológico por usuario: última interacción → test, penúltima → validación, resto → entrenamiento.</w:t>
      </w:r>
    </w:p>
    <w:p>
      <w:pPr>
        <w:pStyle w:val="ListBullet"/>
      </w:pPr>
      <w:r>
        <w:t>**Métricas:** recall@K y nDCG@K para K ∈ {10, 20, 50, 100}, calculadas rankeando el ítem objetivo contra todo el catálogo y enmascarando ítems ya vistos.</w:t>
      </w:r>
    </w:p>
    <w:p>
      <w:pPr>
        <w:pStyle w:val="ListBullet"/>
      </w:pPr>
      <w:r>
        <w:t>**Baseline:** Ranking por popularidad (most‑popular) calculado solo sobre la porción de entrenamiento; se reporta lift relativo.</w:t>
      </w:r>
    </w:p>
    <w:p/>
    <w:p>
      <w:pPr>
        <w:pStyle w:val="Heading2"/>
      </w:pPr>
      <w:r>
        <w:t>Construcción del dataset de entrenamiento</w:t>
      </w:r>
    </w:p>
    <w:p/>
    <w:p>
      <w:pPr>
        <w:pStyle w:val="ListBullet"/>
      </w:pPr>
      <w:r>
        <w:t>Para cada usuario se muestrean hasta PAIRS_PER_USER posiciones temporales dentro del tramo de entrenamiento. Cada par es (historial, target) donde el historial contiene las MAX_HIST interacciones previas, paddeadas con 0 a la izquierda.</w:t>
      </w:r>
    </w:p>
    <w:p>
      <w:pPr>
        <w:pStyle w:val="ListBullet"/>
      </w:pPr>
      <w:r>
        <w:t>El dataset se empaqueta en batches de tamaño fijo (BATCH) y se usa `tf.data` para entrenamiento eficiente. El softmax in‑batch requiere batches de tamaño fijo porque los negativos son los targets de otras filas del lote.</w:t>
      </w:r>
    </w:p>
    <w:p/>
    <w:p>
      <w:pPr>
        <w:pStyle w:val="Heading2"/>
      </w:pPr>
      <w:r>
        <w:t>Modelo Two‑Tower</w:t>
      </w:r>
    </w:p>
    <w:p/>
    <w:p>
      <w:pPr>
        <w:pStyle w:val="ListBullet"/>
      </w:pPr>
      <w:r>
        <w:t>**Arquitectura:**</w:t>
      </w:r>
    </w:p>
    <w:p>
      <w:r>
        <w:t xml:space="preserve">  - Tabla de embeddings compartida de ítems (size = num_items + 1).</w:t>
      </w:r>
    </w:p>
    <w:p>
      <w:r>
        <w:t xml:space="preserve">  - Torre de ítem: embedding → Dense(HIDDEN, relu) → Dense(DIM) → L2‑norm.</w:t>
      </w:r>
    </w:p>
    <w:p>
      <w:r>
        <w:t xml:space="preserve">  - Torre de query: promedio (masking PAD) de embeddings del historial → Dense(HIDDEN, relu) → Dense(DIM) → L2‑norm.</w:t>
      </w:r>
    </w:p>
    <w:p>
      <w:pPr>
        <w:pStyle w:val="ListBullet"/>
      </w:pPr>
      <w:r>
        <w:t>Las salidas están L2‑normalizadas; la similitud se calcula por producto punto y se escala por `temperature`.</w:t>
      </w:r>
    </w:p>
    <w:p>
      <w:pPr>
        <w:pStyle w:val="ListBullet"/>
      </w:pPr>
      <w:r>
        <w:t>Comentario de diseño: promediar historial (en lugar de usar embedding por user_id) generaliza a perfiles fuera del conjunto de usuarios de MovieLens.</w:t>
      </w:r>
    </w:p>
    <w:p/>
    <w:p>
      <w:pPr>
        <w:pStyle w:val="Heading2"/>
      </w:pPr>
      <w:r>
        <w:t>Entrenamiento y pérdida</w:t>
      </w:r>
    </w:p>
    <w:p/>
    <w:p>
      <w:pPr>
        <w:pStyle w:val="ListBullet"/>
      </w:pPr>
      <w:r>
        <w:t>**Pérdida:** softmax muestreado in‑batch.</w:t>
      </w:r>
    </w:p>
    <w:p>
      <w:pPr>
        <w:pStyle w:val="ListBullet"/>
      </w:pPr>
      <w:r>
        <w:t>**Corrección logQ:** resta del logaritmo de la probabilidad de muestreo basada en frecuencia de ítem.</w:t>
      </w:r>
    </w:p>
    <w:p>
      <w:pPr>
        <w:pStyle w:val="ListBullet"/>
      </w:pPr>
      <w:r>
        <w:t>**Accidental hits:** si el mismo ítem aparece como target en varias filas del lote, esos logits se anulan (−1e9).</w:t>
      </w:r>
    </w:p>
    <w:p>
      <w:pPr>
        <w:pStyle w:val="ListBullet"/>
      </w:pPr>
      <w:r>
        <w:t>**Optimización:** Adam con tasa LR; callback `ValRecall` calcula recall@10 sobre validación al final de cada época y guarda los mejores pesos.</w:t>
      </w:r>
    </w:p>
    <w:p/>
    <w:p>
      <w:pPr>
        <w:pStyle w:val="Heading2"/>
      </w:pPr>
      <w:r>
        <w:t>Evaluación final y exportación</w:t>
      </w:r>
    </w:p>
    <w:p/>
    <w:p>
      <w:pPr>
        <w:pStyle w:val="ListBullet"/>
      </w:pPr>
      <w:r>
        <w:t>Se calculan vectores de ítem (`item_vectors`) y vectores de consulta para el conjunto de test y se obtienen recall@K y nDCG@K. Se compara con baseline most‑popular.</w:t>
      </w:r>
    </w:p>
    <w:p>
      <w:pPr>
        <w:pStyle w:val="ListBullet"/>
      </w:pPr>
      <w:r>
        <w:t>Se exportan artefactos listos para producción: `item_vectors.f32`, `pool_embeddings.f32`, `query_tower.json`, `catalog.json`, `metrics.json`.</w:t>
      </w:r>
    </w:p>
    <w:p>
      <w:pPr>
        <w:pStyle w:val="ListBullet"/>
      </w:pPr>
      <w:r>
        <w:t>Los artefactos se empaquetan en `two_tower_artifacts.zip` para descarga y subida a S3; la notebook incluye instrucciones para sincronizar con el bucket del stack CloudFormation desde el contenedor `toolbox`.</w:t>
      </w:r>
    </w:p>
    <w:p/>
    <w:p>
      <w:pPr>
        <w:pStyle w:val="Heading2"/>
      </w:pPr>
      <w:r>
        <w:t>Resultados y discusión</w:t>
      </w:r>
    </w:p>
    <w:p/>
    <w:p>
      <w:pPr>
        <w:pStyle w:val="ListBullet"/>
      </w:pPr>
      <w:r>
        <w:t>Las métricas finales están en `metrics.json`. El Two‑Tower típicamente supera la baseline por popularidad en recall y nDCG, mostrando que el modelo captura señales de relevancia personalizadas.</w:t>
      </w:r>
    </w:p>
    <w:p>
      <w:pPr>
        <w:pStyle w:val="ListBullet"/>
      </w:pPr>
      <w:r>
        <w:t>Limitaciones: no se modelan secuencias complejas (solo promedio), ni se usan metadatos/texto.</w:t>
      </w:r>
    </w:p>
    <w:p/>
    <w:p>
      <w:pPr>
        <w:pStyle w:val="Heading2"/>
      </w:pPr>
      <w:r>
        <w:t>Conclusiones y trabajo futuro</w:t>
      </w:r>
    </w:p>
    <w:p/>
    <w:p>
      <w:pPr>
        <w:pStyle w:val="ListBullet"/>
      </w:pPr>
      <w:r>
        <w:t>Pipeline reproducible: preprocesado → entrenamiento → evaluación → exportación de artefactos.</w:t>
      </w:r>
    </w:p>
    <w:p>
      <w:pPr>
        <w:pStyle w:val="ListBullet"/>
      </w:pPr>
      <w:r>
        <w:t>Extensiones: modelos de secuencia, features multimodales, cold‑start y distillation para latencia.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