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4A84B" w14:textId="77777777" w:rsidR="005D497C" w:rsidRDefault="00000000">
      <w:pPr>
        <w:spacing w:line="480" w:lineRule="auto"/>
        <w:jc w:val="center"/>
      </w:pPr>
      <w:r>
        <w:rPr>
          <w:b/>
          <w:bCs/>
        </w:rPr>
        <w:t>Design Decisions: 3D Oil Lamp Still-Life Scene</w:t>
      </w:r>
    </w:p>
    <w:p w14:paraId="4159315E" w14:textId="77777777" w:rsidR="005D497C" w:rsidRDefault="00000000">
      <w:pPr>
        <w:spacing w:line="480" w:lineRule="auto"/>
        <w:jc w:val="center"/>
      </w:pPr>
      <w:r>
        <w:t>Eric Shadwick</w:t>
      </w:r>
    </w:p>
    <w:p w14:paraId="15C7C11D" w14:textId="77777777" w:rsidR="005D497C" w:rsidRDefault="00000000">
      <w:pPr>
        <w:spacing w:line="480" w:lineRule="auto"/>
        <w:jc w:val="center"/>
      </w:pPr>
      <w:r>
        <w:t>CS-330 Computational Graphics and Visualization</w:t>
      </w:r>
    </w:p>
    <w:p w14:paraId="2B482078" w14:textId="77777777" w:rsidR="005D497C" w:rsidRDefault="00000000">
      <w:pPr>
        <w:spacing w:line="480" w:lineRule="auto"/>
        <w:jc w:val="center"/>
      </w:pPr>
      <w:r>
        <w:t>Final Project / June 17, 2026</w:t>
      </w:r>
    </w:p>
    <w:p w14:paraId="09127882" w14:textId="77777777" w:rsidR="005D497C" w:rsidRDefault="00000000">
      <w:pPr>
        <w:spacing w:line="480" w:lineRule="auto"/>
        <w:ind w:firstLine="720"/>
      </w:pPr>
      <w:r>
        <w:t>For this project I replicated a portion of a Jeff Conway schoolroom still-life painting as an interactive three-dimensional scene built in C++ and OpenGL, centered on a clear glass oil lamp with two standing books, a red apple, a wood desk, and a back wall.</w:t>
      </w:r>
    </w:p>
    <w:p w14:paraId="24A5CFB2" w14:textId="77777777" w:rsidR="005D497C" w:rsidRDefault="00000000">
      <w:pPr>
        <w:spacing w:line="480" w:lineRule="auto"/>
      </w:pPr>
      <w:r>
        <w:rPr>
          <w:b/>
          <w:bCs/>
        </w:rPr>
        <w:t>Development Choices</w:t>
      </w:r>
    </w:p>
    <w:p w14:paraId="081DA98C" w14:textId="77777777" w:rsidR="005D497C" w:rsidRDefault="00000000">
      <w:pPr>
        <w:spacing w:line="480" w:lineRule="auto"/>
        <w:ind w:firstLine="720"/>
      </w:pPr>
      <w:r>
        <w:t xml:space="preserve">I chose the oil lamp as the complex object because its silhouette breaks into primitives cleanly. I built it from cylinders for the foot, pedestal, and chimney neck, spheres for the fuel font and the flared chimney sections, and a torus for the brass burner band, which satisfied the requirement for an object made from two or more primitives and let me reuse a single mesh for several parts. I first modeled the rounded chimney sections as tapered cylinders in an earlier milestone, but the seams between them read as hard edges, so I rebuilt those sections from spheres, which produced the smooth </w:t>
      </w:r>
      <w:proofErr w:type="gramStart"/>
      <w:r>
        <w:t>blown-glass</w:t>
      </w:r>
      <w:proofErr w:type="gramEnd"/>
      <w:r>
        <w:t xml:space="preserve"> curve the painting shows. For the other objects I used the simplest forms that matched the image: boxes for the two books, a sphere for the apple, and planes for the desk and wall. The functionality that took the most work was lighting. The scene first looked flat, and the cause was the lighting setup rather than the geometry. Reading the project fragment shader directly showed that the per-light focal strength is the specular exponent and the material shininess is a linear gain, which is the reverse of the usual naming. Because the shader sums each ambient term across all four lights, I kept ambient values low to preserve the diffuse shading that makes the spheres look round, and I lowered the glass diffuse color after a brighter value pushed the lit faces to solid white and hid the frosted texture.</w:t>
      </w:r>
    </w:p>
    <w:p w14:paraId="74FE1714" w14:textId="77777777" w:rsidR="005D497C" w:rsidRDefault="00000000">
      <w:pPr>
        <w:spacing w:line="480" w:lineRule="auto"/>
      </w:pPr>
      <w:r>
        <w:rPr>
          <w:b/>
          <w:bCs/>
        </w:rPr>
        <w:lastRenderedPageBreak/>
        <w:t>Navigation</w:t>
      </w:r>
    </w:p>
    <w:p w14:paraId="52C85572" w14:textId="77777777" w:rsidR="005D497C" w:rsidRDefault="00000000">
      <w:pPr>
        <w:spacing w:line="480" w:lineRule="auto"/>
        <w:ind w:firstLine="720"/>
      </w:pPr>
      <w:r>
        <w:t xml:space="preserve">The camera control is implemented across the view manager and the framework camera class. A keyboard processing function runs each frame and maps the W, A, S, and D keys to forward, left, back, and right movement and the Q and E keys to up and down movement, passing each direction to the camera as a timed step so the motion stays smooth and independent of frame rate. A mouse position callback feeds the cursor offset into the camera to update pitch and yaw, which changes the orientation without moving the camera. A separate scroll callback raises or lowers the movement speed, so the same keys serve both wide passes around the scene and slow, close inspection. The P key toggles projection: a </w:t>
      </w:r>
      <w:proofErr w:type="spellStart"/>
      <w:r>
        <w:t>boolean</w:t>
      </w:r>
      <w:proofErr w:type="spellEnd"/>
      <w:r>
        <w:t xml:space="preserve"> is flipped with edge detection so a single press registers once, and the projection function then supplies either a perspective matrix from </w:t>
      </w:r>
      <w:proofErr w:type="spellStart"/>
      <w:proofErr w:type="gramStart"/>
      <w:r>
        <w:t>glm</w:t>
      </w:r>
      <w:proofErr w:type="spellEnd"/>
      <w:r>
        <w:t>::</w:t>
      </w:r>
      <w:proofErr w:type="gramEnd"/>
      <w:r>
        <w:t xml:space="preserve">perspective or an orthographic matrix from </w:t>
      </w:r>
      <w:proofErr w:type="spellStart"/>
      <w:proofErr w:type="gramStart"/>
      <w:r>
        <w:t>glm</w:t>
      </w:r>
      <w:proofErr w:type="spellEnd"/>
      <w:r>
        <w:t>::</w:t>
      </w:r>
      <w:proofErr w:type="gramEnd"/>
      <w:r>
        <w:t>ortho while the camera position and orientation stay fixed.</w:t>
      </w:r>
    </w:p>
    <w:p w14:paraId="6A82E7EE" w14:textId="77777777" w:rsidR="005D497C" w:rsidRDefault="00000000">
      <w:pPr>
        <w:spacing w:line="480" w:lineRule="auto"/>
      </w:pPr>
      <w:r>
        <w:rPr>
          <w:b/>
          <w:bCs/>
        </w:rPr>
        <w:t>Custom Functions</w:t>
      </w:r>
    </w:p>
    <w:p w14:paraId="3B08766B" w14:textId="77777777" w:rsidR="005D497C" w:rsidRDefault="00000000">
      <w:pPr>
        <w:spacing w:line="480" w:lineRule="auto"/>
        <w:ind w:firstLine="720"/>
      </w:pPr>
      <w:r>
        <w:t xml:space="preserve">Several of the rendering helpers, such as </w:t>
      </w:r>
      <w:proofErr w:type="spellStart"/>
      <w:r>
        <w:t>SetTransformations</w:t>
      </w:r>
      <w:proofErr w:type="spellEnd"/>
      <w:r>
        <w:t xml:space="preserve"> and </w:t>
      </w:r>
      <w:proofErr w:type="spellStart"/>
      <w:r>
        <w:t>SetShaderColor</w:t>
      </w:r>
      <w:proofErr w:type="spellEnd"/>
      <w:r>
        <w:t xml:space="preserve">, are provided by the course framework, so I treated them as building blocks rather than original work. The functions I wrote are the ones that began as empty stubs. </w:t>
      </w:r>
      <w:proofErr w:type="spellStart"/>
      <w:r>
        <w:t>DefineObjectMaterials</w:t>
      </w:r>
      <w:proofErr w:type="spellEnd"/>
      <w:r>
        <w:t xml:space="preserve"> registers each surface under a tag, </w:t>
      </w:r>
      <w:proofErr w:type="spellStart"/>
      <w:r>
        <w:t>SetupSceneLights</w:t>
      </w:r>
      <w:proofErr w:type="spellEnd"/>
      <w:r>
        <w:t xml:space="preserve"> places a three-point key, fill, and rim arrangement and enables the lighting path, and </w:t>
      </w:r>
      <w:proofErr w:type="spellStart"/>
      <w:r>
        <w:t>LoadSceneTextures</w:t>
      </w:r>
      <w:proofErr w:type="spellEnd"/>
      <w:r>
        <w:t xml:space="preserve"> binds each image file to a matching tag. The one construct I added from scratch is a local helper named </w:t>
      </w:r>
      <w:proofErr w:type="spellStart"/>
      <w:r>
        <w:t>RenderPart</w:t>
      </w:r>
      <w:proofErr w:type="spellEnd"/>
      <w:r>
        <w:t xml:space="preserve">, a lambda that combines setting a transform, assigning a material, selecting a texture or flat color, and drawing the mesh into a single call. Because it looks up textures by tag and falls back to a flat color when none exists, the same helper draws every object in the scene, which </w:t>
      </w:r>
      <w:proofErr w:type="gramStart"/>
      <w:r>
        <w:t>removed</w:t>
      </w:r>
      <w:proofErr w:type="gramEnd"/>
      <w:r>
        <w:t xml:space="preserve"> the repeated per-shape blocks the framework sample relies on. One section I did not encapsulate is the block of </w:t>
      </w:r>
      <w:r>
        <w:lastRenderedPageBreak/>
        <w:t xml:space="preserve">derived layout constants that positions the lamp parts; it could be wrapped in a single </w:t>
      </w:r>
      <w:proofErr w:type="spellStart"/>
      <w:r>
        <w:t>DrawLamp</w:t>
      </w:r>
      <w:proofErr w:type="spellEnd"/>
      <w:r>
        <w:t xml:space="preserve"> function so the whole lamp could be reused or repositioned as a unit, which would be the next refactor. These functions would transfer to any similar OpenGL scene, because they are built around tags and parameters rather than this one lamp.</w:t>
      </w:r>
    </w:p>
    <w:p w14:paraId="4EB3C25C" w14:textId="77777777" w:rsidR="005D497C" w:rsidRDefault="00000000">
      <w:pPr>
        <w:spacing w:line="480" w:lineRule="auto"/>
      </w:pPr>
      <w:r>
        <w:rPr>
          <w:b/>
          <w:bCs/>
        </w:rPr>
        <w:t>Reflection and AI Acknowledgment</w:t>
      </w:r>
    </w:p>
    <w:p w14:paraId="613414F1" w14:textId="77777777" w:rsidR="005D497C" w:rsidRDefault="00000000">
      <w:pPr>
        <w:spacing w:line="480" w:lineRule="auto"/>
        <w:ind w:firstLine="720"/>
      </w:pPr>
      <w:r>
        <w:t>Bringing the milestones together confirmed that reading the actual shader and framework code, rather than assuming standard behavior, was what made the lighting and texturing work. In accordance with the course AI usage guidelines, I used Anthropic Claude as a coding and debugging assistant for restructuring rendering code, interpreting the shader behavior, and adjusting placement; all design decisions, testing, and the final implementation were my own.</w:t>
      </w:r>
    </w:p>
    <w:p w14:paraId="2614535E" w14:textId="77777777" w:rsidR="005D497C" w:rsidRDefault="00000000">
      <w:pPr>
        <w:spacing w:line="480" w:lineRule="auto"/>
      </w:pPr>
      <w:r>
        <w:rPr>
          <w:b/>
          <w:bCs/>
        </w:rPr>
        <w:t>References</w:t>
      </w:r>
    </w:p>
    <w:p w14:paraId="74CF139D" w14:textId="77777777" w:rsidR="005D497C" w:rsidRDefault="00000000">
      <w:pPr>
        <w:spacing w:line="480" w:lineRule="auto"/>
        <w:ind w:left="720" w:hanging="720"/>
      </w:pPr>
      <w:r>
        <w:t>Anthropic. (2026). Claude [Large language model]. https://claude.ai</w:t>
      </w:r>
    </w:p>
    <w:p w14:paraId="47305F67" w14:textId="77777777" w:rsidR="005D497C" w:rsidRDefault="00000000">
      <w:pPr>
        <w:spacing w:line="480" w:lineRule="auto"/>
        <w:ind w:left="720" w:hanging="720"/>
      </w:pPr>
      <w:r>
        <w:t xml:space="preserve">de Vries, J. (n.d.). </w:t>
      </w:r>
      <w:proofErr w:type="spellStart"/>
      <w:r>
        <w:t>LearnOpenGL</w:t>
      </w:r>
      <w:proofErr w:type="spellEnd"/>
      <w:r>
        <w:t>. https://learnopengl.com</w:t>
      </w:r>
    </w:p>
    <w:sectPr w:rsidR="005D49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E5D7B"/>
    <w:multiLevelType w:val="hybridMultilevel"/>
    <w:tmpl w:val="6492C4E8"/>
    <w:lvl w:ilvl="0" w:tplc="A718E052">
      <w:start w:val="1"/>
      <w:numFmt w:val="bullet"/>
      <w:lvlText w:val="●"/>
      <w:lvlJc w:val="left"/>
      <w:pPr>
        <w:ind w:left="720" w:hanging="360"/>
      </w:pPr>
    </w:lvl>
    <w:lvl w:ilvl="1" w:tplc="3C3634C2">
      <w:start w:val="1"/>
      <w:numFmt w:val="bullet"/>
      <w:lvlText w:val="○"/>
      <w:lvlJc w:val="left"/>
      <w:pPr>
        <w:ind w:left="1440" w:hanging="360"/>
      </w:pPr>
    </w:lvl>
    <w:lvl w:ilvl="2" w:tplc="7304D868">
      <w:start w:val="1"/>
      <w:numFmt w:val="bullet"/>
      <w:lvlText w:val="■"/>
      <w:lvlJc w:val="left"/>
      <w:pPr>
        <w:ind w:left="2160" w:hanging="360"/>
      </w:pPr>
    </w:lvl>
    <w:lvl w:ilvl="3" w:tplc="C4F6BDF6">
      <w:start w:val="1"/>
      <w:numFmt w:val="bullet"/>
      <w:lvlText w:val="●"/>
      <w:lvlJc w:val="left"/>
      <w:pPr>
        <w:ind w:left="2880" w:hanging="360"/>
      </w:pPr>
    </w:lvl>
    <w:lvl w:ilvl="4" w:tplc="03A2D476">
      <w:start w:val="1"/>
      <w:numFmt w:val="bullet"/>
      <w:lvlText w:val="○"/>
      <w:lvlJc w:val="left"/>
      <w:pPr>
        <w:ind w:left="3600" w:hanging="360"/>
      </w:pPr>
    </w:lvl>
    <w:lvl w:ilvl="5" w:tplc="6B063FDA">
      <w:start w:val="1"/>
      <w:numFmt w:val="bullet"/>
      <w:lvlText w:val="■"/>
      <w:lvlJc w:val="left"/>
      <w:pPr>
        <w:ind w:left="4320" w:hanging="360"/>
      </w:pPr>
    </w:lvl>
    <w:lvl w:ilvl="6" w:tplc="08AAA284">
      <w:start w:val="1"/>
      <w:numFmt w:val="bullet"/>
      <w:lvlText w:val="●"/>
      <w:lvlJc w:val="left"/>
      <w:pPr>
        <w:ind w:left="5040" w:hanging="360"/>
      </w:pPr>
    </w:lvl>
    <w:lvl w:ilvl="7" w:tplc="46604066">
      <w:start w:val="1"/>
      <w:numFmt w:val="bullet"/>
      <w:lvlText w:val="●"/>
      <w:lvlJc w:val="left"/>
      <w:pPr>
        <w:ind w:left="5760" w:hanging="360"/>
      </w:pPr>
    </w:lvl>
    <w:lvl w:ilvl="8" w:tplc="E8ACA394">
      <w:start w:val="1"/>
      <w:numFmt w:val="bullet"/>
      <w:lvlText w:val="●"/>
      <w:lvlJc w:val="left"/>
      <w:pPr>
        <w:ind w:left="6480" w:hanging="360"/>
      </w:pPr>
    </w:lvl>
  </w:abstractNum>
  <w:num w:numId="1" w16cid:durableId="1506432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97C"/>
    <w:rsid w:val="0038030C"/>
    <w:rsid w:val="005D497C"/>
    <w:rsid w:val="00696FFF"/>
    <w:rsid w:val="008F7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E96A4"/>
  <w15:docId w15:val="{B0833557-FFDF-4F5E-99E5-66D582DE0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771</Words>
  <Characters>3966</Characters>
  <Application>Microsoft Office Word</Application>
  <DocSecurity>0</DocSecurity>
  <Lines>59</Lines>
  <Paragraphs>16</Paragraphs>
  <ScaleCrop>false</ScaleCrop>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Shadwick</cp:lastModifiedBy>
  <cp:revision>3</cp:revision>
  <dcterms:created xsi:type="dcterms:W3CDTF">2026-06-17T21:41:00Z</dcterms:created>
  <dcterms:modified xsi:type="dcterms:W3CDTF">2026-06-17T21:42:00Z</dcterms:modified>
</cp:coreProperties>
</file>