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sz w:val="32"/>
        </w:rPr>
        <w:t>EMMANUEL TIGOUE</w:t>
      </w:r>
    </w:p>
    <w:p>
      <w:pPr>
        <w:spacing w:after="120"/>
        <w:jc w:val="left"/>
      </w:pPr>
      <w:r>
        <w:rPr>
          <w:rFonts w:ascii="Calibri" w:hAnsi="Calibri"/>
          <w:sz w:val="18"/>
        </w:rPr>
        <w:t>Atlanta, GA</w:t>
      </w:r>
      <w:r>
        <w:rPr>
          <w:rFonts w:ascii="Calibri" w:hAnsi="Calibri"/>
          <w:sz w:val="18"/>
        </w:rPr>
        <w:t xml:space="preserve"> | </w:t>
      </w:r>
      <w:r>
        <w:rPr>
          <w:rFonts w:ascii="Calibri" w:hAnsi="Calibri"/>
          <w:sz w:val="18"/>
        </w:rPr>
        <w:t>4048392214</w:t>
      </w:r>
      <w:r>
        <w:rPr>
          <w:rFonts w:ascii="Calibri" w:hAnsi="Calibri"/>
          <w:sz w:val="18"/>
        </w:rPr>
        <w:t xml:space="preserve"> | </w:t>
      </w:r>
      <w:hyperlink r:id="rId9">
        <w:r>
          <w:rPr>
            <w:color w:val="0000FF"/>
            <w:u w:val="single"/>
            <w:rFonts w:ascii="Calibri" w:hAnsi="Calibri"/>
            <w:sz w:val="18"/>
            <w:szCs w:val="18"/>
          </w:rPr>
          <w:t xml:space="preserve">etigoue@tigouetheory.com</w:t>
        </w:r>
      </w:hyperlink>
      <w:r>
        <w:rPr>
          <w:rFonts w:ascii="Calibri" w:hAnsi="Calibri"/>
          <w:sz w:val="18"/>
        </w:rPr>
        <w:t xml:space="preserve"> | </w:t>
      </w:r>
      <w:hyperlink r:id="rId10">
        <w:r>
          <w:rPr>
            <w:color w:val="0000FF"/>
            <w:u w:val="single"/>
            <w:rFonts w:ascii="Calibri" w:hAnsi="Calibri"/>
            <w:sz w:val="18"/>
            <w:szCs w:val="18"/>
          </w:rPr>
          <w:t xml:space="preserve">LinkedIn</w:t>
        </w:r>
      </w:hyperlink>
      <w:r>
        <w:rPr>
          <w:rFonts w:ascii="Calibri" w:hAnsi="Calibri"/>
          <w:sz w:val="18"/>
        </w:rPr>
        <w:t xml:space="preserve"> | </w:t>
      </w:r>
      <w:hyperlink r:id="rId11">
        <w:r>
          <w:rPr>
            <w:color w:val="0000FF"/>
            <w:u w:val="single"/>
            <w:rFonts w:ascii="Calibri" w:hAnsi="Calibri"/>
            <w:sz w:val="18"/>
            <w:szCs w:val="18"/>
          </w:rPr>
          <w:t xml:space="preserve">GitHub</w:t>
        </w:r>
      </w:hyperlink>
      <w:r>
        <w:rPr>
          <w:rFonts w:ascii="Calibri" w:hAnsi="Calibri"/>
          <w:sz w:val="18"/>
        </w:rPr>
        <w:t xml:space="preserve"> | </w:t>
      </w:r>
      <w:hyperlink r:id="rId12">
        <w:r>
          <w:rPr>
            <w:color w:val="0000FF"/>
            <w:u w:val="single"/>
            <w:rFonts w:ascii="Calibri" w:hAnsi="Calibri"/>
            <w:sz w:val="18"/>
            <w:szCs w:val="18"/>
          </w:rPr>
          <w:t xml:space="preserve">Portfolio</w:t>
        </w:r>
      </w:hyperlink>
    </w:p>
    <w:p>
      <w:pPr>
        <w:spacing w:before="80" w:after="40"/>
        <w:jc w:val="left"/>
        <w:pBdr>
          <w:bottom w:val="single" w:sz="4" w:space="1" w:color="000000"/>
        </w:pBdr>
      </w:pPr>
      <w:r>
        <w:rPr>
          <w:rFonts w:ascii="Calibri" w:hAnsi="Calibri"/>
          <w:b/>
          <w:sz w:val="22"/>
        </w:rPr>
        <w:t>CERTIFICATIONS</w:t>
      </w:r>
    </w:p>
    <w:p>
      <w:pPr>
        <w:spacing w:before="20" w:after="20"/>
      </w:pPr>
      <w:r>
        <w:rPr>
          <w:rFonts w:ascii="Calibri" w:hAnsi="Calibri"/>
          <w:b/>
          <w:sz w:val="18"/>
        </w:rPr>
        <w:t>CISSP (In Progress, April 2026)  |  SecurityX, DoD 8140  |  SSCP  |  CCNA  |  Security+  |  Eligible for Security Clearance</w:t>
      </w:r>
    </w:p>
    <w:p>
      <w:pPr>
        <w:spacing w:before="80" w:after="40"/>
        <w:jc w:val="left"/>
        <w:pBdr>
          <w:bottom w:val="single" w:sz="4" w:space="1" w:color="000000"/>
        </w:pBdr>
      </w:pPr>
      <w:r>
        <w:rPr>
          <w:rFonts w:ascii="Calibri" w:hAnsi="Calibri"/>
          <w:b/>
          <w:sz w:val="22"/>
        </w:rPr>
        <w:t>EXPERIENCE</w:t>
      </w:r>
    </w:p>
    <w:p>
      <w:pPr>
        <w:spacing w:before="40" w:after="0"/>
      </w:pPr>
      <w:r>
        <w:rPr>
          <w:rFonts w:ascii="Calibri" w:hAnsi="Calibri"/>
          <w:b/>
          <w:sz w:val="18"/>
        </w:rPr>
        <w:t>AI Security Engineer</w:t>
      </w:r>
      <w:r>
        <w:rPr>
          <w:rFonts w:ascii="Calibri" w:hAnsi="Calibri"/>
          <w:sz w:val="18"/>
        </w:rPr>
        <w:t xml:space="preserve">  |  </w:t>
      </w:r>
      <w:r>
        <w:rPr>
          <w:rFonts w:ascii="Calibri" w:hAnsi="Calibri"/>
          <w:sz w:val="18"/>
        </w:rPr>
        <w:t>CoreDirective</w:t>
      </w:r>
    </w:p>
    <w:p>
      <w:pPr>
        <w:spacing w:before="0" w:after="40"/>
      </w:pPr>
      <w:r>
        <w:rPr>
          <w:rFonts w:ascii="Calibri" w:hAnsi="Calibri"/>
          <w:i/>
          <w:sz w:val="18"/>
        </w:rPr>
        <w:t>Atlanta, GA  |  Sep 2025 - Present</w:t>
      </w:r>
    </w:p>
    <w:p>
      <w:pPr>
        <w:pStyle w:val="ListBullet"/>
        <w:spacing w:before="0" w:after="0"/>
      </w:pPr>
      <w:r>
        <w:rPr>
          <w:rFonts w:ascii="Calibri" w:hAnsi="Calibri"/>
          <w:b w:val="0"/>
          <w:sz w:val="18"/>
        </w:rPr>
        <w:t xml:space="preserve">Owned the Cloudflare edge security lifecycle for the production zone: WAF custom rules, Rate Limiting on webhook endpoints, Bot Fight Mode, Zero Trust Access for </w:t>
      </w:r>
      <w:r>
        <w:rPr>
          <w:rFonts w:ascii="Calibri" w:hAnsi="Calibri"/>
          <w:b/>
          <w:sz w:val="18"/>
        </w:rPr>
        <w:t>4</w:t>
      </w:r>
      <w:r>
        <w:rPr>
          <w:rFonts w:ascii="Calibri" w:hAnsi="Calibri"/>
          <w:b w:val="0"/>
          <w:sz w:val="18"/>
        </w:rPr>
        <w:t xml:space="preserve"> self hosted apps, Cloudflare Tunnel ingress for n8n and SSH, and DNS hardening. Partnered cross functionally with infrastructure and application owners to cut Datadog alerts from </w:t>
      </w:r>
      <w:r>
        <w:rPr>
          <w:rFonts w:ascii="Calibri" w:hAnsi="Calibri"/>
          <w:b/>
          <w:sz w:val="18"/>
        </w:rPr>
        <w:t>200+</w:t>
      </w:r>
      <w:r>
        <w:rPr>
          <w:rFonts w:ascii="Calibri" w:hAnsi="Calibri"/>
          <w:b w:val="0"/>
          <w:sz w:val="18"/>
        </w:rPr>
        <w:t xml:space="preserve"> to </w:t>
      </w:r>
      <w:r>
        <w:rPr>
          <w:rFonts w:ascii="Calibri" w:hAnsi="Calibri"/>
          <w:b/>
          <w:sz w:val="18"/>
        </w:rPr>
        <w:t>12</w:t>
      </w:r>
      <w:r>
        <w:rPr>
          <w:rFonts w:ascii="Calibri" w:hAnsi="Calibri"/>
          <w:b w:val="0"/>
          <w:sz w:val="18"/>
        </w:rPr>
        <w:t xml:space="preserve"> daily.</w:t>
      </w:r>
    </w:p>
    <w:p>
      <w:pPr>
        <w:pStyle w:val="ListBullet"/>
        <w:spacing w:before="0" w:after="0"/>
      </w:pPr>
      <w:r>
        <w:rPr>
          <w:rFonts w:ascii="Calibri" w:hAnsi="Calibri"/>
          <w:b w:val="0"/>
          <w:sz w:val="18"/>
        </w:rPr>
        <w:t xml:space="preserve">Codified </w:t>
      </w:r>
      <w:r>
        <w:rPr>
          <w:rFonts w:ascii="Calibri" w:hAnsi="Calibri"/>
          <w:b/>
          <w:sz w:val="18"/>
        </w:rPr>
        <w:t>30+</w:t>
      </w:r>
      <w:r>
        <w:rPr>
          <w:rFonts w:ascii="Calibri" w:hAnsi="Calibri"/>
          <w:b w:val="0"/>
          <w:sz w:val="18"/>
        </w:rPr>
        <w:t xml:space="preserve"> Cloudflare, AWS, and DigitalOcean resources across </w:t>
      </w:r>
      <w:r>
        <w:rPr>
          <w:rFonts w:ascii="Calibri" w:hAnsi="Calibri"/>
          <w:b/>
          <w:sz w:val="18"/>
        </w:rPr>
        <w:t>16</w:t>
      </w:r>
      <w:r>
        <w:rPr>
          <w:rFonts w:ascii="Calibri" w:hAnsi="Calibri"/>
          <w:b w:val="0"/>
          <w:sz w:val="18"/>
        </w:rPr>
        <w:t xml:space="preserve"> Terraform modules using the cloudflare provider for zone, DNS, Tunnel, Access apps, and WAF rulesets. </w:t>
      </w:r>
      <w:r>
        <w:rPr>
          <w:rFonts w:ascii="Calibri" w:hAnsi="Calibri"/>
          <w:b/>
          <w:sz w:val="18"/>
        </w:rPr>
        <w:t>8</w:t>
      </w:r>
      <w:r>
        <w:rPr>
          <w:rFonts w:ascii="Calibri" w:hAnsi="Calibri"/>
          <w:b w:val="0"/>
          <w:sz w:val="18"/>
        </w:rPr>
        <w:t xml:space="preserve"> OPA/Rego gates blocked merges that broke encryption, tagging, secrets handling, or zero public ingress.</w:t>
      </w:r>
    </w:p>
    <w:p>
      <w:pPr>
        <w:pStyle w:val="ListBullet"/>
        <w:spacing w:before="0" w:after="0"/>
      </w:pPr>
      <w:r>
        <w:rPr>
          <w:rFonts w:ascii="Calibri" w:hAnsi="Calibri"/>
          <w:b w:val="0"/>
          <w:sz w:val="18"/>
        </w:rPr>
        <w:t>Set the CI/CD security standard across the build and deploy lifecycle (Trivy, Semgrep, Gitleaks, OPA, Cosign, Syft SBOMs) for Docker container images. Blocked unsigned and unsafe artifacts before they reached the edge.</w:t>
      </w:r>
    </w:p>
    <w:p>
      <w:pPr>
        <w:pStyle w:val="ListBullet"/>
        <w:spacing w:before="0" w:after="0"/>
      </w:pPr>
      <w:r>
        <w:rPr>
          <w:rFonts w:ascii="Calibri" w:hAnsi="Calibri"/>
          <w:b w:val="0"/>
          <w:sz w:val="18"/>
        </w:rPr>
        <w:t>Eliminated standing admin with Teleport JIT PAM, Keycloak SSO RBAC, and Cloudflare Access on admin hostnames. Enforced MFA on every admin path, recorded sessions for audit, and cut breach blast radius.</w:t>
      </w:r>
    </w:p>
    <w:p>
      <w:pPr>
        <w:pStyle w:val="ListBullet"/>
        <w:spacing w:before="0" w:after="0"/>
      </w:pPr>
      <w:r>
        <w:rPr>
          <w:rFonts w:ascii="Calibri" w:hAnsi="Calibri"/>
          <w:b w:val="0"/>
          <w:sz w:val="18"/>
        </w:rPr>
        <w:t>Stood up runtime detection across the application fleet with CrowdStrike Falcon EDR and Falco eBPF, feeding Datadog and a tuned alert pipeline.</w:t>
      </w:r>
    </w:p>
    <w:p>
      <w:pPr>
        <w:pStyle w:val="ListBullet"/>
        <w:spacing w:before="0" w:after="0"/>
      </w:pPr>
      <w:r>
        <w:rPr>
          <w:rFonts w:ascii="Calibri" w:hAnsi="Calibri"/>
          <w:b w:val="0"/>
          <w:sz w:val="18"/>
        </w:rPr>
        <w:t xml:space="preserve">Architected Squire, an AI alert triage assistant on LangGraph that cut Datadog alert review </w:t>
      </w:r>
      <w:r>
        <w:rPr>
          <w:rFonts w:ascii="Calibri" w:hAnsi="Calibri"/>
          <w:b/>
          <w:sz w:val="18"/>
        </w:rPr>
        <w:t>80%</w:t>
      </w:r>
      <w:r>
        <w:rPr>
          <w:rFonts w:ascii="Calibri" w:hAnsi="Calibri"/>
          <w:b w:val="0"/>
          <w:sz w:val="18"/>
        </w:rPr>
        <w:t xml:space="preserve"> through pgvector retrieval, NeMo Guardrails for PII redaction, and Langfuse tracing.</w:t>
      </w:r>
    </w:p>
    <w:p>
      <w:pPr>
        <w:pStyle w:val="ListBullet"/>
        <w:spacing w:before="0" w:after="0"/>
      </w:pPr>
      <w:r>
        <w:rPr>
          <w:rFonts w:ascii="Calibri" w:hAnsi="Calibri"/>
          <w:b w:val="0"/>
          <w:sz w:val="18"/>
        </w:rPr>
        <w:t xml:space="preserve">Threat modeled the OpenClaw AI gateway against </w:t>
      </w:r>
      <w:r>
        <w:rPr>
          <w:rFonts w:ascii="Calibri" w:hAnsi="Calibri"/>
          <w:b/>
          <w:sz w:val="18"/>
        </w:rPr>
        <w:t>10</w:t>
      </w:r>
      <w:r>
        <w:rPr>
          <w:rFonts w:ascii="Calibri" w:hAnsi="Calibri"/>
          <w:b w:val="0"/>
          <w:sz w:val="18"/>
        </w:rPr>
        <w:t xml:space="preserve"> OWASP LLM categories and </w:t>
      </w:r>
      <w:r>
        <w:rPr>
          <w:rFonts w:ascii="Calibri" w:hAnsi="Calibri"/>
          <w:b/>
          <w:sz w:val="18"/>
        </w:rPr>
        <w:t>14</w:t>
      </w:r>
      <w:r>
        <w:rPr>
          <w:rFonts w:ascii="Calibri" w:hAnsi="Calibri"/>
          <w:b w:val="0"/>
          <w:sz w:val="18"/>
        </w:rPr>
        <w:t xml:space="preserve"> MITRE ATLAS tactics across cloud and on prem inference.</w:t>
      </w:r>
    </w:p>
    <w:p>
      <w:pPr>
        <w:pStyle w:val="ListBullet"/>
        <w:spacing w:before="0" w:after="0"/>
      </w:pPr>
      <w:r>
        <w:rPr>
          <w:rFonts w:ascii="Calibri" w:hAnsi="Calibri"/>
          <w:b w:val="0"/>
          <w:sz w:val="18"/>
        </w:rPr>
        <w:t xml:space="preserve">Ran AI red team campaigns against Squire and the OpenClaw skill catalog (prompt injection, jailbreak, leakage, excessive agency, exfiltration) and closed </w:t>
      </w:r>
      <w:r>
        <w:rPr>
          <w:rFonts w:ascii="Calibri" w:hAnsi="Calibri"/>
          <w:b/>
          <w:sz w:val="18"/>
        </w:rPr>
        <w:t>6</w:t>
      </w:r>
      <w:r>
        <w:rPr>
          <w:rFonts w:ascii="Calibri" w:hAnsi="Calibri"/>
          <w:b w:val="0"/>
          <w:sz w:val="18"/>
        </w:rPr>
        <w:t xml:space="preserve"> high and medium issues before launch.</w:t>
      </w:r>
    </w:p>
    <w:p>
      <w:pPr>
        <w:pStyle w:val="ListBullet"/>
        <w:spacing w:before="0" w:after="0"/>
      </w:pPr>
      <w:r>
        <w:rPr>
          <w:rFonts w:ascii="Calibri" w:hAnsi="Calibri"/>
          <w:b w:val="0"/>
          <w:sz w:val="18"/>
        </w:rPr>
        <w:t xml:space="preserve">Operationalized the n8n AI agent platform with </w:t>
      </w:r>
      <w:r>
        <w:rPr>
          <w:rFonts w:ascii="Calibri" w:hAnsi="Calibri"/>
          <w:b/>
          <w:sz w:val="18"/>
        </w:rPr>
        <w:t>14</w:t>
      </w:r>
      <w:r>
        <w:rPr>
          <w:rFonts w:ascii="Calibri" w:hAnsi="Calibri"/>
          <w:b w:val="0"/>
          <w:sz w:val="18"/>
        </w:rPr>
        <w:t xml:space="preserve"> LLM workflows across </w:t>
      </w:r>
      <w:r>
        <w:rPr>
          <w:rFonts w:ascii="Calibri" w:hAnsi="Calibri"/>
          <w:b/>
          <w:sz w:val="18"/>
        </w:rPr>
        <w:t>16</w:t>
      </w:r>
      <w:r>
        <w:rPr>
          <w:rFonts w:ascii="Calibri" w:hAnsi="Calibri"/>
          <w:b w:val="0"/>
          <w:sz w:val="18"/>
        </w:rPr>
        <w:t xml:space="preserve"> services (Claude, Ollama, OpenClaw), partnering cross functionally with security, ops, and content teams to reclaim </w:t>
      </w:r>
      <w:r>
        <w:rPr>
          <w:rFonts w:ascii="Calibri" w:hAnsi="Calibri"/>
          <w:b/>
          <w:sz w:val="18"/>
        </w:rPr>
        <w:t>12+</w:t>
      </w:r>
      <w:r>
        <w:rPr>
          <w:rFonts w:ascii="Calibri" w:hAnsi="Calibri"/>
          <w:b w:val="0"/>
          <w:sz w:val="18"/>
        </w:rPr>
        <w:t xml:space="preserve"> hours per week.</w:t>
      </w:r>
    </w:p>
    <w:p>
      <w:pPr>
        <w:pStyle w:val="ListBullet"/>
        <w:spacing w:before="0" w:after="0"/>
      </w:pPr>
      <w:r>
        <w:rPr>
          <w:rFonts w:ascii="Calibri" w:hAnsi="Calibri"/>
          <w:b w:val="0"/>
          <w:sz w:val="18"/>
        </w:rPr>
        <w:t xml:space="preserve">Established CoreDirective's AI security program across edge protection, MLSecOps, detection engineering, supply chain, identity, and AI governance. Authored </w:t>
      </w:r>
      <w:r>
        <w:rPr>
          <w:rFonts w:ascii="Calibri" w:hAnsi="Calibri"/>
          <w:b/>
          <w:sz w:val="18"/>
        </w:rPr>
        <w:t>49</w:t>
      </w:r>
      <w:r>
        <w:rPr>
          <w:rFonts w:ascii="Calibri" w:hAnsi="Calibri"/>
          <w:b w:val="0"/>
          <w:sz w:val="18"/>
        </w:rPr>
        <w:t xml:space="preserve"> GRC documents covering NIST 800-53 (</w:t>
      </w:r>
      <w:r>
        <w:rPr>
          <w:rFonts w:ascii="Calibri" w:hAnsi="Calibri"/>
          <w:b/>
          <w:sz w:val="18"/>
        </w:rPr>
        <w:t>169</w:t>
      </w:r>
      <w:r>
        <w:rPr>
          <w:rFonts w:ascii="Calibri" w:hAnsi="Calibri"/>
          <w:b w:val="0"/>
          <w:sz w:val="18"/>
        </w:rPr>
        <w:t xml:space="preserve"> controls), NIST AI RMF, ISO 42001, and </w:t>
      </w:r>
      <w:r>
        <w:rPr>
          <w:rFonts w:ascii="Calibri" w:hAnsi="Calibri"/>
          <w:b/>
          <w:sz w:val="18"/>
        </w:rPr>
        <w:t>5</w:t>
      </w:r>
      <w:r>
        <w:rPr>
          <w:rFonts w:ascii="Calibri" w:hAnsi="Calibri"/>
          <w:b w:val="0"/>
          <w:sz w:val="18"/>
        </w:rPr>
        <w:t xml:space="preserve"> IR playbooks plus a Promptfoo eval harness.</w:t>
      </w:r>
    </w:p>
    <w:p>
      <w:pPr>
        <w:spacing w:before="40" w:after="0"/>
      </w:pPr>
      <w:r>
        <w:rPr>
          <w:rFonts w:ascii="Calibri" w:hAnsi="Calibri"/>
          <w:b/>
          <w:sz w:val="18"/>
        </w:rPr>
        <w:t>IT Security &amp; Operations Manager</w:t>
      </w:r>
      <w:r>
        <w:rPr>
          <w:rFonts w:ascii="Calibri" w:hAnsi="Calibri"/>
          <w:sz w:val="18"/>
        </w:rPr>
        <w:t xml:space="preserve">  |  </w:t>
      </w:r>
      <w:r>
        <w:rPr>
          <w:rFonts w:ascii="Calibri" w:hAnsi="Calibri"/>
          <w:sz w:val="18"/>
        </w:rPr>
        <w:t>Texaco</w:t>
      </w:r>
    </w:p>
    <w:p>
      <w:pPr>
        <w:spacing w:before="0" w:after="40"/>
      </w:pPr>
      <w:r>
        <w:rPr>
          <w:rFonts w:ascii="Calibri" w:hAnsi="Calibri"/>
          <w:i/>
          <w:sz w:val="18"/>
        </w:rPr>
        <w:t>Atlanta, GA  |  Mar 2022 - Feb 2026</w:t>
      </w:r>
    </w:p>
    <w:p>
      <w:pPr>
        <w:pStyle w:val="ListBullet"/>
        <w:spacing w:before="0" w:after="0"/>
      </w:pPr>
      <w:r>
        <w:rPr>
          <w:rFonts w:ascii="Calibri" w:hAnsi="Calibri"/>
          <w:b w:val="0"/>
          <w:sz w:val="18"/>
        </w:rPr>
        <w:t xml:space="preserve">Ran incident response across </w:t>
      </w:r>
      <w:r>
        <w:rPr>
          <w:rFonts w:ascii="Calibri" w:hAnsi="Calibri"/>
          <w:b/>
          <w:sz w:val="18"/>
        </w:rPr>
        <w:t>3</w:t>
      </w:r>
      <w:r>
        <w:rPr>
          <w:rFonts w:ascii="Calibri" w:hAnsi="Calibri"/>
          <w:b w:val="0"/>
          <w:sz w:val="18"/>
        </w:rPr>
        <w:t xml:space="preserve"> retail locations: investigated POS skimmer attempts with Wireshark, tracked credential compromises, and dealt with unauthorized vendor access.</w:t>
      </w:r>
    </w:p>
    <w:p>
      <w:pPr>
        <w:pStyle w:val="ListBullet"/>
        <w:spacing w:before="0" w:after="0"/>
      </w:pPr>
      <w:r>
        <w:rPr>
          <w:rFonts w:ascii="Calibri" w:hAnsi="Calibri"/>
          <w:b w:val="0"/>
          <w:sz w:val="18"/>
        </w:rPr>
        <w:t xml:space="preserve">Wrote a </w:t>
      </w:r>
      <w:r>
        <w:rPr>
          <w:rFonts w:ascii="Calibri" w:hAnsi="Calibri"/>
          <w:b/>
          <w:sz w:val="18"/>
        </w:rPr>
        <w:t>6</w:t>
      </w:r>
      <w:r>
        <w:rPr>
          <w:rFonts w:ascii="Calibri" w:hAnsi="Calibri"/>
          <w:b w:val="0"/>
          <w:sz w:val="18"/>
        </w:rPr>
        <w:t xml:space="preserve"> step IR runbook that dropped containment time from </w:t>
      </w:r>
      <w:r>
        <w:rPr>
          <w:rFonts w:ascii="Calibri" w:hAnsi="Calibri"/>
          <w:b/>
          <w:sz w:val="18"/>
        </w:rPr>
        <w:t>8 hours to 90 minutes</w:t>
      </w:r>
      <w:r>
        <w:rPr>
          <w:rFonts w:ascii="Calibri" w:hAnsi="Calibri"/>
          <w:b w:val="0"/>
          <w:sz w:val="18"/>
        </w:rPr>
        <w:t xml:space="preserve"> by partnering cross functionally with store operations and the payment processor.</w:t>
      </w:r>
    </w:p>
    <w:p>
      <w:pPr>
        <w:pStyle w:val="ListBullet"/>
        <w:spacing w:before="0" w:after="0"/>
      </w:pPr>
      <w:r>
        <w:rPr>
          <w:rFonts w:ascii="Calibri" w:hAnsi="Calibri"/>
          <w:b w:val="0"/>
          <w:sz w:val="18"/>
        </w:rPr>
        <w:t xml:space="preserve">Tore apart a flat network and rebuilt it as </w:t>
      </w:r>
      <w:r>
        <w:rPr>
          <w:rFonts w:ascii="Calibri" w:hAnsi="Calibri"/>
          <w:b/>
          <w:sz w:val="18"/>
        </w:rPr>
        <w:t>4</w:t>
      </w:r>
      <w:r>
        <w:rPr>
          <w:rFonts w:ascii="Calibri" w:hAnsi="Calibri"/>
          <w:b w:val="0"/>
          <w:sz w:val="18"/>
        </w:rPr>
        <w:t xml:space="preserve"> VLANs across the segmentation lifecycle (planning, cutover, validation, monitoring). Lateral movement dropped to zero, validated with Nmap.</w:t>
      </w:r>
    </w:p>
    <w:p>
      <w:pPr>
        <w:pStyle w:val="ListBullet"/>
        <w:spacing w:before="0" w:after="0"/>
      </w:pPr>
      <w:r>
        <w:rPr>
          <w:rFonts w:ascii="Calibri" w:hAnsi="Calibri"/>
          <w:b w:val="0"/>
          <w:sz w:val="18"/>
        </w:rPr>
        <w:t xml:space="preserve">Deployed Splunk as the SIEM, pulling logs from every endpoint and network device on site. Built correlation rules and traffic management dashboards that cut detection from </w:t>
      </w:r>
      <w:r>
        <w:rPr>
          <w:rFonts w:ascii="Calibri" w:hAnsi="Calibri"/>
          <w:b/>
          <w:sz w:val="18"/>
        </w:rPr>
        <w:t>48 hours</w:t>
      </w:r>
      <w:r>
        <w:rPr>
          <w:rFonts w:ascii="Calibri" w:hAnsi="Calibri"/>
          <w:b w:val="0"/>
          <w:sz w:val="18"/>
        </w:rPr>
        <w:t xml:space="preserve"> to under </w:t>
      </w:r>
      <w:r>
        <w:rPr>
          <w:rFonts w:ascii="Calibri" w:hAnsi="Calibri"/>
          <w:b/>
          <w:sz w:val="18"/>
        </w:rPr>
        <w:t>4</w:t>
      </w:r>
      <w:r>
        <w:rPr>
          <w:rFonts w:ascii="Calibri" w:hAnsi="Calibri"/>
          <w:b w:val="0"/>
          <w:sz w:val="18"/>
        </w:rPr>
        <w:t>.</w:t>
      </w:r>
    </w:p>
    <w:p>
      <w:pPr>
        <w:pStyle w:val="ListBullet"/>
        <w:spacing w:before="0" w:after="0"/>
      </w:pPr>
      <w:r>
        <w:rPr>
          <w:rFonts w:ascii="Calibri" w:hAnsi="Calibri"/>
          <w:b w:val="0"/>
          <w:sz w:val="18"/>
        </w:rPr>
        <w:t xml:space="preserve">Hardened Active Directory: enforced GPO baselines, cleared stale accounts, and stripped admin rights that shouldn't have been there. Automated credential rotation. Went from </w:t>
      </w:r>
      <w:r>
        <w:rPr>
          <w:rFonts w:ascii="Calibri" w:hAnsi="Calibri"/>
          <w:b/>
          <w:sz w:val="18"/>
        </w:rPr>
        <w:t>14</w:t>
      </w:r>
      <w:r>
        <w:rPr>
          <w:rFonts w:ascii="Calibri" w:hAnsi="Calibri"/>
          <w:b w:val="0"/>
          <w:sz w:val="18"/>
        </w:rPr>
        <w:t xml:space="preserve"> critical audit findings to </w:t>
      </w:r>
      <w:r>
        <w:rPr>
          <w:rFonts w:ascii="Calibri" w:hAnsi="Calibri"/>
          <w:b/>
          <w:sz w:val="18"/>
        </w:rPr>
        <w:t>2</w:t>
      </w:r>
      <w:r>
        <w:rPr>
          <w:rFonts w:ascii="Calibri" w:hAnsi="Calibri"/>
          <w:b w:val="0"/>
          <w:sz w:val="18"/>
        </w:rPr>
        <w:t>.</w:t>
      </w:r>
    </w:p>
    <w:p>
      <w:pPr>
        <w:pStyle w:val="ListBullet"/>
        <w:spacing w:before="0" w:after="0"/>
      </w:pPr>
      <w:r>
        <w:rPr>
          <w:rFonts w:ascii="Calibri" w:hAnsi="Calibri"/>
          <w:b w:val="0"/>
          <w:sz w:val="18"/>
        </w:rPr>
        <w:t xml:space="preserve">Owned PCI DSS compliance for </w:t>
      </w:r>
      <w:r>
        <w:rPr>
          <w:rFonts w:ascii="Calibri" w:hAnsi="Calibri"/>
          <w:b/>
          <w:sz w:val="18"/>
        </w:rPr>
        <w:t>45+</w:t>
      </w:r>
      <w:r>
        <w:rPr>
          <w:rFonts w:ascii="Calibri" w:hAnsi="Calibri"/>
          <w:b w:val="0"/>
          <w:sz w:val="18"/>
        </w:rPr>
        <w:t xml:space="preserve"> devices and the web ordering application delivery path. Ran quarterly Nessus scans, validated segmentation, and kept SAQ docs current with the payment processor.</w:t>
      </w:r>
    </w:p>
    <w:p>
      <w:pPr>
        <w:pStyle w:val="ListBullet"/>
        <w:spacing w:before="0" w:after="0"/>
      </w:pPr>
      <w:r>
        <w:rPr>
          <w:rFonts w:ascii="Calibri" w:hAnsi="Calibri"/>
          <w:b w:val="0"/>
          <w:sz w:val="18"/>
        </w:rPr>
        <w:t xml:space="preserve">Scripted patch deployment, user provisioning, and compliance reporting in Python and PowerShell using REST API calls. Freed up roughly </w:t>
      </w:r>
      <w:r>
        <w:rPr>
          <w:rFonts w:ascii="Calibri" w:hAnsi="Calibri"/>
          <w:b/>
          <w:sz w:val="18"/>
        </w:rPr>
        <w:t>12 hours</w:t>
      </w:r>
      <w:r>
        <w:rPr>
          <w:rFonts w:ascii="Calibri" w:hAnsi="Calibri"/>
          <w:b w:val="0"/>
          <w:sz w:val="18"/>
        </w:rPr>
        <w:t xml:space="preserve"> a week.</w:t>
      </w:r>
    </w:p>
    <w:p>
      <w:pPr>
        <w:pStyle w:val="ListBullet"/>
        <w:spacing w:before="0" w:after="0"/>
      </w:pPr>
      <w:r>
        <w:rPr>
          <w:rFonts w:ascii="Calibri" w:hAnsi="Calibri"/>
          <w:b w:val="0"/>
          <w:sz w:val="18"/>
        </w:rPr>
        <w:t xml:space="preserve">Drafted NIST AI RMF policies and shipped LLM phishing detection plus incident triage across </w:t>
      </w:r>
      <w:r>
        <w:rPr>
          <w:rFonts w:ascii="Calibri" w:hAnsi="Calibri"/>
          <w:b/>
          <w:sz w:val="18"/>
        </w:rPr>
        <w:t>3</w:t>
      </w:r>
      <w:r>
        <w:rPr>
          <w:rFonts w:ascii="Calibri" w:hAnsi="Calibri"/>
          <w:b w:val="0"/>
          <w:sz w:val="18"/>
        </w:rPr>
        <w:t xml:space="preserve"> locations.</w:t>
      </w:r>
    </w:p>
    <w:p>
      <w:pPr>
        <w:spacing w:before="80" w:after="40"/>
        <w:jc w:val="left"/>
        <w:pBdr>
          <w:bottom w:val="single" w:sz="4" w:space="1" w:color="000000"/>
        </w:pBdr>
      </w:pPr>
      <w:r>
        <w:rPr>
          <w:rFonts w:ascii="Calibri" w:hAnsi="Calibri"/>
          <w:b/>
          <w:sz w:val="22"/>
        </w:rPr>
        <w:t>TECHNICAL SKILLS</w:t>
      </w:r>
    </w:p>
    <w:p>
      <w:pPr>
        <w:spacing w:before="20" w:after="20"/>
      </w:pPr>
      <w:r>
        <w:rPr>
          <w:rFonts w:ascii="Calibri" w:hAnsi="Calibri"/>
          <w:b/>
          <w:sz w:val="18"/>
        </w:rPr>
        <w:t>Technical Skills: LangChain, LiteLLM, LlamaIndex, Hugging Face, OWASP ML Top 10, CSA AI Controls Matrix, Adversarial ML, Burp Suite, Snyk, FedRAMP</w:t>
      </w:r>
    </w:p>
    <w:p>
      <w:pPr>
        <w:spacing w:before="80" w:after="40"/>
        <w:jc w:val="left"/>
        <w:pBdr>
          <w:bottom w:val="single" w:sz="4" w:space="1" w:color="000000"/>
        </w:pBdr>
      </w:pPr>
      <w:r>
        <w:rPr>
          <w:rFonts w:ascii="Calibri" w:hAnsi="Calibri"/>
          <w:b/>
          <w:sz w:val="22"/>
        </w:rPr>
        <w:t>EDUCATION</w:t>
      </w:r>
    </w:p>
    <w:p>
      <w:pPr>
        <w:spacing w:before="80" w:after="0"/>
      </w:pPr>
      <w:r>
        <w:rPr>
          <w:rFonts w:ascii="Calibri" w:hAnsi="Calibri"/>
          <w:b/>
          <w:sz w:val="18"/>
        </w:rPr>
        <w:t>Georgia State University, J. Mack Robinson College of Business</w:t>
      </w:r>
    </w:p>
    <w:p>
      <w:pPr>
        <w:spacing w:before="0" w:after="0"/>
      </w:pPr>
      <w:r>
        <w:rPr>
          <w:rFonts w:ascii="Calibri" w:hAnsi="Calibri"/>
          <w:sz w:val="18"/>
        </w:rPr>
        <w:t>B.B.A. in Computer Information Systems (Cybersecurity)  |  BBA in Business Economics</w:t>
      </w:r>
    </w:p>
    <w:p>
      <w:pPr>
        <w:spacing w:before="0" w:after="20"/>
      </w:pPr>
      <w:r>
        <w:rPr>
          <w:rFonts w:ascii="Calibri" w:hAnsi="Calibri"/>
          <w:i/>
          <w:sz w:val="18"/>
        </w:rPr>
        <w:t>May 2026  |  GPA: 3.7  |  Dean's List  |  A.S. in Business Administration, May 2025</w:t>
      </w:r>
    </w:p>
    <w:sectPr w:rsidR="00FC693F" w:rsidRPr="0006063C" w:rsidSect="00034616">
      <w:pgSz w:w="12240" w:h="15840"/>
      <w:pgMar w:top="432" w:right="648" w:bottom="432"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etigoue@tigouetheory.com" TargetMode="External"/><Relationship Id="rId10" Type="http://schemas.openxmlformats.org/officeDocument/2006/relationships/hyperlink" Target="https://www.linkedin.com/in/emmanuel-tigoue/" TargetMode="External"/><Relationship Id="rId11" Type="http://schemas.openxmlformats.org/officeDocument/2006/relationships/hyperlink" Target="https://github.com/ET-sec" TargetMode="External"/><Relationship Id="rId12" Type="http://schemas.openxmlformats.org/officeDocument/2006/relationships/hyperlink" Target="https://et-sec.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