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b/>
          <w:sz w:val="32"/>
        </w:rPr>
        <w:t>EMMANUEL TIGOUE</w:t>
      </w:r>
    </w:p>
    <w:p>
      <w:pPr>
        <w:spacing w:after="120"/>
        <w:jc w:val="left"/>
      </w:pPr>
      <w:r>
        <w:rPr>
          <w:rFonts w:ascii="Calibri" w:hAnsi="Calibri"/>
          <w:sz w:val="20"/>
        </w:rPr>
        <w:t>Atlanta, GA</w:t>
      </w:r>
      <w:r>
        <w:rPr>
          <w:rFonts w:ascii="Calibri" w:hAnsi="Calibri"/>
          <w:sz w:val="20"/>
        </w:rPr>
        <w:t xml:space="preserve"> | </w:t>
      </w:r>
      <w:r>
        <w:rPr>
          <w:rFonts w:ascii="Calibri" w:hAnsi="Calibri"/>
          <w:sz w:val="20"/>
        </w:rPr>
        <w:t>4048392214</w:t>
      </w:r>
      <w:r>
        <w:rPr>
          <w:rFonts w:ascii="Calibri" w:hAnsi="Calibri"/>
          <w:sz w:val="20"/>
        </w:rPr>
        <w:t xml:space="preserve"> | </w:t>
      </w:r>
      <w:hyperlink r:id="rId9">
        <w:r>
          <w:rPr>
            <w:color w:val="0000FF"/>
            <w:u w:val="single"/>
            <w:rFonts w:ascii="Calibri" w:hAnsi="Calibri"/>
            <w:sz w:val="20"/>
            <w:szCs w:val="20"/>
          </w:rPr>
          <w:t xml:space="preserve">etigoue@tigouetheory.com</w:t>
        </w:r>
      </w:hyperlink>
      <w:r>
        <w:rPr>
          <w:rFonts w:ascii="Calibri" w:hAnsi="Calibri"/>
          <w:sz w:val="20"/>
        </w:rPr>
        <w:t xml:space="preserve"> | </w:t>
      </w:r>
      <w:hyperlink r:id="rId10">
        <w:r>
          <w:rPr>
            <w:color w:val="0000FF"/>
            <w:u w:val="single"/>
            <w:rFonts w:ascii="Calibri" w:hAnsi="Calibri"/>
            <w:sz w:val="20"/>
            <w:szCs w:val="20"/>
          </w:rPr>
          <w:t xml:space="preserve">LinkedIn</w:t>
        </w:r>
      </w:hyperlink>
      <w:r>
        <w:rPr>
          <w:rFonts w:ascii="Calibri" w:hAnsi="Calibri"/>
          <w:sz w:val="20"/>
        </w:rPr>
        <w:t xml:space="preserve"> | </w:t>
      </w:r>
      <w:hyperlink r:id="rId11">
        <w:r>
          <w:rPr>
            <w:color w:val="0000FF"/>
            <w:u w:val="single"/>
            <w:rFonts w:ascii="Calibri" w:hAnsi="Calibri"/>
            <w:sz w:val="20"/>
            <w:szCs w:val="20"/>
          </w:rPr>
          <w:t xml:space="preserve">GitHub</w:t>
        </w:r>
      </w:hyperlink>
      <w:r>
        <w:rPr>
          <w:rFonts w:ascii="Calibri" w:hAnsi="Calibri"/>
          <w:sz w:val="20"/>
        </w:rPr>
        <w:t xml:space="preserve"> | </w:t>
      </w:r>
      <w:hyperlink r:id="rId12">
        <w:r>
          <w:rPr>
            <w:color w:val="0000FF"/>
            <w:u w:val="single"/>
            <w:rFonts w:ascii="Calibri" w:hAnsi="Calibri"/>
            <w:sz w:val="20"/>
            <w:szCs w:val="20"/>
          </w:rPr>
          <w:t xml:space="preserve">Portfolio</w:t>
        </w:r>
      </w:hyperlink>
    </w:p>
    <w:p>
      <w:pPr>
        <w:spacing w:before="80" w:after="40"/>
        <w:jc w:val="left"/>
        <w:pBdr>
          <w:bottom w:val="single" w:sz="4" w:space="1" w:color="000000"/>
        </w:pBdr>
      </w:pPr>
      <w:r>
        <w:rPr>
          <w:rFonts w:ascii="Calibri" w:hAnsi="Calibri"/>
          <w:b/>
          <w:sz w:val="22"/>
        </w:rPr>
        <w:t>CERTIFICATIONS</w:t>
      </w:r>
    </w:p>
    <w:p>
      <w:pPr>
        <w:spacing w:before="20" w:after="20"/>
      </w:pPr>
      <w:r>
        <w:rPr>
          <w:rFonts w:ascii="Calibri" w:hAnsi="Calibri"/>
          <w:b/>
          <w:sz w:val="20"/>
        </w:rPr>
        <w:t>CISSP (In Progress, April 2026)  |  SecurityX, DoD 8140  |  SSCP  |  CCNA  |  Security+  |  Eligible for Security Clearance</w:t>
      </w:r>
    </w:p>
    <w:p>
      <w:pPr>
        <w:spacing w:before="80" w:after="40"/>
        <w:jc w:val="left"/>
        <w:pBdr>
          <w:bottom w:val="single" w:sz="4" w:space="1" w:color="000000"/>
        </w:pBdr>
      </w:pPr>
      <w:r>
        <w:rPr>
          <w:rFonts w:ascii="Calibri" w:hAnsi="Calibri"/>
          <w:b/>
          <w:sz w:val="22"/>
        </w:rPr>
        <w:t>EXPERIENCE</w:t>
      </w:r>
    </w:p>
    <w:p>
      <w:pPr>
        <w:spacing w:before="40" w:after="0"/>
      </w:pPr>
      <w:r>
        <w:rPr>
          <w:rFonts w:ascii="Calibri" w:hAnsi="Calibri"/>
          <w:b/>
          <w:sz w:val="20"/>
        </w:rPr>
        <w:t>AI Security Engineer</w:t>
      </w:r>
      <w:r>
        <w:rPr>
          <w:rFonts w:ascii="Calibri" w:hAnsi="Calibri"/>
          <w:sz w:val="20"/>
        </w:rPr>
        <w:t xml:space="preserve">  |  </w:t>
      </w:r>
      <w:r>
        <w:rPr>
          <w:rFonts w:ascii="Calibri" w:hAnsi="Calibri"/>
          <w:sz w:val="20"/>
        </w:rPr>
        <w:t>CoreDirective</w:t>
      </w:r>
    </w:p>
    <w:p>
      <w:pPr>
        <w:spacing w:before="0" w:after="40"/>
      </w:pPr>
      <w:r>
        <w:rPr>
          <w:rFonts w:ascii="Calibri" w:hAnsi="Calibri"/>
          <w:i/>
          <w:sz w:val="20"/>
        </w:rPr>
        <w:t>Atlanta, GA  |  Sep 2025 - Present</w:t>
      </w:r>
    </w:p>
    <w:p>
      <w:pPr>
        <w:pStyle w:val="ListBullet"/>
        <w:spacing w:before="0" w:after="0"/>
      </w:pPr>
      <w:r>
        <w:rPr>
          <w:rFonts w:ascii="Calibri" w:hAnsi="Calibri"/>
          <w:sz w:val="20"/>
        </w:rPr>
        <w:t xml:space="preserve">Codified </w:t>
      </w:r>
      <w:r>
        <w:rPr>
          <w:rFonts w:ascii="Calibri" w:hAnsi="Calibri"/>
          <w:b/>
          <w:sz w:val="20"/>
        </w:rPr>
        <w:t>30+</w:t>
      </w:r>
      <w:r>
        <w:rPr>
          <w:rFonts w:ascii="Calibri" w:hAnsi="Calibri"/>
          <w:sz w:val="20"/>
        </w:rPr>
        <w:t xml:space="preserve"> AWS, DigitalOcean, and Cloudflare resources across </w:t>
      </w:r>
      <w:r>
        <w:rPr>
          <w:rFonts w:ascii="Calibri" w:hAnsi="Calibri"/>
          <w:b/>
          <w:sz w:val="20"/>
        </w:rPr>
        <w:t>16</w:t>
      </w:r>
      <w:r>
        <w:rPr>
          <w:rFonts w:ascii="Calibri" w:hAnsi="Calibri"/>
          <w:sz w:val="20"/>
        </w:rPr>
        <w:t xml:space="preserve"> Terraform files with </w:t>
      </w:r>
      <w:r>
        <w:rPr>
          <w:rFonts w:ascii="Calibri" w:hAnsi="Calibri"/>
          <w:b/>
          <w:sz w:val="20"/>
        </w:rPr>
        <w:t>8</w:t>
      </w:r>
      <w:r>
        <w:rPr>
          <w:rFonts w:ascii="Calibri" w:hAnsi="Calibri"/>
          <w:sz w:val="20"/>
        </w:rPr>
        <w:t xml:space="preserve"> OPA/Rego gates enforcing KMS encryption, key rotation, IAM least privilege, tagging, secrets handling, and zero public ingress.</w:t>
      </w:r>
    </w:p>
    <w:p>
      <w:pPr>
        <w:pStyle w:val="ListBullet"/>
        <w:spacing w:before="0" w:after="0"/>
      </w:pPr>
      <w:r>
        <w:rPr>
          <w:rFonts w:ascii="Calibri" w:hAnsi="Calibri"/>
          <w:sz w:val="20"/>
        </w:rPr>
        <w:t xml:space="preserve">Anchored zero trust perimeter and runtime defense with Cloudflare WAF, mTLS access tunnels, and Falco eBPF runtime detection mapped to MITRE ATT&amp;CK container tactics. Cut Datadog alerts from </w:t>
      </w:r>
      <w:r>
        <w:rPr>
          <w:rFonts w:ascii="Calibri" w:hAnsi="Calibri"/>
          <w:b/>
          <w:sz w:val="20"/>
        </w:rPr>
        <w:t>200+</w:t>
      </w:r>
      <w:r>
        <w:rPr>
          <w:rFonts w:ascii="Calibri" w:hAnsi="Calibri"/>
          <w:sz w:val="20"/>
        </w:rPr>
        <w:t xml:space="preserve"> to </w:t>
      </w:r>
      <w:r>
        <w:rPr>
          <w:rFonts w:ascii="Calibri" w:hAnsi="Calibri"/>
          <w:b/>
          <w:sz w:val="20"/>
        </w:rPr>
        <w:t>12</w:t>
      </w:r>
      <w:r>
        <w:rPr>
          <w:rFonts w:ascii="Calibri" w:hAnsi="Calibri"/>
          <w:sz w:val="20"/>
        </w:rPr>
        <w:t xml:space="preserve"> daily through detection tuning.</w:t>
      </w:r>
    </w:p>
    <w:p>
      <w:pPr>
        <w:pStyle w:val="ListBullet"/>
        <w:spacing w:before="0" w:after="0"/>
      </w:pPr>
      <w:r>
        <w:rPr>
          <w:rFonts w:ascii="Calibri" w:hAnsi="Calibri"/>
          <w:sz w:val="20"/>
        </w:rPr>
        <w:t>Eliminated standing admin with Teleport JIT PAM and Keycloak SSO RBAC. Enforced MFA on admin paths, recorded every session for audit, and cut breach blast radius.</w:t>
      </w:r>
    </w:p>
    <w:p>
      <w:pPr>
        <w:pStyle w:val="ListBullet"/>
        <w:spacing w:before="0" w:after="0"/>
      </w:pPr>
      <w:r>
        <w:rPr>
          <w:rFonts w:ascii="Calibri" w:hAnsi="Calibri"/>
          <w:sz w:val="20"/>
        </w:rPr>
        <w:t>Embedded SAST, SCA, secrets, and IaC scanning into the SDLC with Semgrep, Trivy, Gitleaks, OPA Conftest, Cosign signing, and Syft SBOMs. Added OWASP ZAP DAST against staging and blocked unsigned container images at the registry.</w:t>
      </w:r>
    </w:p>
    <w:p>
      <w:pPr>
        <w:pStyle w:val="ListBullet"/>
        <w:spacing w:before="0" w:after="0"/>
      </w:pPr>
      <w:r>
        <w:rPr>
          <w:rFonts w:ascii="Calibri" w:hAnsi="Calibri"/>
          <w:sz w:val="20"/>
        </w:rPr>
        <w:t xml:space="preserve">Ran the AI vulnerability management lifecycle against Squire and the OpenClaw skill catalog (prompt injection, jailbreak, leakage, excessive agency, exfiltration). Triaged and remediated </w:t>
      </w:r>
      <w:r>
        <w:rPr>
          <w:rFonts w:ascii="Calibri" w:hAnsi="Calibri"/>
          <w:b/>
          <w:sz w:val="20"/>
        </w:rPr>
        <w:t>6</w:t>
      </w:r>
      <w:r>
        <w:rPr>
          <w:rFonts w:ascii="Calibri" w:hAnsi="Calibri"/>
          <w:sz w:val="20"/>
        </w:rPr>
        <w:t xml:space="preserve"> high and medium issues with CVSS scoring before launch.</w:t>
      </w:r>
    </w:p>
    <w:p>
      <w:pPr>
        <w:pStyle w:val="ListBullet"/>
        <w:spacing w:before="0" w:after="0"/>
      </w:pPr>
      <w:r>
        <w:rPr>
          <w:rFonts w:ascii="Calibri" w:hAnsi="Calibri"/>
          <w:sz w:val="20"/>
        </w:rPr>
        <w:t xml:space="preserve">Threat modeled the OpenClaw AI gateway (Claude Opus 4) against </w:t>
      </w:r>
      <w:r>
        <w:rPr>
          <w:rFonts w:ascii="Calibri" w:hAnsi="Calibri"/>
          <w:b/>
          <w:sz w:val="20"/>
        </w:rPr>
        <w:t>10</w:t>
      </w:r>
      <w:r>
        <w:rPr>
          <w:rFonts w:ascii="Calibri" w:hAnsi="Calibri"/>
          <w:sz w:val="20"/>
        </w:rPr>
        <w:t xml:space="preserve"> OWASP LLM categories and </w:t>
      </w:r>
      <w:r>
        <w:rPr>
          <w:rFonts w:ascii="Calibri" w:hAnsi="Calibri"/>
          <w:b/>
          <w:sz w:val="20"/>
        </w:rPr>
        <w:t>14</w:t>
      </w:r>
      <w:r>
        <w:rPr>
          <w:rFonts w:ascii="Calibri" w:hAnsi="Calibri"/>
          <w:sz w:val="20"/>
        </w:rPr>
        <w:t xml:space="preserve"> MITRE ATLAS tactics covering cloud and on prem AI inference.</w:t>
      </w:r>
    </w:p>
    <w:p>
      <w:pPr>
        <w:pStyle w:val="ListBullet"/>
        <w:spacing w:before="0" w:after="0"/>
      </w:pPr>
      <w:r>
        <w:rPr>
          <w:rFonts w:ascii="Calibri" w:hAnsi="Calibri"/>
          <w:sz w:val="20"/>
        </w:rPr>
        <w:t xml:space="preserve">Architected Squire, an AI SOC analyst on LangGraph with human in loop approval gates. Cut Datadog alert triage </w:t>
      </w:r>
      <w:r>
        <w:rPr>
          <w:rFonts w:ascii="Calibri" w:hAnsi="Calibri"/>
          <w:b/>
          <w:sz w:val="20"/>
        </w:rPr>
        <w:t>80%</w:t>
      </w:r>
      <w:r>
        <w:rPr>
          <w:rFonts w:ascii="Calibri" w:hAnsi="Calibri"/>
          <w:sz w:val="20"/>
        </w:rPr>
        <w:t xml:space="preserve"> via pgvector RAG, NeMo Guardrails with GLiNER PII redaction, and Langfuse tracing.</w:t>
      </w:r>
    </w:p>
    <w:p>
      <w:pPr>
        <w:pStyle w:val="ListBullet"/>
        <w:spacing w:before="0" w:after="0"/>
      </w:pPr>
      <w:r>
        <w:rPr>
          <w:rFonts w:ascii="Calibri" w:hAnsi="Calibri"/>
          <w:sz w:val="20"/>
        </w:rPr>
        <w:t xml:space="preserve">Operationalized the n8n AI agent platform: </w:t>
      </w:r>
      <w:r>
        <w:rPr>
          <w:rFonts w:ascii="Calibri" w:hAnsi="Calibri"/>
          <w:b/>
          <w:sz w:val="20"/>
        </w:rPr>
        <w:t>14</w:t>
      </w:r>
      <w:r>
        <w:rPr>
          <w:rFonts w:ascii="Calibri" w:hAnsi="Calibri"/>
          <w:sz w:val="20"/>
        </w:rPr>
        <w:t xml:space="preserve"> workflows across </w:t>
      </w:r>
      <w:r>
        <w:rPr>
          <w:rFonts w:ascii="Calibri" w:hAnsi="Calibri"/>
          <w:b/>
          <w:sz w:val="20"/>
        </w:rPr>
        <w:t>16</w:t>
      </w:r>
      <w:r>
        <w:rPr>
          <w:rFonts w:ascii="Calibri" w:hAnsi="Calibri"/>
          <w:sz w:val="20"/>
        </w:rPr>
        <w:t xml:space="preserve"> services (Claude, Ollama, OpenClaw) and </w:t>
      </w:r>
      <w:r>
        <w:rPr>
          <w:rFonts w:ascii="Calibri" w:hAnsi="Calibri"/>
          <w:b/>
          <w:sz w:val="20"/>
        </w:rPr>
        <w:t>20+</w:t>
      </w:r>
      <w:r>
        <w:rPr>
          <w:rFonts w:ascii="Calibri" w:hAnsi="Calibri"/>
          <w:sz w:val="20"/>
        </w:rPr>
        <w:t xml:space="preserve"> secrets, reclaiming </w:t>
      </w:r>
      <w:r>
        <w:rPr>
          <w:rFonts w:ascii="Calibri" w:hAnsi="Calibri"/>
          <w:b/>
          <w:sz w:val="20"/>
        </w:rPr>
        <w:t>12+</w:t>
      </w:r>
      <w:r>
        <w:rPr>
          <w:rFonts w:ascii="Calibri" w:hAnsi="Calibri"/>
          <w:sz w:val="20"/>
        </w:rPr>
        <w:t xml:space="preserve"> hours per week of manual security ops.</w:t>
      </w:r>
    </w:p>
    <w:p>
      <w:pPr>
        <w:pStyle w:val="ListBullet"/>
        <w:spacing w:before="0" w:after="0"/>
      </w:pPr>
      <w:r>
        <w:rPr>
          <w:rFonts w:ascii="Calibri" w:hAnsi="Calibri"/>
          <w:sz w:val="20"/>
        </w:rPr>
        <w:t xml:space="preserve">Authored </w:t>
      </w:r>
      <w:r>
        <w:rPr>
          <w:rFonts w:ascii="Calibri" w:hAnsi="Calibri"/>
          <w:b/>
          <w:sz w:val="20"/>
        </w:rPr>
        <w:t>51</w:t>
      </w:r>
      <w:r>
        <w:rPr>
          <w:rFonts w:ascii="Calibri" w:hAnsi="Calibri"/>
          <w:sz w:val="20"/>
        </w:rPr>
        <w:t xml:space="preserve"> GRC documents covering NIST 800-53 (</w:t>
      </w:r>
      <w:r>
        <w:rPr>
          <w:rFonts w:ascii="Calibri" w:hAnsi="Calibri"/>
          <w:b/>
          <w:sz w:val="20"/>
        </w:rPr>
        <w:t>169</w:t>
      </w:r>
      <w:r>
        <w:rPr>
          <w:rFonts w:ascii="Calibri" w:hAnsi="Calibri"/>
          <w:sz w:val="20"/>
        </w:rPr>
        <w:t xml:space="preserve"> controls), HIPAA Security Rule, SOC 2, ISO 27001, NIST AI RMF, ISO 42001, FedRAMP moderate baseline, and </w:t>
      </w:r>
      <w:r>
        <w:rPr>
          <w:rFonts w:ascii="Calibri" w:hAnsi="Calibri"/>
          <w:b/>
          <w:sz w:val="20"/>
        </w:rPr>
        <w:t>5</w:t>
      </w:r>
      <w:r>
        <w:rPr>
          <w:rFonts w:ascii="Calibri" w:hAnsi="Calibri"/>
          <w:sz w:val="20"/>
        </w:rPr>
        <w:t xml:space="preserve"> IR playbooks with Promptfoo eval harness for continuous control testing.</w:t>
      </w:r>
    </w:p>
    <w:p>
      <w:pPr>
        <w:pStyle w:val="ListBullet"/>
        <w:spacing w:before="0" w:after="0"/>
      </w:pPr>
      <w:r>
        <w:rPr>
          <w:rFonts w:ascii="Calibri" w:hAnsi="Calibri"/>
          <w:sz w:val="20"/>
        </w:rPr>
        <w:t>Established CoreDirective's AI security program from zero, owning MLSecOps, detection engineering, supply chain, identity, and AI governance across the production stack.</w:t>
      </w:r>
    </w:p>
    <w:p>
      <w:pPr>
        <w:spacing w:before="40" w:after="0"/>
      </w:pPr>
      <w:r>
        <w:rPr>
          <w:rFonts w:ascii="Calibri" w:hAnsi="Calibri"/>
          <w:b/>
          <w:sz w:val="20"/>
        </w:rPr>
        <w:t>IT Security &amp; Operations Manager</w:t>
      </w:r>
      <w:r>
        <w:rPr>
          <w:rFonts w:ascii="Calibri" w:hAnsi="Calibri"/>
          <w:sz w:val="20"/>
        </w:rPr>
        <w:t xml:space="preserve">  |  </w:t>
      </w:r>
      <w:r>
        <w:rPr>
          <w:rFonts w:ascii="Calibri" w:hAnsi="Calibri"/>
          <w:sz w:val="20"/>
        </w:rPr>
        <w:t>Texaco</w:t>
      </w:r>
    </w:p>
    <w:p>
      <w:pPr>
        <w:spacing w:before="0" w:after="40"/>
      </w:pPr>
      <w:r>
        <w:rPr>
          <w:rFonts w:ascii="Calibri" w:hAnsi="Calibri"/>
          <w:i/>
          <w:sz w:val="20"/>
        </w:rPr>
        <w:t>Atlanta, GA  |  Mar 2022 - Feb 2026</w:t>
      </w:r>
    </w:p>
    <w:p>
      <w:pPr>
        <w:pStyle w:val="ListBullet"/>
        <w:spacing w:before="0" w:after="0"/>
      </w:pPr>
      <w:r>
        <w:rPr>
          <w:rFonts w:ascii="Calibri" w:hAnsi="Calibri"/>
          <w:sz w:val="20"/>
        </w:rPr>
        <w:t xml:space="preserve">Owned PCI DSS audits and vulnerability management for </w:t>
      </w:r>
      <w:r>
        <w:rPr>
          <w:rFonts w:ascii="Calibri" w:hAnsi="Calibri"/>
          <w:b/>
          <w:sz w:val="20"/>
        </w:rPr>
        <w:t>45+</w:t>
      </w:r>
      <w:r>
        <w:rPr>
          <w:rFonts w:ascii="Calibri" w:hAnsi="Calibri"/>
          <w:sz w:val="20"/>
        </w:rPr>
        <w:t xml:space="preserve"> endpoints. Ran quarterly Nessus authenticated scans, drove risk based remediation, and kept SAQ docs current with the payment processor.</w:t>
      </w:r>
    </w:p>
    <w:p>
      <w:pPr>
        <w:pStyle w:val="ListBullet"/>
        <w:spacing w:before="0" w:after="0"/>
      </w:pPr>
      <w:r>
        <w:rPr>
          <w:rFonts w:ascii="Calibri" w:hAnsi="Calibri"/>
          <w:sz w:val="20"/>
        </w:rPr>
        <w:t xml:space="preserve">Hardened Active Directory IAM: enforced GPO baselines, cleared stale accounts, removed standing admin rights, and automated credential rotation. Closed </w:t>
      </w:r>
      <w:r>
        <w:rPr>
          <w:rFonts w:ascii="Calibri" w:hAnsi="Calibri"/>
          <w:b/>
          <w:sz w:val="20"/>
        </w:rPr>
        <w:t>12 of 14</w:t>
      </w:r>
      <w:r>
        <w:rPr>
          <w:rFonts w:ascii="Calibri" w:hAnsi="Calibri"/>
          <w:sz w:val="20"/>
        </w:rPr>
        <w:t xml:space="preserve"> critical audit findings.</w:t>
      </w:r>
    </w:p>
    <w:p>
      <w:pPr>
        <w:pStyle w:val="ListBullet"/>
        <w:spacing w:before="0" w:after="0"/>
      </w:pPr>
      <w:r>
        <w:rPr>
          <w:rFonts w:ascii="Calibri" w:hAnsi="Calibri"/>
          <w:sz w:val="20"/>
        </w:rPr>
        <w:t xml:space="preserve">Deployed Splunk as the SIEM, pulling logs from every endpoint and network device on site. Built correlation rules and response automations that cut detection time from </w:t>
      </w:r>
      <w:r>
        <w:rPr>
          <w:rFonts w:ascii="Calibri" w:hAnsi="Calibri"/>
          <w:b/>
          <w:sz w:val="20"/>
        </w:rPr>
        <w:t>48</w:t>
      </w:r>
      <w:r>
        <w:rPr>
          <w:rFonts w:ascii="Calibri" w:hAnsi="Calibri"/>
          <w:sz w:val="20"/>
        </w:rPr>
        <w:t xml:space="preserve"> hours to under </w:t>
      </w:r>
      <w:r>
        <w:rPr>
          <w:rFonts w:ascii="Calibri" w:hAnsi="Calibri"/>
          <w:b/>
          <w:sz w:val="20"/>
        </w:rPr>
        <w:t>4</w:t>
      </w:r>
      <w:r>
        <w:rPr>
          <w:rFonts w:ascii="Calibri" w:hAnsi="Calibri"/>
          <w:sz w:val="20"/>
        </w:rPr>
        <w:t>.</w:t>
      </w:r>
    </w:p>
    <w:p>
      <w:pPr>
        <w:pStyle w:val="ListBullet"/>
        <w:spacing w:before="0" w:after="0"/>
      </w:pPr>
      <w:r>
        <w:rPr>
          <w:rFonts w:ascii="Calibri" w:hAnsi="Calibri"/>
          <w:sz w:val="20"/>
        </w:rPr>
        <w:t xml:space="preserve">Tore apart a flat network and rebuilt it as </w:t>
      </w:r>
      <w:r>
        <w:rPr>
          <w:rFonts w:ascii="Calibri" w:hAnsi="Calibri"/>
          <w:b/>
          <w:sz w:val="20"/>
        </w:rPr>
        <w:t>4</w:t>
      </w:r>
      <w:r>
        <w:rPr>
          <w:rFonts w:ascii="Calibri" w:hAnsi="Calibri"/>
          <w:sz w:val="20"/>
        </w:rPr>
        <w:t xml:space="preserve"> VLANs: POS traffic, back office, guest WiFi, and management. Validated with Nmap. Lateral movement dropped to zero.</w:t>
      </w:r>
    </w:p>
    <w:p>
      <w:pPr>
        <w:pStyle w:val="ListBullet"/>
        <w:spacing w:before="0" w:after="0"/>
      </w:pPr>
      <w:r>
        <w:rPr>
          <w:rFonts w:ascii="Calibri" w:hAnsi="Calibri"/>
          <w:sz w:val="20"/>
        </w:rPr>
        <w:t xml:space="preserve">Automated patch deployment, user provisioning, and compliance reporting via Python, PowerShell, and REST APIs. Freed </w:t>
      </w:r>
      <w:r>
        <w:rPr>
          <w:rFonts w:ascii="Calibri" w:hAnsi="Calibri"/>
          <w:b/>
          <w:sz w:val="20"/>
        </w:rPr>
        <w:t>12</w:t>
      </w:r>
      <w:r>
        <w:rPr>
          <w:rFonts w:ascii="Calibri" w:hAnsi="Calibri"/>
          <w:sz w:val="20"/>
        </w:rPr>
        <w:t xml:space="preserve"> hours weekly.</w:t>
      </w:r>
    </w:p>
    <w:p>
      <w:pPr>
        <w:pStyle w:val="ListBullet"/>
        <w:spacing w:before="0" w:after="0"/>
      </w:pPr>
      <w:r>
        <w:rPr>
          <w:rFonts w:ascii="Calibri" w:hAnsi="Calibri"/>
          <w:sz w:val="20"/>
        </w:rPr>
        <w:t xml:space="preserve">Ran incident response for </w:t>
      </w:r>
      <w:r>
        <w:rPr>
          <w:rFonts w:ascii="Calibri" w:hAnsi="Calibri"/>
          <w:b/>
          <w:sz w:val="20"/>
        </w:rPr>
        <w:t>3</w:t>
      </w:r>
      <w:r>
        <w:rPr>
          <w:rFonts w:ascii="Calibri" w:hAnsi="Calibri"/>
          <w:sz w:val="20"/>
        </w:rPr>
        <w:t xml:space="preserve"> retail locations. Investigated POS skimmer attempts using Wireshark, tracked credential compromises, and dealt with unauthorized vendor access.</w:t>
      </w:r>
    </w:p>
    <w:p>
      <w:pPr>
        <w:pStyle w:val="ListBullet"/>
        <w:spacing w:before="0" w:after="0"/>
      </w:pPr>
      <w:r>
        <w:rPr>
          <w:rFonts w:ascii="Calibri" w:hAnsi="Calibri"/>
          <w:sz w:val="20"/>
        </w:rPr>
        <w:t xml:space="preserve">Wrote an IR runbook with </w:t>
      </w:r>
      <w:r>
        <w:rPr>
          <w:rFonts w:ascii="Calibri" w:hAnsi="Calibri"/>
          <w:b/>
          <w:sz w:val="20"/>
        </w:rPr>
        <w:t>6</w:t>
      </w:r>
      <w:r>
        <w:rPr>
          <w:rFonts w:ascii="Calibri" w:hAnsi="Calibri"/>
          <w:sz w:val="20"/>
        </w:rPr>
        <w:t xml:space="preserve"> steps that dropped containment time from </w:t>
      </w:r>
      <w:r>
        <w:rPr>
          <w:rFonts w:ascii="Calibri" w:hAnsi="Calibri"/>
          <w:b/>
          <w:sz w:val="20"/>
        </w:rPr>
        <w:t>8</w:t>
      </w:r>
      <w:r>
        <w:rPr>
          <w:rFonts w:ascii="Calibri" w:hAnsi="Calibri"/>
          <w:sz w:val="20"/>
        </w:rPr>
        <w:t xml:space="preserve"> hours to </w:t>
      </w:r>
      <w:r>
        <w:rPr>
          <w:rFonts w:ascii="Calibri" w:hAnsi="Calibri"/>
          <w:b/>
          <w:sz w:val="20"/>
        </w:rPr>
        <w:t>90</w:t>
      </w:r>
      <w:r>
        <w:rPr>
          <w:rFonts w:ascii="Calibri" w:hAnsi="Calibri"/>
          <w:sz w:val="20"/>
        </w:rPr>
        <w:t xml:space="preserve"> minutes.</w:t>
      </w:r>
    </w:p>
    <w:p>
      <w:pPr>
        <w:pStyle w:val="ListBullet"/>
        <w:spacing w:before="0" w:after="0"/>
      </w:pPr>
      <w:r>
        <w:rPr>
          <w:rFonts w:ascii="Calibri" w:hAnsi="Calibri"/>
          <w:sz w:val="20"/>
        </w:rPr>
        <w:t xml:space="preserve">Drafted NIST AI RMF and AI/ML governance policies. Ran security awareness training and shipped LLM phishing detection across </w:t>
      </w:r>
      <w:r>
        <w:rPr>
          <w:rFonts w:ascii="Calibri" w:hAnsi="Calibri"/>
          <w:b/>
          <w:sz w:val="20"/>
        </w:rPr>
        <w:t>3</w:t>
      </w:r>
      <w:r>
        <w:rPr>
          <w:rFonts w:ascii="Calibri" w:hAnsi="Calibri"/>
          <w:sz w:val="20"/>
        </w:rPr>
        <w:t xml:space="preserve"> locations.</w:t>
      </w:r>
    </w:p>
    <w:p>
      <w:pPr>
        <w:spacing w:before="80" w:after="40"/>
        <w:jc w:val="left"/>
        <w:pBdr>
          <w:bottom w:val="single" w:sz="4" w:space="1" w:color="000000"/>
        </w:pBdr>
      </w:pPr>
      <w:r>
        <w:rPr>
          <w:rFonts w:ascii="Calibri" w:hAnsi="Calibri"/>
          <w:b/>
          <w:sz w:val="22"/>
        </w:rPr>
        <w:t>TECHNICAL SKILLS</w:t>
      </w:r>
    </w:p>
    <w:p>
      <w:pPr>
        <w:spacing w:before="20" w:after="20"/>
      </w:pPr>
      <w:r>
        <w:rPr>
          <w:rFonts w:ascii="Calibri" w:hAnsi="Calibri"/>
          <w:b/>
          <w:sz w:val="20"/>
        </w:rPr>
        <w:t xml:space="preserve">Technical Skills: </w:t>
      </w:r>
      <w:r>
        <w:rPr>
          <w:rFonts w:ascii="Calibri" w:hAnsi="Calibri"/>
          <w:sz w:val="20"/>
        </w:rPr>
        <w:t>AWS GuardDuty, Security Hub, Inspector, AWS Config, IAM Access Analyzer, Macie, Bedrock Guardrails, Wiz, Qualys, CIS Benchmarks</w:t>
      </w:r>
    </w:p>
    <w:p>
      <w:pPr>
        <w:spacing w:before="80" w:after="40"/>
        <w:jc w:val="left"/>
        <w:pBdr>
          <w:bottom w:val="single" w:sz="4" w:space="1" w:color="000000"/>
        </w:pBdr>
      </w:pPr>
      <w:r>
        <w:rPr>
          <w:rFonts w:ascii="Calibri" w:hAnsi="Calibri"/>
          <w:b/>
          <w:sz w:val="22"/>
        </w:rPr>
        <w:t>EDUCATION</w:t>
      </w:r>
    </w:p>
    <w:p>
      <w:pPr>
        <w:spacing w:before="80" w:after="0"/>
      </w:pPr>
      <w:r>
        <w:rPr>
          <w:rFonts w:ascii="Calibri" w:hAnsi="Calibri"/>
          <w:b/>
          <w:sz w:val="20"/>
        </w:rPr>
        <w:t>Georgia State University, J. Mack Robinson College of Business</w:t>
      </w:r>
    </w:p>
    <w:p>
      <w:pPr>
        <w:spacing w:before="0" w:after="0"/>
      </w:pPr>
      <w:r>
        <w:rPr>
          <w:rFonts w:ascii="Calibri" w:hAnsi="Calibri"/>
          <w:sz w:val="20"/>
        </w:rPr>
        <w:t>B.B.A. in Computer Information Systems (Cybersecurity)  |  BBA in Business Economics</w:t>
      </w:r>
    </w:p>
    <w:p>
      <w:pPr>
        <w:spacing w:before="0" w:after="20"/>
      </w:pPr>
      <w:r>
        <w:rPr>
          <w:rFonts w:ascii="Calibri" w:hAnsi="Calibri"/>
          <w:i/>
          <w:sz w:val="20"/>
        </w:rPr>
        <w:t>Ceremony May 2026, official clearance Summer 2026  |  GPA: 3.7  |  Dean's List  |  A.S. in Business Administration, May 2025</w:t>
      </w:r>
    </w:p>
    <w:sectPr w:rsidR="00FC693F" w:rsidRPr="0006063C" w:rsidSect="00034616">
      <w:pgSz w:w="12240" w:h="15840"/>
      <w:pgMar w:top="432" w:right="648" w:bottom="432" w:left="648"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etigoue@tigouetheory.com" TargetMode="External"/><Relationship Id="rId10" Type="http://schemas.openxmlformats.org/officeDocument/2006/relationships/hyperlink" Target="https://www.linkedin.com/in/emmanuel-tigoue/" TargetMode="External"/><Relationship Id="rId11" Type="http://schemas.openxmlformats.org/officeDocument/2006/relationships/hyperlink" Target="https://github.com/ET-sec" TargetMode="External"/><Relationship Id="rId12" Type="http://schemas.openxmlformats.org/officeDocument/2006/relationships/hyperlink" Target="https://et-sec.github.io/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