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left"/>
      </w:pPr>
      <w:r>
        <w:rPr>
          <w:rFonts w:ascii="Calibri" w:hAnsi="Calibri"/>
          <w:b/>
          <w:sz w:val="32"/>
        </w:rPr>
        <w:t>EMMANUEL TIGOUE, CISSP</w:t>
      </w:r>
    </w:p>
    <w:p>
      <w:pPr>
        <w:spacing w:after="40" w:line="276" w:lineRule="auto"/>
        <w:jc w:val="left"/>
      </w:pPr>
      <w:r>
        <w:rPr>
          <w:rFonts w:ascii="Calibri" w:hAnsi="Calibri"/>
          <w:b w:val="0"/>
          <w:sz w:val="20"/>
        </w:rPr>
        <w:t>AI Security Engineer  |  Security Engineering &amp; Agentic Systems</w:t>
      </w:r>
    </w:p>
    <w:p>
      <w:pPr>
        <w:spacing w:after="120" w:line="276" w:lineRule="auto"/>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80" w:after="40" w:line="276" w:lineRule="auto"/>
        <w:jc w:val="left"/>
        <w:pBdr>
          <w:bottom w:val="single" w:sz="4" w:space="1" w:color="000000"/>
        </w:pBdr>
      </w:pPr>
      <w:r>
        <w:rPr>
          <w:rFonts w:ascii="Calibri" w:hAnsi="Calibri"/>
          <w:b/>
          <w:sz w:val="22"/>
        </w:rPr>
        <w:t>CERTIFICATIONS</w:t>
      </w:r>
    </w:p>
    <w:p>
      <w:pPr>
        <w:spacing w:before="20" w:after="20" w:line="276" w:lineRule="auto"/>
      </w:pPr>
      <w:r>
        <w:rPr>
          <w:rFonts w:ascii="Calibri" w:hAnsi="Calibri"/>
          <w:b/>
          <w:sz w:val="20"/>
        </w:rPr>
        <w:t>CISSP  |  SecurityX  |  CCNA  |  Security+  |  AWS Security Specialty (in progress)  |  Eligible for Security Clearance</w:t>
      </w:r>
    </w:p>
    <w:p>
      <w:pPr>
        <w:spacing w:before="80" w:after="40" w:line="276" w:lineRule="auto"/>
        <w:jc w:val="left"/>
        <w:pBdr>
          <w:bottom w:val="single" w:sz="4" w:space="1" w:color="000000"/>
        </w:pBdr>
      </w:pPr>
      <w:r>
        <w:rPr>
          <w:rFonts w:ascii="Calibri" w:hAnsi="Calibri"/>
          <w:b/>
          <w:sz w:val="22"/>
        </w:rPr>
        <w:t>EXPERIENCE</w:t>
      </w:r>
    </w:p>
    <w:p>
      <w:pPr>
        <w:spacing w:before="40" w:after="0" w:line="276" w:lineRule="auto"/>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line="276" w:lineRule="auto"/>
      </w:pPr>
      <w:r>
        <w:rPr>
          <w:rFonts w:ascii="Calibri" w:hAnsi="Calibri"/>
          <w:i/>
          <w:sz w:val="20"/>
        </w:rPr>
        <w:t>Atlanta, GA  |  Sep 2025 - Present</w:t>
      </w:r>
    </w:p>
    <w:p>
      <w:pPr>
        <w:pStyle w:val="ListBullet"/>
        <w:spacing w:before="0" w:after="0" w:line="276" w:lineRule="auto"/>
      </w:pPr>
      <w:r>
        <w:rPr>
          <w:rFonts w:ascii="Calibri" w:hAnsi="Calibri"/>
          <w:b w:val="0"/>
          <w:sz w:val="20"/>
        </w:rPr>
        <w:t>Established CoreDirective's AI security program from zero, owning MLSecOps, detection engineering, model supply chain, identity, and AI governance across the production stack.</w:t>
      </w:r>
    </w:p>
    <w:p>
      <w:pPr>
        <w:pStyle w:val="ListBullet"/>
        <w:spacing w:before="0" w:after="0" w:line="276" w:lineRule="auto"/>
      </w:pPr>
      <w:r>
        <w:rPr>
          <w:rFonts w:ascii="Calibri" w:hAnsi="Calibri"/>
          <w:b w:val="0"/>
          <w:sz w:val="20"/>
        </w:rPr>
        <w:t xml:space="preserve">Architected Squire, an AI SOC analyst on LangGraph with human in loop approval gates. Cut Datadog alert triage </w:t>
      </w:r>
      <w:r>
        <w:rPr>
          <w:rFonts w:ascii="Calibri" w:hAnsi="Calibri"/>
          <w:b/>
          <w:sz w:val="20"/>
        </w:rPr>
        <w:t>80 percent</w:t>
      </w:r>
      <w:r>
        <w:rPr>
          <w:rFonts w:ascii="Calibri" w:hAnsi="Calibri"/>
          <w:b w:val="0"/>
          <w:sz w:val="20"/>
        </w:rPr>
        <w:t xml:space="preserve"> via pgvector RAG, NeMo Guardrails with GLiNER PII redaction, and Langfuse tracing.</w:t>
      </w:r>
    </w:p>
    <w:p>
      <w:pPr>
        <w:pStyle w:val="ListBullet"/>
        <w:spacing w:before="0" w:after="0" w:line="276" w:lineRule="auto"/>
      </w:pPr>
      <w:r>
        <w:rPr>
          <w:rFonts w:ascii="Calibri" w:hAnsi="Calibri"/>
          <w:b w:val="0"/>
          <w:sz w:val="20"/>
        </w:rPr>
        <w:t xml:space="preserve">Threat modeled the OpenClaw model gateway against </w:t>
      </w:r>
      <w:r>
        <w:rPr>
          <w:rFonts w:ascii="Calibri" w:hAnsi="Calibri"/>
          <w:b/>
          <w:sz w:val="20"/>
        </w:rPr>
        <w:t>10</w:t>
      </w:r>
      <w:r>
        <w:rPr>
          <w:rFonts w:ascii="Calibri" w:hAnsi="Calibri"/>
          <w:b w:val="0"/>
          <w:sz w:val="20"/>
        </w:rPr>
        <w:t xml:space="preserve"> OWASP LLM and </w:t>
      </w:r>
      <w:r>
        <w:rPr>
          <w:rFonts w:ascii="Calibri" w:hAnsi="Calibri"/>
          <w:b/>
          <w:sz w:val="20"/>
        </w:rPr>
        <w:t>14</w:t>
      </w:r>
      <w:r>
        <w:rPr>
          <w:rFonts w:ascii="Calibri" w:hAnsi="Calibri"/>
          <w:b w:val="0"/>
          <w:sz w:val="20"/>
        </w:rPr>
        <w:t xml:space="preserve"> MITRE ATLAS tactics for prompt injection, jailbreak, exfiltration, and model supply chain risk.</w:t>
      </w:r>
    </w:p>
    <w:p>
      <w:pPr>
        <w:pStyle w:val="ListBullet"/>
        <w:spacing w:before="0" w:after="0" w:line="276" w:lineRule="auto"/>
      </w:pPr>
      <w:r>
        <w:rPr>
          <w:rFonts w:ascii="Calibri" w:hAnsi="Calibri"/>
          <w:b w:val="0"/>
          <w:sz w:val="20"/>
        </w:rPr>
        <w:t xml:space="preserve">Built an adversarial test suite against Squire and the OpenClaw MCP style skill catalog for prompt injection, jailbreak, exfiltration, excessive agency, and output leakage on tool using agents. Triaged </w:t>
      </w:r>
      <w:r>
        <w:rPr>
          <w:rFonts w:ascii="Calibri" w:hAnsi="Calibri"/>
          <w:b/>
          <w:sz w:val="20"/>
        </w:rPr>
        <w:t>6</w:t>
      </w:r>
      <w:r>
        <w:rPr>
          <w:rFonts w:ascii="Calibri" w:hAnsi="Calibri"/>
          <w:b w:val="0"/>
          <w:sz w:val="20"/>
        </w:rPr>
        <w:t xml:space="preserve"> high and medium findings with CVSS scoring before launch.</w:t>
      </w:r>
    </w:p>
    <w:p>
      <w:pPr>
        <w:pStyle w:val="ListBullet"/>
        <w:spacing w:before="0" w:after="0" w:line="276" w:lineRule="auto"/>
      </w:pPr>
      <w:r>
        <w:rPr>
          <w:rFonts w:ascii="Calibri" w:hAnsi="Calibri"/>
          <w:b w:val="0"/>
          <w:sz w:val="20"/>
        </w:rPr>
        <w:t xml:space="preserve">Secured the n8n agent platform with HashiCorp Vault secrets, function call validation, and least privilege tenant scopes across </w:t>
      </w:r>
      <w:r>
        <w:rPr>
          <w:rFonts w:ascii="Calibri" w:hAnsi="Calibri"/>
          <w:b/>
          <w:sz w:val="20"/>
        </w:rPr>
        <w:t>14</w:t>
      </w:r>
      <w:r>
        <w:rPr>
          <w:rFonts w:ascii="Calibri" w:hAnsi="Calibri"/>
          <w:b w:val="0"/>
          <w:sz w:val="20"/>
        </w:rPr>
        <w:t xml:space="preserve"> tool calling workflows and </w:t>
      </w:r>
      <w:r>
        <w:rPr>
          <w:rFonts w:ascii="Calibri" w:hAnsi="Calibri"/>
          <w:b/>
          <w:sz w:val="20"/>
        </w:rPr>
        <w:t>16</w:t>
      </w:r>
      <w:r>
        <w:rPr>
          <w:rFonts w:ascii="Calibri" w:hAnsi="Calibri"/>
          <w:b w:val="0"/>
          <w:sz w:val="20"/>
        </w:rPr>
        <w:t xml:space="preserve"> services (Claude, Ollama, OpenClaw). Reclaimed </w:t>
      </w:r>
      <w:r>
        <w:rPr>
          <w:rFonts w:ascii="Calibri" w:hAnsi="Calibri"/>
          <w:b/>
          <w:sz w:val="20"/>
        </w:rPr>
        <w:t>12+ hours per week</w:t>
      </w:r>
      <w:r>
        <w:rPr>
          <w:rFonts w:ascii="Calibri" w:hAnsi="Calibri"/>
          <w:b w:val="0"/>
          <w:sz w:val="20"/>
        </w:rPr>
        <w:t xml:space="preserve"> of manual security ops.</w:t>
      </w:r>
    </w:p>
    <w:p>
      <w:pPr>
        <w:pStyle w:val="ListBullet"/>
        <w:spacing w:before="0" w:after="0" w:line="276" w:lineRule="auto"/>
      </w:pPr>
      <w:r>
        <w:rPr>
          <w:rFonts w:ascii="Calibri" w:hAnsi="Calibri"/>
          <w:b w:val="0"/>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 to 12</w:t>
      </w:r>
      <w:r>
        <w:rPr>
          <w:rFonts w:ascii="Calibri" w:hAnsi="Calibri"/>
          <w:b w:val="0"/>
          <w:sz w:val="20"/>
        </w:rPr>
        <w:t xml:space="preserve"> daily through detection tuning.</w:t>
      </w:r>
    </w:p>
    <w:p>
      <w:pPr>
        <w:pStyle w:val="ListBullet"/>
        <w:spacing w:before="0" w:after="0" w:line="276" w:lineRule="auto"/>
      </w:pPr>
      <w:r>
        <w:rPr>
          <w:rFonts w:ascii="Calibri" w:hAnsi="Calibri"/>
          <w:b w:val="0"/>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line="276" w:lineRule="auto"/>
      </w:pPr>
      <w:r>
        <w:rPr>
          <w:rFonts w:ascii="Calibri" w:hAnsi="Calibri"/>
          <w:b w:val="0"/>
          <w:sz w:val="20"/>
        </w:rPr>
        <w:t xml:space="preserve">Codified </w:t>
      </w:r>
      <w:r>
        <w:rPr>
          <w:rFonts w:ascii="Calibri" w:hAnsi="Calibri"/>
          <w:b/>
          <w:sz w:val="20"/>
        </w:rPr>
        <w:t>30+</w:t>
      </w:r>
      <w:r>
        <w:rPr>
          <w:rFonts w:ascii="Calibri" w:hAnsi="Calibri"/>
          <w:b w:val="0"/>
          <w:sz w:val="20"/>
        </w:rPr>
        <w:t xml:space="preserve"> AWS, DigitalOcean, and Cloudflare resources across </w:t>
      </w:r>
      <w:r>
        <w:rPr>
          <w:rFonts w:ascii="Calibri" w:hAnsi="Calibri"/>
          <w:b/>
          <w:sz w:val="20"/>
        </w:rPr>
        <w:t>20</w:t>
      </w:r>
      <w:r>
        <w:rPr>
          <w:rFonts w:ascii="Calibri" w:hAnsi="Calibri"/>
          <w:b w:val="0"/>
          <w:sz w:val="20"/>
        </w:rPr>
        <w:t xml:space="preserve"> Terraform files with </w:t>
      </w:r>
      <w:r>
        <w:rPr>
          <w:rFonts w:ascii="Calibri" w:hAnsi="Calibri"/>
          <w:b/>
          <w:sz w:val="20"/>
        </w:rPr>
        <w:t>8</w:t>
      </w:r>
      <w:r>
        <w:rPr>
          <w:rFonts w:ascii="Calibri" w:hAnsi="Calibri"/>
          <w:b w:val="0"/>
          <w:sz w:val="20"/>
        </w:rPr>
        <w:t xml:space="preserve"> OPA / Rego gates enforcing KMS encryption, key rotation, IAM least privilege, tagging, secrets handling, and zero public ingress.</w:t>
      </w:r>
    </w:p>
    <w:p>
      <w:pPr>
        <w:pStyle w:val="ListBullet"/>
        <w:spacing w:before="0" w:after="0" w:line="276" w:lineRule="auto"/>
      </w:pPr>
      <w:r>
        <w:rPr>
          <w:rFonts w:ascii="Calibri" w:hAnsi="Calibri"/>
          <w:b w:val="0"/>
          <w:sz w:val="20"/>
        </w:rPr>
        <w:t>Eliminated standing admin with Teleport JIT PAM and Keycloak SSO RBAC. Enforced MFA on admin paths, recorded every session for audit, and cut breach blast radius.</w:t>
      </w:r>
    </w:p>
    <w:p>
      <w:pPr>
        <w:pStyle w:val="ListBullet"/>
        <w:spacing w:before="0" w:after="0" w:line="276" w:lineRule="auto"/>
      </w:pPr>
      <w:r>
        <w:rPr>
          <w:rFonts w:ascii="Calibri" w:hAnsi="Calibri"/>
          <w:b w:val="0"/>
          <w:sz w:val="20"/>
        </w:rPr>
        <w:t xml:space="preserve">Authored </w:t>
      </w:r>
      <w:r>
        <w:rPr>
          <w:rFonts w:ascii="Calibri" w:hAnsi="Calibri"/>
          <w:b/>
          <w:sz w:val="20"/>
        </w:rPr>
        <w:t>57</w:t>
      </w:r>
      <w:r>
        <w:rPr>
          <w:rFonts w:ascii="Calibri" w:hAnsi="Calibri"/>
          <w:b w:val="0"/>
          <w:sz w:val="20"/>
        </w:rPr>
        <w:t xml:space="preserve"> GRC documents covering NIST 800-53 (</w:t>
      </w:r>
      <w:r>
        <w:rPr>
          <w:rFonts w:ascii="Calibri" w:hAnsi="Calibri"/>
          <w:b/>
          <w:sz w:val="20"/>
        </w:rPr>
        <w:t>135</w:t>
      </w:r>
      <w:r>
        <w:rPr>
          <w:rFonts w:ascii="Calibri" w:hAnsi="Calibri"/>
          <w:b w:val="0"/>
          <w:sz w:val="20"/>
        </w:rPr>
        <w:t xml:space="preserve"> controls), HIPAA, SOC 2, ISO 27001, NIST AI RMF, ISO 42001, FedRAMP moderate, and </w:t>
      </w:r>
      <w:r>
        <w:rPr>
          <w:rFonts w:ascii="Calibri" w:hAnsi="Calibri"/>
          <w:b/>
          <w:sz w:val="20"/>
        </w:rPr>
        <w:t>5</w:t>
      </w:r>
      <w:r>
        <w:rPr>
          <w:rFonts w:ascii="Calibri" w:hAnsi="Calibri"/>
          <w:b w:val="0"/>
          <w:sz w:val="20"/>
        </w:rPr>
        <w:t xml:space="preserve"> IR playbooks including AI Incident Response. Ran Promptfoo continuous adversarial testing of guardrails.</w:t>
      </w:r>
    </w:p>
    <w:p>
      <w:pPr>
        <w:spacing w:before="40" w:after="0" w:line="276" w:lineRule="auto"/>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line="276" w:lineRule="auto"/>
      </w:pPr>
      <w:r>
        <w:rPr>
          <w:rFonts w:ascii="Calibri" w:hAnsi="Calibri"/>
          <w:b w:val="0"/>
          <w:sz w:val="20"/>
        </w:rPr>
        <w:t>Atlanta, GA  |  Mar 2022 - Mar 2026</w:t>
      </w:r>
    </w:p>
    <w:p>
      <w:pPr>
        <w:pStyle w:val="ListBullet"/>
        <w:spacing w:before="0" w:after="0" w:line="276" w:lineRule="auto"/>
      </w:pPr>
      <w:r>
        <w:rPr>
          <w:rFonts w:ascii="Calibri" w:hAnsi="Calibri"/>
          <w:b w:val="0"/>
          <w:sz w:val="20"/>
        </w:rPr>
        <w:t xml:space="preserve">Ran incident response for </w:t>
      </w:r>
      <w:r>
        <w:rPr>
          <w:rFonts w:ascii="Calibri" w:hAnsi="Calibri"/>
          <w:b/>
          <w:sz w:val="20"/>
        </w:rPr>
        <w:t>3</w:t>
      </w:r>
      <w:r>
        <w:rPr>
          <w:rFonts w:ascii="Calibri" w:hAnsi="Calibri"/>
          <w:b w:val="0"/>
          <w:sz w:val="20"/>
        </w:rPr>
        <w:t xml:space="preserve"> retail locations. Investigated POS skimmer attempts using Wireshark, tracked credential compromises, and dealt with unauthorized vendor access.</w:t>
      </w:r>
    </w:p>
    <w:p>
      <w:pPr>
        <w:pStyle w:val="ListBullet"/>
        <w:spacing w:before="0" w:after="0" w:line="276" w:lineRule="auto"/>
      </w:pPr>
      <w:r>
        <w:rPr>
          <w:rFonts w:ascii="Calibri" w:hAnsi="Calibri"/>
          <w:b w:val="0"/>
          <w:sz w:val="20"/>
        </w:rPr>
        <w:t xml:space="preserve">Wrote an IR runbook with </w:t>
      </w:r>
      <w:r>
        <w:rPr>
          <w:rFonts w:ascii="Calibri" w:hAnsi="Calibri"/>
          <w:b/>
          <w:sz w:val="20"/>
        </w:rPr>
        <w:t>6</w:t>
      </w:r>
      <w:r>
        <w:rPr>
          <w:rFonts w:ascii="Calibri" w:hAnsi="Calibri"/>
          <w:b w:val="0"/>
          <w:sz w:val="20"/>
        </w:rPr>
        <w:t xml:space="preserve"> steps that dropped containment time from </w:t>
      </w:r>
      <w:r>
        <w:rPr>
          <w:rFonts w:ascii="Calibri" w:hAnsi="Calibri"/>
          <w:b/>
          <w:sz w:val="20"/>
        </w:rPr>
        <w:t>8 hours to 90 minutes</w:t>
      </w:r>
      <w:r>
        <w:rPr>
          <w:rFonts w:ascii="Calibri" w:hAnsi="Calibri"/>
          <w:b w:val="0"/>
          <w:sz w:val="20"/>
        </w:rPr>
        <w:t>.</w:t>
      </w:r>
    </w:p>
    <w:p>
      <w:pPr>
        <w:pStyle w:val="ListBullet"/>
        <w:spacing w:before="0" w:after="0" w:line="276" w:lineRule="auto"/>
      </w:pPr>
      <w:r>
        <w:rPr>
          <w:rFonts w:ascii="Calibri" w:hAnsi="Calibri"/>
          <w:b w:val="0"/>
          <w:sz w:val="20"/>
        </w:rPr>
        <w:t xml:space="preserve">Deployed Splunk as the SIEM, pulling logs from every endpoint and network device on site. Built correlation rules and response automations that cut detection time from </w:t>
      </w:r>
      <w:r>
        <w:rPr>
          <w:rFonts w:ascii="Calibri" w:hAnsi="Calibri"/>
          <w:b/>
          <w:sz w:val="20"/>
        </w:rPr>
        <w:t>48 hours to under 4</w:t>
      </w:r>
      <w:r>
        <w:rPr>
          <w:rFonts w:ascii="Calibri" w:hAnsi="Calibri"/>
          <w:b w:val="0"/>
          <w:sz w:val="20"/>
        </w:rPr>
        <w:t>.</w:t>
      </w:r>
    </w:p>
    <w:p>
      <w:pPr>
        <w:pStyle w:val="ListBullet"/>
        <w:spacing w:before="0" w:after="0" w:line="276" w:lineRule="auto"/>
      </w:pPr>
      <w:r>
        <w:rPr>
          <w:rFonts w:ascii="Calibri" w:hAnsi="Calibri"/>
          <w:b w:val="0"/>
          <w:sz w:val="20"/>
        </w:rPr>
        <w:t xml:space="preserve">Owned PCI DSS audits and risk based vulnerability management for </w:t>
      </w:r>
      <w:r>
        <w:rPr>
          <w:rFonts w:ascii="Calibri" w:hAnsi="Calibri"/>
          <w:b/>
          <w:sz w:val="20"/>
        </w:rPr>
        <w:t>45+</w:t>
      </w:r>
      <w:r>
        <w:rPr>
          <w:rFonts w:ascii="Calibri" w:hAnsi="Calibri"/>
          <w:b w:val="0"/>
          <w:sz w:val="20"/>
        </w:rPr>
        <w:t xml:space="preserve"> endpoints with Nessus authenticated scans, partnering with the payment processor.</w:t>
      </w:r>
    </w:p>
    <w:p>
      <w:pPr>
        <w:pStyle w:val="ListBullet"/>
        <w:spacing w:before="0" w:after="0" w:line="276" w:lineRule="auto"/>
      </w:pPr>
      <w:r>
        <w:rPr>
          <w:rFonts w:ascii="Calibri" w:hAnsi="Calibri"/>
          <w:b w:val="0"/>
          <w:sz w:val="20"/>
        </w:rPr>
        <w:t xml:space="preserve">Automated patch deployment, user provisioning, and compliance reporting via Python, PowerShell, and REST APIs. Reclaimed </w:t>
      </w:r>
      <w:r>
        <w:rPr>
          <w:rFonts w:ascii="Calibri" w:hAnsi="Calibri"/>
          <w:b/>
          <w:sz w:val="20"/>
        </w:rPr>
        <w:t>12 hours weekly</w:t>
      </w:r>
      <w:r>
        <w:rPr>
          <w:rFonts w:ascii="Calibri" w:hAnsi="Calibri"/>
          <w:b w:val="0"/>
          <w:sz w:val="20"/>
        </w:rPr>
        <w:t>.</w:t>
      </w:r>
    </w:p>
    <w:p>
      <w:pPr>
        <w:spacing w:before="80" w:after="40" w:line="276" w:lineRule="auto"/>
        <w:jc w:val="left"/>
        <w:pBdr>
          <w:bottom w:val="single" w:sz="4" w:space="1" w:color="000000"/>
        </w:pBdr>
      </w:pPr>
      <w:r>
        <w:rPr>
          <w:rFonts w:ascii="Calibri" w:hAnsi="Calibri"/>
          <w:b/>
          <w:sz w:val="22"/>
        </w:rPr>
        <w:t>TECHNICAL SKILLS</w:t>
      </w:r>
    </w:p>
    <w:p>
      <w:pPr>
        <w:spacing w:before="20" w:after="20" w:line="276" w:lineRule="auto"/>
      </w:pPr>
      <w:r>
        <w:rPr>
          <w:rFonts w:ascii="Calibri" w:hAnsi="Calibri"/>
          <w:b w:val="0"/>
          <w:sz w:val="20"/>
        </w:rPr>
        <w:t>Technical Skills: Tenant isolation, Autonomy red-teaming, Output and tool-call validation, Data exfiltration controls, TypeScript, Adversarial ML, Vertex AI, Amazon Bedrock, Confidential Computing</w:t>
      </w:r>
    </w:p>
    <w:p>
      <w:pPr>
        <w:spacing w:before="80" w:after="40" w:line="276" w:lineRule="auto"/>
        <w:jc w:val="left"/>
        <w:pBdr>
          <w:bottom w:val="single" w:sz="4" w:space="1" w:color="000000"/>
        </w:pBdr>
      </w:pPr>
      <w:r>
        <w:rPr>
          <w:rFonts w:ascii="Calibri" w:hAnsi="Calibri"/>
          <w:b/>
          <w:sz w:val="22"/>
        </w:rPr>
        <w:t>EDUCATION</w:t>
      </w:r>
    </w:p>
    <w:p>
      <w:pPr>
        <w:spacing w:before="80" w:after="0" w:line="276" w:lineRule="auto"/>
      </w:pPr>
      <w:r>
        <w:rPr>
          <w:rFonts w:ascii="Calibri" w:hAnsi="Calibri"/>
          <w:b/>
          <w:sz w:val="20"/>
        </w:rPr>
        <w:t>Georgia State University, Andrew Young School of Policy Studies</w:t>
      </w:r>
    </w:p>
    <w:p>
      <w:pPr>
        <w:spacing w:before="0" w:after="0" w:line="276" w:lineRule="auto"/>
      </w:pPr>
      <w:r>
        <w:rPr>
          <w:rFonts w:ascii="Calibri" w:hAnsi="Calibri"/>
          <w:b w:val="0"/>
          <w:sz w:val="20"/>
        </w:rPr>
        <w:t>B.A. in Economics  |  3.7  |  2026</w:t>
      </w:r>
    </w:p>
    <w:p>
      <w:pPr>
        <w:spacing w:before="0" w:after="20" w:line="276" w:lineRule="auto"/>
      </w:pPr>
      <w:r>
        <w:rPr>
          <w:rFonts w:ascii="Calibri" w:hAnsi="Calibri"/>
          <w:b w:val="0"/>
          <w:sz w:val="20"/>
        </w:rPr>
        <w:t>A.S. in Business Administration  |  Dean's List  |  2025</w:t>
      </w:r>
    </w:p>
    <w:sectPr w:rsidR="00FC693F" w:rsidRPr="0006063C" w:rsidSect="00034616">
      <w:pgSz w:w="12240" w:h="15840"/>
      <w:pgMar w:top="432" w:right="648" w:bottom="432"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