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39685" cy="1159319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1593080"/>
                          <a:chOff x="0" y="0"/>
                          <a:chExt cx="7639560" cy="11593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159308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2160" y="0"/>
                              <a:ext cx="523080" cy="11593080"/>
                            </a:xfrm>
                            <a:custGeom>
                              <a:avLst/>
                              <a:gdLst>
                                <a:gd name="textAreaLeft" fmla="*/ 0 w 296640"/>
                                <a:gd name="textAreaRight" fmla="*/ 298080 w 296640"/>
                                <a:gd name="textAreaTop" fmla="*/ 0 h 6572520"/>
                                <a:gd name="textAreaBottom" fmla="*/ 6573960 h 65725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3520"/>
                              <a:ext cx="7639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55pt;height:912.85pt" coordorigin="3840,-896" coordsize="12031,18257">
                <v:group id="shape_0" style="position:absolute;left:3840;top:-896;width:12031;height:1825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4;width:12030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1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15</w:t>
      </w:r>
      <w:r>
        <w:rPr>
          <w:b w:val="false"/>
          <w:bCs w:val="false"/>
          <w:lang w:val="de-DE"/>
        </w:rPr>
        <w:t>.04.2024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b w:val="false"/>
          <w:bCs w:val="false"/>
          <w:lang w:val="de-DE"/>
        </w:rPr>
        <w:t>22.04.202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4</w:t>
      </w:r>
      <w:r>
        <w:rPr>
          <w:b w:val="false"/>
          <w:bCs w:val="false"/>
          <w:lang w:val="de-DE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(Pre-Knowledge)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 xml:space="preserve">This multiple-choice quiz tests your prior knowledge of the topics that we will discuss during the course.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should at least answer half the questions correctly. If not, you might lack the vital knowledge to pass the course.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The quiz is anonymous – we do not track your answers, how many points you get, etc. It is supposed to give you an understanding of the prior knowledge we expect from course participants.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 xml:space="preserve">The quiz is available online: </w:t>
      </w:r>
      <w:hyperlink r:id="rId4">
        <w:r>
          <w:rPr>
            <w:rStyle w:val="Hyperlink"/>
            <w:lang w:val="de-DE" w:eastAsia="de-DE"/>
          </w:rPr>
          <w:t>Link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will receive immediate feedback.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hanging="0" w:left="720"/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hanging="0"/>
        <w:rPr/>
      </w:pPr>
      <w:r>
        <w:rPr>
          <w:b/>
          <w:bCs/>
          <w:lang w:val="de-DE"/>
        </w:rPr>
        <w:t xml:space="preserve">Questions?: </w:t>
      </w:r>
      <w:hyperlink r:id="rId5">
        <w:r>
          <w:rPr>
            <w:rStyle w:val="Hyperlink"/>
            <w:b/>
            <w:bCs/>
            <w:lang w:val="de-DE"/>
          </w:rPr>
          <w:t>etce-etce@tu-clausthal.de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hanging="0" w:left="720"/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lang w:val="de-DE"/>
        </w:rPr>
      </w:pPr>
      <w:r>
        <w:rPr>
          <w:lang w:val="de-DE"/>
        </w:rPr>
        <w:t xml:space="preserve">      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8" y="0"/>
              <wp:lineTo x="-8" y="20755"/>
              <wp:lineTo x="21460" y="20755"/>
              <wp:lineTo x="21460" y="8914"/>
              <wp:lineTo x="4127" y="8914"/>
              <wp:lineTo x="4127" y="0"/>
              <wp:lineTo x="-8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8" y="0"/>
              <wp:lineTo x="-8" y="21057"/>
              <wp:lineTo x="21486" y="21057"/>
              <wp:lineTo x="21486" y="9332"/>
              <wp:lineTo x="4127" y="7080"/>
              <wp:lineTo x="4127" y="0"/>
              <wp:lineTo x="-8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4d5a2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sid w:val="004d5a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etce.etce-lab.de/" TargetMode="External"/><Relationship Id="rId5" Type="http://schemas.openxmlformats.org/officeDocument/2006/relationships/hyperlink" Target="mailto:etce-etce@tu-clausthal.de?subject=ETCE Exercise Query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LibreOffice/7.6.5.2$Linux_X86_64 LibreOffice_project/60$Build-2</Application>
  <AppVersion>15.0000</AppVersion>
  <Pages>1</Pages>
  <Words>104</Words>
  <Characters>551</Characters>
  <CharactersWithSpaces>650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2024-04-17T10:56:09Z</cp:lastPrinted>
  <dcterms:modified xsi:type="dcterms:W3CDTF">2024-04-17T10:56:00Z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