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2E06" w:rsidRDefault="00AE107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ЧЕТВРТИ ЗАХТЕВ СТУДЕНАТА</w:t>
      </w:r>
      <w:r>
        <w:rPr>
          <w:rFonts w:ascii="Times New Roman" w:eastAsia="Times New Roman" w:hAnsi="Times New Roman" w:cs="Times New Roman"/>
          <w:b/>
          <w:sz w:val="28"/>
          <w:szCs w:val="28"/>
        </w:rPr>
        <w:t>: Повећање буџета за високо образовање у износу од 20%</w:t>
      </w:r>
    </w:p>
    <w:p w14:paraId="00000002" w14:textId="77777777" w:rsidR="00612E06" w:rsidRDefault="00AE107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Конкретизација: </w:t>
      </w:r>
    </w:p>
    <w:p w14:paraId="00000003" w14:textId="5C8B7736" w:rsidR="00612E06" w:rsidRDefault="00AE1070">
      <w:pPr>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Издвајања за високо образовање предвиђена Законом о буџету Републике Србије </w:t>
      </w:r>
      <w:proofErr w:type="spellStart"/>
      <w:r w:rsidR="00742861">
        <w:rPr>
          <w:rFonts w:ascii="Times New Roman" w:eastAsia="Times New Roman" w:hAnsi="Times New Roman" w:cs="Times New Roman"/>
          <w:sz w:val="28"/>
          <w:szCs w:val="28"/>
          <w:lang w:val="en-US"/>
        </w:rPr>
        <w:t>за</w:t>
      </w:r>
      <w:proofErr w:type="spellEnd"/>
      <w:r w:rsidR="007428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2025.</w:t>
      </w:r>
      <w:r w:rsidR="00B93FCB">
        <w:rPr>
          <w:rFonts w:ascii="Times New Roman" w:eastAsia="Times New Roman" w:hAnsi="Times New Roman" w:cs="Times New Roman"/>
          <w:sz w:val="28"/>
          <w:szCs w:val="28"/>
          <w:lang w:val="en-US"/>
        </w:rPr>
        <w:t xml:space="preserve"> </w:t>
      </w:r>
      <w:proofErr w:type="spellStart"/>
      <w:r w:rsidR="00B93FCB">
        <w:rPr>
          <w:rFonts w:ascii="Times New Roman" w:eastAsia="Times New Roman" w:hAnsi="Times New Roman" w:cs="Times New Roman"/>
          <w:sz w:val="28"/>
          <w:szCs w:val="28"/>
          <w:lang w:val="en-US"/>
        </w:rPr>
        <w:t>годину</w:t>
      </w:r>
      <w:proofErr w:type="spellEnd"/>
      <w:r w:rsidR="00B93FC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износе </w:t>
      </w:r>
      <w:r>
        <w:rPr>
          <w:rFonts w:ascii="Times New Roman" w:eastAsia="Times New Roman" w:hAnsi="Times New Roman" w:cs="Times New Roman"/>
          <w:b/>
          <w:sz w:val="28"/>
          <w:szCs w:val="28"/>
        </w:rPr>
        <w:t>84,9 милијарди динара</w:t>
      </w:r>
      <w:r>
        <w:rPr>
          <w:rFonts w:ascii="Times New Roman" w:eastAsia="Times New Roman" w:hAnsi="Times New Roman" w:cs="Times New Roman"/>
          <w:sz w:val="28"/>
          <w:szCs w:val="28"/>
        </w:rPr>
        <w:t xml:space="preserve">. Студенти су са пуним правом тражили повећање у износу од 20% намењених средстава (повећање за око </w:t>
      </w:r>
      <w:r>
        <w:rPr>
          <w:rFonts w:ascii="Times New Roman" w:eastAsia="Times New Roman" w:hAnsi="Times New Roman" w:cs="Times New Roman"/>
          <w:b/>
          <w:sz w:val="28"/>
          <w:szCs w:val="28"/>
        </w:rPr>
        <w:t>16,98 милијарди динара</w:t>
      </w:r>
      <w:r>
        <w:rPr>
          <w:rFonts w:ascii="Times New Roman" w:eastAsia="Times New Roman" w:hAnsi="Times New Roman" w:cs="Times New Roman"/>
          <w:sz w:val="28"/>
          <w:szCs w:val="28"/>
        </w:rPr>
        <w:t xml:space="preserve"> односно </w:t>
      </w:r>
      <w:r>
        <w:rPr>
          <w:rFonts w:ascii="Times New Roman" w:eastAsia="Times New Roman" w:hAnsi="Times New Roman" w:cs="Times New Roman"/>
          <w:b/>
          <w:sz w:val="28"/>
          <w:szCs w:val="28"/>
        </w:rPr>
        <w:t>145,1 милиона евра</w:t>
      </w:r>
      <w:r>
        <w:rPr>
          <w:rFonts w:ascii="Times New Roman" w:eastAsia="Times New Roman" w:hAnsi="Times New Roman" w:cs="Times New Roman"/>
          <w:sz w:val="28"/>
          <w:szCs w:val="28"/>
        </w:rPr>
        <w:t>) – које би ниво улагања у високо образовање приближило нивоу улагања земаља централне и источне Европе (</w:t>
      </w:r>
      <w:r>
        <w:rPr>
          <w:rFonts w:ascii="Times New Roman" w:eastAsia="Times New Roman" w:hAnsi="Times New Roman" w:cs="Times New Roman"/>
          <w:sz w:val="28"/>
          <w:szCs w:val="28"/>
          <w:u w:val="single"/>
        </w:rPr>
        <w:t>1,71%</w:t>
      </w:r>
      <w:r>
        <w:rPr>
          <w:rFonts w:ascii="Times New Roman" w:eastAsia="Times New Roman" w:hAnsi="Times New Roman" w:cs="Times New Roman"/>
          <w:sz w:val="28"/>
          <w:szCs w:val="28"/>
        </w:rPr>
        <w:t xml:space="preserve">, према методологији </w:t>
      </w:r>
      <w:r>
        <w:rPr>
          <w:rFonts w:ascii="Times New Roman" w:eastAsia="Times New Roman" w:hAnsi="Times New Roman" w:cs="Times New Roman"/>
          <w:i/>
          <w:sz w:val="28"/>
          <w:szCs w:val="28"/>
        </w:rPr>
        <w:t>OECD</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perscript"/>
        </w:rPr>
        <w:footnoteReference w:id="1"/>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vertAlign w:val="superscript"/>
        </w:rPr>
        <w:footnoteReference w:id="2"/>
      </w:r>
    </w:p>
    <w:p w14:paraId="00000004" w14:textId="77777777" w:rsidR="00612E06" w:rsidRDefault="00AE107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Најављено је повећање „материјалних трошкова“ за 20% - што би довело до повећања укупног буџета у износу од тек 3% (22 милиона евра). </w:t>
      </w:r>
      <w:r>
        <w:rPr>
          <w:rFonts w:ascii="Times New Roman" w:eastAsia="Times New Roman" w:hAnsi="Times New Roman" w:cs="Times New Roman"/>
          <w:sz w:val="28"/>
          <w:szCs w:val="28"/>
          <w:u w:val="single"/>
        </w:rPr>
        <w:t>„Материјални трошкови“, дакле, означавају тек сегмент буџета за високо образовање</w:t>
      </w:r>
      <w:r>
        <w:rPr>
          <w:rFonts w:ascii="Times New Roman" w:eastAsia="Times New Roman" w:hAnsi="Times New Roman" w:cs="Times New Roman"/>
          <w:sz w:val="28"/>
          <w:szCs w:val="28"/>
        </w:rPr>
        <w:t>. Овако нејасан начин представљања повећања, уз сам по себи недовољан понуђени износ, није прихватљив. Уместо захтеваног побољшања квалитета високог образовања, део јавности је доведен у заблуду да је захтев испуњен.</w:t>
      </w:r>
    </w:p>
    <w:p w14:paraId="00000005" w14:textId="19A04362" w:rsidR="00612E06" w:rsidRDefault="00AE107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 приступачност и квалитет високог образовања су стандард прогресивног друштва и његово финансирање не сме бити упитно. Држава је дужна да обезбеди услове у којима је високо образовање избор који је доступан свима, уз квалитет који је конкурентан на светским ранг листама универзитета.</w:t>
      </w:r>
      <w:r>
        <w:rPr>
          <w:rFonts w:ascii="Times New Roman" w:eastAsia="Times New Roman" w:hAnsi="Times New Roman" w:cs="Times New Roman"/>
          <w:color w:val="808080"/>
          <w:sz w:val="28"/>
          <w:szCs w:val="28"/>
        </w:rPr>
        <w:t xml:space="preserve"> </w:t>
      </w:r>
      <w:r>
        <w:rPr>
          <w:rFonts w:ascii="Times New Roman" w:eastAsia="Times New Roman" w:hAnsi="Times New Roman" w:cs="Times New Roman"/>
          <w:sz w:val="28"/>
          <w:szCs w:val="28"/>
        </w:rPr>
        <w:t xml:space="preserve">Субвенционисањем ЕСПБ бодова од стране државе, значајно би се олакшали услови студирања на свим нивоима студија, те омогућила већа партиципација финансијски угрожених категорија друштва у високом образовању. Стога, </w:t>
      </w:r>
      <w:sdt>
        <w:sdtPr>
          <w:tag w:val="goog_rdk_0"/>
          <w:id w:val="121038221"/>
        </w:sdtPr>
        <w:sdtEndPr/>
        <w:sdtContent/>
      </w:sdt>
      <w:proofErr w:type="spellStart"/>
      <w:r>
        <w:rPr>
          <w:rFonts w:ascii="Times New Roman" w:eastAsia="Times New Roman" w:hAnsi="Times New Roman" w:cs="Times New Roman"/>
          <w:sz w:val="28"/>
          <w:szCs w:val="28"/>
          <w:lang w:val="en-US"/>
        </w:rPr>
        <w:t>предлажемо</w:t>
      </w:r>
      <w:proofErr w:type="spellEnd"/>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да субвенционисање</w:t>
      </w:r>
      <w:r>
        <w:rPr>
          <w:rFonts w:ascii="Times New Roman" w:eastAsia="Times New Roman" w:hAnsi="Times New Roman" w:cs="Times New Roman"/>
          <w:color w:val="FFC000"/>
          <w:sz w:val="28"/>
          <w:szCs w:val="28"/>
        </w:rPr>
        <w:t xml:space="preserve"> </w:t>
      </w:r>
      <w:r>
        <w:rPr>
          <w:rFonts w:ascii="Times New Roman" w:eastAsia="Times New Roman" w:hAnsi="Times New Roman" w:cs="Times New Roman"/>
          <w:sz w:val="28"/>
          <w:szCs w:val="28"/>
        </w:rPr>
        <w:t xml:space="preserve">буде извршено преко школаринa, а на нивоу појединачног ЕСПБ бода тако да износи 50% цене од оне коју би иначе платили студенти. </w:t>
      </w:r>
    </w:p>
    <w:p w14:paraId="00000006" w14:textId="77777777" w:rsidR="00612E06" w:rsidRDefault="00AE1070">
      <w:pPr>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Ограничени капацитети факултета за бављење научно-истраживачким радом спутавају друштво у погледу технолошких и економских потенцијала, док недовољно финансирање истраживања последично доводи до девалуације стручног кадра и подстиче његово исељавање из земље. Захтевамо повећање средстава за техничко и инфраструктурно одржавање факултета, како би се створили квалитетнији услови научно-истраживачког рада у земљи.</w:t>
      </w:r>
    </w:p>
    <w:p w14:paraId="00000007" w14:textId="422F43EE" w:rsidR="00612E06" w:rsidRDefault="00AE1070">
      <w:pPr>
        <w:jc w:val="both"/>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Због свега наведеног, захтевамо да Влада на основу предлога ресорног министарства, сходно чл. 69 ст. 4 Закона о буџетском систему,</w:t>
      </w:r>
      <w:r>
        <w:rPr>
          <w:rFonts w:ascii="Times New Roman" w:eastAsia="Times New Roman" w:hAnsi="Times New Roman" w:cs="Times New Roman"/>
          <w:sz w:val="28"/>
          <w:szCs w:val="28"/>
          <w:vertAlign w:val="superscript"/>
        </w:rPr>
        <w:footnoteReference w:id="3"/>
      </w:r>
      <w:r>
        <w:rPr>
          <w:rFonts w:ascii="Times New Roman" w:eastAsia="Times New Roman" w:hAnsi="Times New Roman" w:cs="Times New Roman"/>
          <w:sz w:val="28"/>
          <w:szCs w:val="28"/>
        </w:rPr>
        <w:t xml:space="preserve"> донесе </w:t>
      </w:r>
      <w:r>
        <w:rPr>
          <w:rFonts w:ascii="Times New Roman" w:eastAsia="Times New Roman" w:hAnsi="Times New Roman" w:cs="Times New Roman"/>
          <w:b/>
          <w:sz w:val="28"/>
          <w:szCs w:val="28"/>
          <w:u w:val="single"/>
        </w:rPr>
        <w:t>решење о употреби текућe буџетскe резерве</w:t>
      </w:r>
      <w:r>
        <w:rPr>
          <w:rFonts w:ascii="Times New Roman" w:eastAsia="Times New Roman" w:hAnsi="Times New Roman" w:cs="Times New Roman"/>
          <w:sz w:val="28"/>
          <w:szCs w:val="28"/>
        </w:rPr>
        <w:t xml:space="preserve">, у сврхе повећања буџета за високо образовање за 2025. годину, у износу од </w:t>
      </w:r>
      <w:r>
        <w:rPr>
          <w:rFonts w:ascii="Times New Roman" w:eastAsia="Times New Roman" w:hAnsi="Times New Roman" w:cs="Times New Roman"/>
          <w:b/>
          <w:sz w:val="28"/>
          <w:szCs w:val="28"/>
          <w:u w:val="single"/>
        </w:rPr>
        <w:t>16,98 милијард</w:t>
      </w:r>
      <w:r w:rsidR="001E4743">
        <w:rPr>
          <w:rFonts w:ascii="Times New Roman" w:eastAsia="Times New Roman" w:hAnsi="Times New Roman" w:cs="Times New Roman"/>
          <w:b/>
          <w:sz w:val="28"/>
          <w:szCs w:val="28"/>
          <w:u w:val="single"/>
          <w:lang w:val="en-US"/>
        </w:rPr>
        <w:t>и</w:t>
      </w:r>
      <w:r>
        <w:rPr>
          <w:rFonts w:ascii="Times New Roman" w:eastAsia="Times New Roman" w:hAnsi="Times New Roman" w:cs="Times New Roman"/>
          <w:b/>
          <w:sz w:val="28"/>
          <w:szCs w:val="28"/>
          <w:u w:val="single"/>
        </w:rPr>
        <w:t xml:space="preserve"> динара</w:t>
      </w:r>
      <w:r>
        <w:rPr>
          <w:rFonts w:ascii="Times New Roman" w:eastAsia="Times New Roman" w:hAnsi="Times New Roman" w:cs="Times New Roman"/>
          <w:sz w:val="28"/>
          <w:szCs w:val="28"/>
        </w:rPr>
        <w:t>. Тренутна пракса јесте да Влада на основу овлашћења датог од стране Народне скупштине, а на име апропријације сходно чл. 2 ст. 1 тч. 31,</w:t>
      </w:r>
      <w:r>
        <w:rPr>
          <w:rFonts w:ascii="Times New Roman" w:eastAsia="Times New Roman" w:hAnsi="Times New Roman" w:cs="Times New Roman"/>
          <w:sz w:val="28"/>
          <w:szCs w:val="28"/>
          <w:vertAlign w:val="superscript"/>
        </w:rPr>
        <w:footnoteReference w:id="4"/>
      </w:r>
      <w:r>
        <w:rPr>
          <w:rFonts w:ascii="Times New Roman" w:eastAsia="Times New Roman" w:hAnsi="Times New Roman" w:cs="Times New Roman"/>
          <w:sz w:val="28"/>
          <w:szCs w:val="28"/>
        </w:rPr>
        <w:t xml:space="preserve"> прерасподељује средства додељена једном министарству на друго министарство користећи текућу буџетску резерву не као фонд, већ као канал за континуирано прекрајање састава буџета без скупштинског ребаланса буџета. Испуњавањем ових захтева ниво издвајања за високо образовање износио би 101,86 милијарди динара и удео издатака за високошколско образовање у Србији би тиме достигао </w:t>
      </w:r>
      <w:r>
        <w:rPr>
          <w:rFonts w:ascii="Times New Roman" w:eastAsia="Times New Roman" w:hAnsi="Times New Roman" w:cs="Times New Roman"/>
          <w:b/>
          <w:sz w:val="28"/>
          <w:szCs w:val="28"/>
          <w:u w:val="single"/>
        </w:rPr>
        <w:t>1,025% бруто домаћег производа</w:t>
      </w:r>
      <w:r>
        <w:rPr>
          <w:rFonts w:ascii="Times New Roman" w:eastAsia="Times New Roman" w:hAnsi="Times New Roman" w:cs="Times New Roman"/>
          <w:sz w:val="28"/>
          <w:szCs w:val="28"/>
        </w:rPr>
        <w:t xml:space="preserve">, што сматрамо минималним прихватљивим нивоом улагања и у будућим Законима о буџету.  </w:t>
      </w:r>
    </w:p>
    <w:p w14:paraId="00000008" w14:textId="77777777" w:rsidR="00612E06" w:rsidRDefault="00612E06">
      <w:pPr>
        <w:jc w:val="both"/>
        <w:rPr>
          <w:rFonts w:ascii="Times New Roman" w:eastAsia="Times New Roman" w:hAnsi="Times New Roman" w:cs="Times New Roman"/>
          <w:sz w:val="28"/>
          <w:szCs w:val="28"/>
        </w:rPr>
      </w:pPr>
    </w:p>
    <w:p w14:paraId="00000009" w14:textId="77777777" w:rsidR="00612E06" w:rsidRDefault="00AE107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Заједничко свим нашим захтевима јесте да тражимо да институције система раде свој посао по закону и у интересу свих грађана.</w:t>
      </w:r>
    </w:p>
    <w:p w14:paraId="0000000A" w14:textId="77777777" w:rsidR="00612E06" w:rsidRDefault="00AE107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Блокаде остају, до испуњења захтева.</w:t>
      </w:r>
    </w:p>
    <w:sectPr w:rsidR="00612E0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1FED7" w14:textId="77777777" w:rsidR="00AE1070" w:rsidRDefault="00AE1070">
      <w:pPr>
        <w:spacing w:after="0" w:line="240" w:lineRule="auto"/>
      </w:pPr>
      <w:r>
        <w:separator/>
      </w:r>
    </w:p>
  </w:endnote>
  <w:endnote w:type="continuationSeparator" w:id="0">
    <w:p w14:paraId="524CC1AF" w14:textId="77777777" w:rsidR="00AE1070" w:rsidRDefault="00AE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85291" w14:textId="77777777" w:rsidR="00AE1070" w:rsidRDefault="00AE1070">
      <w:pPr>
        <w:spacing w:after="0" w:line="240" w:lineRule="auto"/>
      </w:pPr>
      <w:r>
        <w:separator/>
      </w:r>
    </w:p>
  </w:footnote>
  <w:footnote w:type="continuationSeparator" w:id="0">
    <w:p w14:paraId="031518A5" w14:textId="77777777" w:rsidR="00AE1070" w:rsidRDefault="00AE1070">
      <w:pPr>
        <w:spacing w:after="0" w:line="240" w:lineRule="auto"/>
      </w:pPr>
      <w:r>
        <w:continuationSeparator/>
      </w:r>
    </w:p>
  </w:footnote>
  <w:footnote w:id="1">
    <w:p w14:paraId="0000000B" w14:textId="77777777" w:rsidR="00612E06" w:rsidRDefault="00AE10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ЗАКОН О БУЏЕТУ, ("Сл. гласник РС", бр. 94/2024)</w:t>
      </w:r>
    </w:p>
  </w:footnote>
  <w:footnote w:id="2">
    <w:p w14:paraId="0000000C" w14:textId="77777777" w:rsidR="00612E06" w:rsidRDefault="00AE107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rFonts w:ascii="Times New Roman" w:eastAsia="Times New Roman" w:hAnsi="Times New Roman" w:cs="Times New Roman"/>
          <w:color w:val="000000"/>
          <w:sz w:val="20"/>
          <w:szCs w:val="20"/>
          <w:highlight w:val="white"/>
        </w:rPr>
        <w:t>OECD (2024), </w:t>
      </w:r>
      <w:r>
        <w:rPr>
          <w:rFonts w:ascii="Times New Roman" w:eastAsia="Times New Roman" w:hAnsi="Times New Roman" w:cs="Times New Roman"/>
          <w:i/>
          <w:color w:val="000000"/>
          <w:sz w:val="20"/>
          <w:szCs w:val="20"/>
          <w:highlight w:val="white"/>
        </w:rPr>
        <w:t>Education at a Glance 2024: OECD Indicators</w:t>
      </w:r>
      <w:r>
        <w:rPr>
          <w:rFonts w:ascii="Times New Roman" w:eastAsia="Times New Roman" w:hAnsi="Times New Roman" w:cs="Times New Roman"/>
          <w:color w:val="000000"/>
          <w:sz w:val="20"/>
          <w:szCs w:val="20"/>
          <w:highlight w:val="white"/>
        </w:rPr>
        <w:t>, OECD Publishing, Paris, </w:t>
      </w:r>
      <w:hyperlink r:id="rId1">
        <w:r>
          <w:rPr>
            <w:rFonts w:ascii="Times New Roman" w:eastAsia="Times New Roman" w:hAnsi="Times New Roman" w:cs="Times New Roman"/>
            <w:color w:val="0000FF"/>
            <w:sz w:val="20"/>
            <w:szCs w:val="20"/>
            <w:highlight w:val="white"/>
            <w:u w:val="single"/>
          </w:rPr>
          <w:t>https://doi.org/10.1787/c00cad36-en</w:t>
        </w:r>
      </w:hyperlink>
      <w:r>
        <w:rPr>
          <w:rFonts w:ascii="Times New Roman" w:eastAsia="Times New Roman" w:hAnsi="Times New Roman" w:cs="Times New Roman"/>
          <w:color w:val="586179"/>
          <w:sz w:val="20"/>
          <w:szCs w:val="20"/>
          <w:highlight w:val="white"/>
        </w:rPr>
        <w:t>.</w:t>
      </w:r>
    </w:p>
  </w:footnote>
  <w:footnote w:id="3">
    <w:p w14:paraId="0000000D" w14:textId="77777777" w:rsidR="00612E06" w:rsidRDefault="00AE10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ЗАКОН О БУЏЕТСКОМ СИСТЕМУ, ("Сл. гласник РС", бр. 54/2009, 73/2010, 101/2010, 101/2011, 93/2012, 62/2013, 63/2013 - испр., 108/2013, 142/2014, 68/2015 - др. закон, 103/2015, 99/2016, 113/2017, 95/2018, 31/2019, 72/2019, 149/2020, 118/2021, 138/2022, 118/2021 - др. закон, 92/2023 и 94/2024)</w:t>
      </w:r>
    </w:p>
  </w:footnote>
  <w:footnote w:id="4">
    <w:p w14:paraId="0000000E" w14:textId="77777777" w:rsidR="00612E06" w:rsidRDefault="00AE107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rFonts w:ascii="Times New Roman" w:eastAsia="Times New Roman" w:hAnsi="Times New Roman" w:cs="Times New Roman"/>
          <w:color w:val="000000"/>
          <w:sz w:val="20"/>
          <w:szCs w:val="20"/>
        </w:rPr>
        <w:t>Ibid</w:t>
      </w:r>
      <w:r>
        <w:rPr>
          <w:color w:val="000000"/>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E06"/>
    <w:rsid w:val="00196C3B"/>
    <w:rsid w:val="001E4743"/>
    <w:rsid w:val="00360AEC"/>
    <w:rsid w:val="004022A0"/>
    <w:rsid w:val="00612E06"/>
    <w:rsid w:val="00663AC5"/>
    <w:rsid w:val="00742861"/>
    <w:rsid w:val="00AE1070"/>
    <w:rsid w:val="00AE2373"/>
    <w:rsid w:val="00B93FCB"/>
    <w:rsid w:val="00F06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3514"/>
  <w15:docId w15:val="{B004EA34-64B7-48BC-90CB-45C4E31C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sr-Cyrl-R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124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4699"/>
    <w:rPr>
      <w:sz w:val="20"/>
      <w:szCs w:val="20"/>
    </w:rPr>
  </w:style>
  <w:style w:type="character" w:styleId="FootnoteReference">
    <w:name w:val="footnote reference"/>
    <w:basedOn w:val="DefaultParagraphFont"/>
    <w:uiPriority w:val="99"/>
    <w:semiHidden/>
    <w:unhideWhenUsed/>
    <w:rsid w:val="00124699"/>
    <w:rPr>
      <w:vertAlign w:val="superscript"/>
    </w:rPr>
  </w:style>
  <w:style w:type="paragraph" w:styleId="ListParagraph">
    <w:name w:val="List Paragraph"/>
    <w:basedOn w:val="Normal"/>
    <w:uiPriority w:val="34"/>
    <w:qFormat/>
    <w:rsid w:val="00696DF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52315B"/>
    <w:rPr>
      <w:color w:val="0000FF"/>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_rels/footnotes.xml.rels><?xml version="1.0" encoding="UTF-8" standalone="yes"?>
<Relationships xmlns="http://schemas.openxmlformats.org/package/2006/relationships"><Relationship Id="rId1" Type="http://schemas.openxmlformats.org/officeDocument/2006/relationships/hyperlink" Target="https://doi.org/10.1787/c00cad36-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9DRKisPWnmFOwdGuNxBCHvROBA==">CgMxLjAaJwoBMBIiCiAIBCocCgtBQUFCYWhhNVlyNBAIGgtBQUFCYWhhNVlyNCKfAgoLQUFBQmFoYTVZcjQS7QEKC0FBQUJhaGE1WXI0EgtBQUFCYWhhNVlyNBoiCgl0ZXh0L2h0bWwSFXByZWRsYXplbW8gLSB1c3ZvamVubyIjCgp0ZXh0L3BsYWluEhVwcmVkbGF6ZW1vIC0gdXN2b2plbm8qGyIVMTEzNjI0Nzg2Mjc1MjQ3ODUzMTEyKAA4ADCXnpvGwDI4l56bxsAySiAKCnRleHQvcGxhaW4SEtC30LDRhdGC0LXQstCw0LzQvloMYml2OTVuN3l5eXRhcgIgAHgAmgEGCAAQABgAqgEXEhVwcmVkbGF6ZW1vIC0gdXN2b2plbm+wAQC4AQAYl56bxsAyIJeem8bAMjAAQhBraXgub2xsN250bG51cGswMghoLmdqZGd4czgAciExZkFsSkI4Z2gtblItYUxiMnVXTWdBcWFrSEVOZ3d3R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Spasic</dc:creator>
  <cp:lastModifiedBy>Andre Bakaporis</cp:lastModifiedBy>
  <cp:revision>2</cp:revision>
  <dcterms:created xsi:type="dcterms:W3CDTF">2024-12-28T09:56:00Z</dcterms:created>
  <dcterms:modified xsi:type="dcterms:W3CDTF">2024-12-28T09:56:00Z</dcterms:modified>
</cp:coreProperties>
</file>