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Hospital IT Vendor Questionnaire Questions</ns0:t>
      </ns0:r>
    </ns0:p>
    <ns0:p>
      <ns0:pPr>
        <ns0:spacing ns0:after="240"/>
      </ns0:pPr>
      <ns0:r>
        <ns0:t>Current questionnaire wording, response options and display rules for review. The second part adapts to the selected solution categories and earlier answers. Each reported product or module is entered once.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Please complete the questionnaire for one solution/product at a time. If your organization offers multiple distinct solutions, please submit them separately. A single solution may be assigned to multiple categories where applicable.</ns0:t>
      </ns0:r>
    </ns0:p>
    <ns0:p>
      <ns0:pPr>
        <ns0:pStyle ns0:val="Heading1"/>
      </ns0:pPr>
      <ns0:r>
        <ns0:t>About you and solution scope</ns0:t>
      </ns0:r>
    </ns0:p>
    <ns0:p>
      <ns0:pPr>
        <ns0:spacing ns0:after="40"/>
        <ns0:ind ns0:left="369" ns0:hanging="198"/>
      </ns0:pPr>
      <ns0:r>
        <ns0:t>•  Respondent email (required)</ns0:t>
      </ns0:r>
    </ns0:p>
    <ns0:p>
      <ns0:pPr>
        <ns0:spacing ns0:after="40"/>
        <ns0:ind ns0:left="369" ns0:hanging="198"/>
      </ns0:pPr>
      <ns0:r>
        <ns0:t>•  Company or provider name (required)</ns0:t>
      </ns0:r>
    </ns0:p>
    <ns0:p>
      <ns0:pPr>
        <ns0:spacing ns0:after="40"/>
        <ns0:ind ns0:left="369" ns0:hanging="198"/>
      </ns0:pPr>
      <ns0:r>
        <ns0:t>•  Solution / product name (required)</ns0:t>
      </ns0:r>
    </ns0:p>
    <ns0:p>
      <ns0:pPr>
        <ns0:keepNext/>
        <ns0:spacing ns0:before="160" ns0:after="60"/>
      </ns0:pPr>
      <ns0:r>
        <ns0:rPr>
          <ns0:b/>
          <ns0:sz ns0:val="19"/>
        </ns0:rPr>
        <ns0:t>Which solution categories do you offer? Select all that apply.</ns0:t>
      </ns0:r>
    </ns0:p>
    <ns0:p>
      <ns0:pPr>
        <ns0:spacing ns0:after="40"/>
        <ns0:ind ns0:left="369" ns0:hanging="198"/>
      </ns0:pPr>
      <ns0:r>
        <ns0:t>•  A  Hospital-wide clinical information system</ns0:t>
      </ns0:r>
    </ns0:p>
    <ns0:p>
      <ns0:pPr>
        <ns0:spacing ns0:after="40"/>
        <ns0:ind ns0:left="369" ns0:hanging="198"/>
      </ns0:pPr>
      <ns0:r>
        <ns0:t>•  B  Specialized clinical solution / module</ns0:t>
      </ns0:r>
    </ns0:p>
    <ns0:p>
      <ns0:pPr>
        <ns0:spacing ns0:after="40"/>
        <ns0:ind ns0:left="369" ns0:hanging="198"/>
      </ns0:pPr>
      <ns0:r>
        <ns0:t>•  C  Data or interoperability solution</ns0:t>
      </ns0:r>
    </ns0:p>
    <ns0:p>
      <ns0:pPr>
        <ns0:spacing ns0:after="40"/>
        <ns0:ind ns0:left="369" ns0:hanging="198"/>
      </ns0:pPr>
      <ns0:r>
        <ns0:t>•  D  Patient-facing solution</ns0:t>
      </ns0:r>
    </ns0:p>
    <ns0:p>
      <ns0:pPr>
        <ns0:pStyle ns0:val="Heading1"/>
      </ns0:pPr>
      <ns0:r>
        <ns0:t>1.1 Interoperability and Openness</ns0:t>
      </ns0:r>
    </ns0:p>
    <ns0:p>
      <ns0:pPr>
        <ns0:pStyle ns0:val="Heading2"/>
      </ns0:pPr>
      <ns0:r>
        <ns0:t>Q1. To what extent can third-party systems access or exchange data and functionality with the solution through documented, standardized interfaces/APIs without vendor-specific development?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Shown for all solution categories.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Select one answer.</ns0:t>
      </ns0:r>
    </ns0:p>
    <ns0:p>
      <ns0:pPr>
        <ns0:spacing ns0:after="40"/>
        <ns0:ind ns0:left="369" ns0:hanging="198"/>
      </ns0:pPr>
      <ns0:r>
        <ns0:t>•  Most or all relevant data and functionality are accessible through documented, standardized interfaces/APIs</ns0:t>
      </ns0:r>
    </ns0:p>
    <ns0:p>
      <ns0:pPr>
        <ns0:spacing ns0:after="40"/>
        <ns0:ind ns0:left="369" ns0:hanging="198"/>
      </ns0:pPr>
      <ns0:r>
        <ns0:t>•  A substantial range of data and functionality is accessible, but important areas are not covered</ns0:t>
      </ns0:r>
    </ns0:p>
    <ns0:p>
      <ns0:pPr>
        <ns0:spacing ns0:after="40"/>
        <ns0:ind ns0:left="369" ns0:hanging="198"/>
      </ns0:pPr>
      <ns0:r>
        <ns0:t>•  Interfaces/APIs are available only for selected data domains or specific use cases</ns0:t>
      </ns0:r>
    </ns0:p>
    <ns0:p>
      <ns0:pPr>
        <ns0:spacing ns0:after="40"/>
        <ns0:ind ns0:left="369" ns0:hanging="198"/>
      </ns0:pPr>
      <ns0:r>
        <ns0:t>•  No documented, standardized interfaces/APIs are available</ns0:t>
      </ns0:r>
    </ns0:p>
    <ns0:p>
      <ns0:pPr>
        <ns0:spacing ns0:after="40"/>
        <ns0:ind ns0:left="369" ns0:hanging="198"/>
      </ns0:pPr>
      <ns0:r>
        <ns0:t>•  Other</ns0:t>
      </ns0:r>
    </ns0:p>
    <ns0:p>
      <ns0:pPr>
        <ns0:pStyle ns0:val="Heading2"/>
      </ns0:pPr>
      <ns0:r>
        <ns0:t>Q2. Which types of documented APIs does the solution provide?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Shown for all solution categories.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Select all that apply.</ns0:t>
      </ns0:r>
    </ns0:p>
    <ns0:p>
      <ns0:pPr>
        <ns0:spacing ns0:after="40"/>
        <ns0:ind ns0:left="369" ns0:hanging="198"/>
      </ns0:pPr>
      <ns0:r>
        <ns0:t>•  Standards-based REST APIs (e.g. HL7 FHIR)</ns0:t>
      </ns0:r>
    </ns0:p>
    <ns0:p>
      <ns0:pPr>
        <ns0:spacing ns0:after="40"/>
        <ns0:ind ns0:left="369" ns0:hanging="198"/>
      </ns0:pPr>
      <ns0:r>
        <ns0:t>•  openEHR API</ns0:t>
      </ns0:r>
    </ns0:p>
    <ns0:p>
      <ns0:pPr>
        <ns0:spacing ns0:after="40"/>
        <ns0:ind ns0:left="369" ns0:hanging="198"/>
      </ns0:pPr>
      <ns0:r>
        <ns0:t>•  Proprietary REST APIs</ns0:t>
      </ns0:r>
    </ns0:p>
    <ns0:p>
      <ns0:pPr>
        <ns0:spacing ns0:after="40"/>
        <ns0:ind ns0:left="369" ns0:hanging="198"/>
      </ns0:pPr>
      <ns0:r>
        <ns0:t>•  Other documented APIs</ns0:t>
      </ns0:r>
    </ns0:p>
    <ns0:p>
      <ns0:pPr>
        <ns0:spacing ns0:after="40"/>
        <ns0:ind ns0:left="369" ns0:hanging="198"/>
      </ns0:pPr>
      <ns0:r>
        <ns0:t>•  No general-purpose documented API</ns0:t>
      </ns0:r>
    </ns0:p>
    <ns0:p>
      <ns0:pPr>
        <ns0:pStyle ns0:val="Heading2"/>
      </ns0:pPr>
      <ns0:r>
        <ns0:t>Q3. Which healthcare interoperability standards/profiles are supported in production?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Shown for all solution categories.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Select all that apply.</ns0:t>
      </ns0:r>
    </ns0:p>
    <ns0:p>
      <ns0:pPr>
        <ns0:spacing ns0:after="40"/>
        <ns0:ind ns0:left="369" ns0:hanging="198"/>
      </ns0:pPr>
      <ns0:r>
        <ns0:t>•  HL7 FHIR</ns0:t>
      </ns0:r>
    </ns0:p>
    <ns0:p>
      <ns0:pPr>
        <ns0:spacing ns0:after="40"/>
        <ns0:ind ns0:left="369" ns0:hanging="198"/>
      </ns0:pPr>
      <ns0:r>
        <ns0:t>•  HL7 v2</ns0:t>
      </ns0:r>
    </ns0:p>
    <ns0:p>
      <ns0:pPr>
        <ns0:spacing ns0:after="40"/>
        <ns0:ind ns0:left="369" ns0:hanging="198"/>
      </ns0:pPr>
      <ns0:r>
        <ns0:t>•  IHE XDS / XCA</ns0:t>
      </ns0:r>
    </ns0:p>
    <ns0:p>
      <ns0:pPr>
        <ns0:spacing ns0:after="40"/>
        <ns0:ind ns0:left="369" ns0:hanging="198"/>
      </ns0:pPr>
      <ns0:r>
        <ns0:t>•  DICOM / DICOMweb</ns0:t>
      </ns0:r>
    </ns0:p>
    <ns0:p>
      <ns0:pPr>
        <ns0:spacing ns0:after="40"/>
        <ns0:ind ns0:left="369" ns0:hanging="198"/>
      </ns0:pPr>
      <ns0:r>
        <ns0:t>•  HL7 CDA / Swiss CDA profiles</ns0:t>
      </ns0:r>
    </ns0:p>
    <ns0:p>
      <ns0:pPr>
        <ns0:spacing ns0:after="40"/>
        <ns0:ind ns0:left="369" ns0:hanging="198"/>
      </ns0:pPr>
      <ns0:r>
        <ns0:t>•  Other</ns0:t>
      </ns0:r>
    </ns0:p>
    <ns0:p>
      <ns0:pPr>
        <ns0:spacing ns0:after="40"/>
        <ns0:ind ns0:left="369" ns0:hanging="198"/>
      </ns0:pPr>
      <ns0:r>
        <ns0:t>•  None / no healthcare interoperability standards supported</ns0:t>
      </ns0:r>
    </ns0:p>
    <ns0:p>
      <ns0:pPr>
        <ns0:spacing ns0:after="100"/>
      </ns0:pPr>
      <ns0:r>
        <ns0:rPr>
          <ns0:i/>
          <ns0:color ns0:val="5C696E"/>
          <ns0:sz ns0:val="17"/>
        </ns0:rPr>
        <ns0:t>If HL7 FHIR is selected: Primary FHIR release used in production. Select all that apply: R2; R3; R4; R4B; R5; Other (specify).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If HL7 v2 is selected: HL7 v2 – Which message types does your solution support? Select all that apply.</ns0:t>
      </ns0:r>
    </ns0:p>
    <ns0:p>
      <ns0:pPr>
        <ns0:spacing ns0:after="40"/>
        <ns0:ind ns0:left="369" ns0:hanging="198"/>
      </ns0:pPr>
      <ns0:r>
        <ns0:t>•  ADT – Admission, discharge, transfer</ns0:t>
      </ns0:r>
    </ns0:p>
    <ns0:p>
      <ns0:pPr>
        <ns0:spacing ns0:after="40"/>
        <ns0:ind ns0:left="369" ns0:hanging="198"/>
      </ns0:pPr>
      <ns0:r>
        <ns0:t>•  ORM – Orders</ns0:t>
      </ns0:r>
    </ns0:p>
    <ns0:p>
      <ns0:pPr>
        <ns0:spacing ns0:after="40"/>
        <ns0:ind ns0:left="369" ns0:hanging="198"/>
      </ns0:pPr>
      <ns0:r>
        <ns0:t>•  ORU – Observation/results</ns0:t>
      </ns0:r>
    </ns0:p>
    <ns0:p>
      <ns0:pPr>
        <ns0:spacing ns0:after="40"/>
        <ns0:ind ns0:left="369" ns0:hanging="198"/>
      </ns0:pPr>
      <ns0:r>
        <ns0:t>•  OML – Laboratory orders</ns0:t>
      </ns0:r>
    </ns0:p>
    <ns0:p>
      <ns0:pPr>
        <ns0:spacing ns0:after="40"/>
        <ns0:ind ns0:left="369" ns0:hanging="198"/>
      </ns0:pPr>
      <ns0:r>
        <ns0:t>•  MDM – Medical document management</ns0:t>
      </ns0:r>
    </ns0:p>
    <ns0:p>
      <ns0:pPr>
        <ns0:spacing ns0:after="40"/>
        <ns0:ind ns0:left="369" ns0:hanging="198"/>
      </ns0:pPr>
      <ns0:r>
        <ns0:t>•  SIU – Scheduling</ns0:t>
      </ns0:r>
    </ns0:p>
    <ns0:p>
      <ns0:pPr>
        <ns0:spacing ns0:after="40"/>
        <ns0:ind ns0:left="369" ns0:hanging="198"/>
      </ns0:pPr>
      <ns0:r>
        <ns0:t>•  DFT – Financial transactions</ns0:t>
      </ns0:r>
    </ns0:p>
    <ns0:p>
      <ns0:pPr>
        <ns0:spacing ns0:after="40"/>
        <ns0:ind ns0:left="369" ns0:hanging="198"/>
      </ns0:pPr>
      <ns0:r>
        <ns0:t>•  BAR – Billing/account records</ns0:t>
      </ns0:r>
    </ns0:p>
    <ns0:p>
      <ns0:pPr>
        <ns0:spacing ns0:after="40"/>
        <ns0:ind ns0:left="369" ns0:hanging="198"/>
      </ns0:pPr>
      <ns0:r>
        <ns0:t>•  RDE – Pharmacy/treatment encoded order</ns0:t>
      </ns0:r>
    </ns0:p>
    <ns0:p>
      <ns0:pPr>
        <ns0:spacing ns0:after="40"/>
        <ns0:ind ns0:left="369" ns0:hanging="198"/>
      </ns0:pPr>
      <ns0:r>
        <ns0:t>•  RAS – Pharmacy/treatment administration</ns0:t>
      </ns0:r>
    </ns0:p>
    <ns0:p>
      <ns0:pPr>
        <ns0:spacing ns0:after="40"/>
        <ns0:ind ns0:left="369" ns0:hanging="198"/>
      </ns0:pPr>
      <ns0:r>
        <ns0:t>•  VXU – Vaccination update</ns0:t>
      </ns0:r>
    </ns0:p>
    <ns0:p>
      <ns0:pPr>
        <ns0:spacing ns0:after="40"/>
        <ns0:ind ns0:left="369" ns0:hanging="198"/>
      </ns0:pPr>
      <ns0:r>
        <ns0:t>•  Other – please specify</ns0:t>
      </ns0:r>
    </ns0:p>
    <ns0:p>
      <ns0:pPr>
        <ns0:spacing ns0:after="40"/>
        <ns0:ind ns0:left="369" ns0:hanging="198"/>
      </ns0:pPr>
      <ns0:r>
        <ns0:t>•  Not sure</ns0:t>
      </ns0:r>
    </ns0:p>
    <ns0:p>
      <ns0:pPr>
        <ns0:spacing ns0:after="100"/>
      </ns0:pPr>
      <ns0:r>
        <ns0:rPr>
          <ns0:i/>
          <ns0:color ns0:val="5C696E"/>
          <ns0:sz ns0:val="17"/>
        </ns0:rPr>
        <ns0:t>If Other interoperability standard/profile is selected, specify it.</ns0:t>
      </ns0:r>
    </ns0:p>
    <ns0:p>
      <ns0:pPr>
        <ns0:pStyle ns0:val="Heading2"/>
      </ns0:pPr>
      <ns0:r>
        <ns0:t>Q4. Which deployment models are available for your solution?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Shown for all solution categories.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Select all that apply.</ns0:t>
      </ns0:r>
    </ns0:p>
    <ns0:p>
      <ns0:pPr>
        <ns0:spacing ns0:after="40"/>
        <ns0:ind ns0:left="369" ns0:hanging="198"/>
      </ns0:pPr>
      <ns0:r>
        <ns0:t>•  Customer on-premise</ns0:t>
      </ns0:r>
    </ns0:p>
    <ns0:p>
      <ns0:pPr>
        <ns0:spacing ns0:after="40"/>
        <ns0:ind ns0:left="369" ns0:hanging="198"/>
      </ns0:pPr>
      <ns0:r>
        <ns0:t>•  Private cloud</ns0:t>
      </ns0:r>
    </ns0:p>
    <ns0:p>
      <ns0:pPr>
        <ns0:spacing ns0:after="40"/>
        <ns0:ind ns0:left="369" ns0:hanging="198"/>
      </ns0:pPr>
      <ns0:r>
        <ns0:t>•  Public cloud</ns0:t>
      </ns0:r>
    </ns0:p>
    <ns0:p>
      <ns0:pPr>
        <ns0:spacing ns0:after="40"/>
        <ns0:ind ns0:left="369" ns0:hanging="198"/>
      </ns0:pPr>
      <ns0:r>
        <ns0:t>•  Vendor-hosted/SaaS</ns0:t>
      </ns0:r>
    </ns0:p>
    <ns0:p>
      <ns0:pPr>
        <ns0:spacing ns0:after="40"/>
        <ns0:ind ns0:left="369" ns0:hanging="198"/>
      </ns0:pPr>
      <ns0:r>
        <ns0:t>•  Hybrid deployment</ns0:t>
      </ns0:r>
    </ns0:p>
    <ns0:p>
      <ns0:pPr>
        <ns0:spacing ns0:after="40"/>
        <ns0:ind ns0:left="369" ns0:hanging="198"/>
      </ns0:pPr>
      <ns0:r>
        <ns0:t>•  Other</ns0:t>
      </ns0:r>
    </ns0:p>
    <ns0:p>
      <ns0:pPr>
        <ns0:pStyle ns0:val="Heading2"/>
      </ns0:pPr>
      <ns0:r>
        <ns0:t>Q5. Has the solution participated in interoperability testing relevant to the Swiss healthcare ecosystem (e.g. Digital Health Projectathon / IHE Connectathon)?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Shown for all solution categories.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Select one answer.</ns0:t>
      </ns0:r>
    </ns0:p>
    <ns0:p>
      <ns0:pPr>
        <ns0:spacing ns0:after="40"/>
        <ns0:ind ns0:left="369" ns0:hanging="198"/>
      </ns0:pPr>
      <ns0:r>
        <ns0:t>•  Yes – please specify</ns0:t>
      </ns0:r>
    </ns0:p>
    <ns0:p>
      <ns0:pPr>
        <ns0:spacing ns0:after="40"/>
        <ns0:ind ns0:left="369" ns0:hanging="198"/>
      </ns0:pPr>
      <ns0:r>
        <ns0:t>•  No</ns0:t>
      </ns0:r>
    </ns0:p>
    <ns0:p>
      <ns0:pPr>
        <ns0:spacing ns0:after="40"/>
        <ns0:ind ns0:left="369" ns0:hanging="198"/>
      </ns0:pPr>
      <ns0:r>
        <ns0:t>•  Not applicable</ns0:t>
      </ns0:r>
    </ns0:p>
    <ns0:p>
      <ns0:pPr>
        <ns0:spacing ns0:after="100"/>
      </ns0:pPr>
      <ns0:r>
        <ns0:rPr>
          <ns0:i/>
          <ns0:color ns0:val="5C696E"/>
          <ns0:sz ns0:val="17"/>
        </ns0:rPr>
        <ns0:t>If Yes, add one row for each testing event or year:</ns0:t>
      </ns0:r>
    </ns0:p>
    <ns0:p>
      <ns0:pPr>
        <ns0:spacing ns0:after="40"/>
        <ns0:ind ns0:left="369" ns0:hanging="198"/>
      </ns0:pPr>
      <ns0:r>
        <ns0:t>•  Event: Digital Health Projectathon / IHE Connectathon / Other (specify)</ns0:t>
      </ns0:r>
    </ns0:p>
    <ns0:p>
      <ns0:pPr>
        <ns0:spacing ns0:after="40"/>
        <ns0:ind ns0:left="369" ns0:hanging="198"/>
      </ns0:pPr>
      <ns0:r>
        <ns0:t>•  Year: four-digit year</ns0:t>
      </ns0:r>
    </ns0:p>
    <ns0:p>
      <ns0:pPr>
        <ns0:spacing ns0:after="40"/>
        <ns0:ind ns0:left="369" ns0:hanging="198"/>
      </ns0:pPr>
      <ns0:r>
        <ns0:t>•  Tested profiles / use cases: free text</ns0:t>
      </ns0:r>
    </ns0:p>
    <ns0:p>
      <ns0:pPr>
        <ns0:spacing ns0:after="40"/>
        <ns0:ind ns0:left="369" ns0:hanging="198"/>
      </ns0:pPr>
      <ns0:r>
        <ns0:t>•  Outcome / result: Successful / Partially successful / Unsuccessful / No formal result / Other (specify)</ns0:t>
      </ns0:r>
    </ns0:p>
    <ns0:p>
      <ns0:pPr>
        <ns0:spacing ns0:after="100"/>
      </ns0:pPr>
      <ns0:r>
        <ns0:rPr>
          <ns0:i/>
          <ns0:color ns0:val="5C696E"/>
          <ns0:sz ns0:val="17"/>
        </ns0:rPr>
        <ns0:t>Multiple event rows can be added.</ns0:t>
      </ns0:r>
    </ns0:p>
    <ns0:p>
      <ns0:pPr>
        <ns0:pStyle ns0:val="Heading1"/>
      </ns0:pPr>
      <ns0:r>
        <ns0:t>1.2 Solution Capabilities</ns0:t>
      </ns0:r>
    </ns0:p>
    <ns0:p>
      <ns0:pPr>
        <ns0:pStyle ns0:val="Heading2"/>
      </ns0:pPr>
      <ns0:r>
        <ns0:t>Q6. Does the solution persistently store patient/clinical data?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Shown for all solution categories.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Select one answer.</ns0:t>
      </ns0:r>
    </ns0:p>
    <ns0:p>
      <ns0:pPr>
        <ns0:spacing ns0:after="40"/>
        <ns0:ind ns0:left="369" ns0:hanging="198"/>
      </ns0:pPr>
      <ns0:r>
        <ns0:t>•  Yes</ns0:t>
      </ns0:r>
    </ns0:p>
    <ns0:p>
      <ns0:pPr>
        <ns0:spacing ns0:after="40"/>
        <ns0:ind ns0:left="369" ns0:hanging="198"/>
      </ns0:pPr>
      <ns0:r>
        <ns0:t>•  Yes, but only specific data/documents</ns0:t>
      </ns0:r>
    </ns0:p>
    <ns0:p>
      <ns0:pPr>
        <ns0:spacing ns0:after="40"/>
        <ns0:ind ns0:left="369" ns0:hanging="198"/>
      </ns0:pPr>
      <ns0:r>
        <ns0:t>•  No – data is only transmitted/processed temporarily</ns0:t>
      </ns0:r>
    </ns0:p>
    <ns0:p>
      <ns0:pPr>
        <ns0:spacing ns0:after="40"/>
        <ns0:ind ns0:left="369" ns0:hanging="198"/>
      </ns0:pPr>
      <ns0:r>
        <ns0:t>•  Not sure</ns0:t>
      </ns0:r>
    </ns0:p>
    <ns0:p>
      <ns0:pPr>
        <ns0:pStyle ns0:val="Heading1"/>
      </ns0:pPr>
      <ns0:r>
        <ns0:t>1.3 Security</ns0:t>
      </ns0:r>
    </ns0:p>
    <ns0:p>
      <ns0:pPr>
        <ns0:pStyle ns0:val="Heading2"/>
      </ns0:pPr>
      <ns0:r>
        <ns0:t>Q7. Which security capabilities are supported by the system?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Shown for all solution categories.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Select all that apply.</ns0:t>
      </ns0:r>
    </ns0:p>
    <ns0:p>
      <ns0:pPr>
        <ns0:spacing ns0:after="40"/>
        <ns0:ind ns0:left="369" ns0:hanging="198"/>
      </ns0:pPr>
      <ns0:r>
        <ns0:t>•  Encryption of data at rest</ns0:t>
      </ns0:r>
    </ns0:p>
    <ns0:p>
      <ns0:pPr>
        <ns0:spacing ns0:after="40"/>
        <ns0:ind ns0:left="369" ns0:hanging="198"/>
      </ns0:pPr>
      <ns0:r>
        <ns0:t>•  Encryption of data in transit</ns0:t>
      </ns0:r>
    </ns0:p>
    <ns0:p>
      <ns0:pPr>
        <ns0:spacing ns0:after="40"/>
        <ns0:ind ns0:left="369" ns0:hanging="198"/>
      </ns0:pPr>
      <ns0:r>
        <ns0:t>•  Role-based access control (RBAC)</ns0:t>
      </ns0:r>
    </ns0:p>
    <ns0:p>
      <ns0:pPr>
        <ns0:spacing ns0:after="40"/>
        <ns0:ind ns0:left="369" ns0:hanging="198"/>
      </ns0:pPr>
      <ns0:r>
        <ns0:t>•  Emergency access / break-glass with audit trail</ns0:t>
      </ns0:r>
    </ns0:p>
    <ns0:p>
      <ns0:pPr>
        <ns0:spacing ns0:after="40"/>
        <ns0:ind ns0:left="369" ns0:hanging="198"/>
      </ns0:pPr>
      <ns0:r>
        <ns0:t>•  Fine-grained access controls for clinical data</ns0:t>
      </ns0:r>
    </ns0:p>
    <ns0:p>
      <ns0:pPr>
        <ns0:spacing ns0:after="40"/>
        <ns0:ind ns0:left="369" ns0:hanging="198"/>
      </ns0:pPr>
      <ns0:r>
        <ns0:t>•  Multi-factor authentication (MFA)</ns0:t>
      </ns0:r>
    </ns0:p>
    <ns0:p>
      <ns0:pPr>
        <ns0:spacing ns0:after="40"/>
        <ns0:ind ns0:left="369" ns0:hanging="198"/>
      </ns0:pPr>
      <ns0:r>
        <ns0:t>•  Single sign-on / hospital identity management integration</ns0:t>
      </ns0:r>
    </ns0:p>
    <ns0:p>
      <ns0:pPr>
        <ns0:spacing ns0:after="40"/>
        <ns0:ind ns0:left="369" ns0:hanging="198"/>
      </ns0:pPr>
      <ns0:r>
        <ns0:t>•  Comprehensive audit logging of access to patient data</ns0:t>
      </ns0:r>
    </ns0:p>
    <ns0:p>
      <ns0:pPr>
        <ns0:spacing ns0:after="40"/>
        <ns0:ind ns0:left="369" ns0:hanging="198"/>
      </ns0:pPr>
      <ns0:r>
        <ns0:t>•  Monitoring/alerting for unauthorized or suspicious access</ns0:t>
      </ns0:r>
    </ns0:p>
    <ns0:p>
      <ns0:pPr>
        <ns0:spacing ns0:after="40"/>
        <ns0:ind ns0:left="369" ns0:hanging="198"/>
      </ns0:pPr>
      <ns0:r>
        <ns0:t>•  Other</ns0:t>
      </ns0:r>
    </ns0:p>
    <ns0:p>
      <ns0:pPr>
        <ns0:pStyle ns0:val="Heading2"/>
      </ns0:pPr>
      <ns0:r>
        <ns0:t>Q8. Which certifications, attestations or regulatory conformity assessments currently apply to your organization or solution?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Shown for all solution categories.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Select all that apply.</ns0:t>
      </ns0:r>
    </ns0:p>
    <ns0:p>
      <ns0:pPr>
        <ns0:spacing ns0:after="40"/>
        <ns0:ind ns0:left="369" ns0:hanging="198"/>
      </ns0:pPr>
      <ns0:r>
        <ns0:t>•  ISO/IEC 27001</ns0:t>
      </ns0:r>
    </ns0:p>
    <ns0:p>
      <ns0:pPr>
        <ns0:spacing ns0:after="40"/>
        <ns0:ind ns0:left="369" ns0:hanging="198"/>
      </ns0:pPr>
      <ns0:r>
        <ns0:t>•  ISO 9001</ns0:t>
      </ns0:r>
    </ns0:p>
    <ns0:p>
      <ns0:pPr>
        <ns0:spacing ns0:after="40"/>
        <ns0:ind ns0:left="369" ns0:hanging="198"/>
      </ns0:pPr>
      <ns0:r>
        <ns0:t>•  ISO 13485</ns0:t>
      </ns0:r>
    </ns0:p>
    <ns0:p>
      <ns0:pPr>
        <ns0:spacing ns0:after="40"/>
        <ns0:ind ns0:left="369" ns0:hanging="198"/>
      </ns0:pPr>
      <ns0:r>
        <ns0:t>•  Medical device conformity under Swiss MedDO / EU MDR, where applicable</ns0:t>
      </ns0:r>
    </ns0:p>
    <ns0:p>
      <ns0:pPr>
        <ns0:spacing ns0:after="40"/>
        <ns0:ind ns0:left="369" ns0:hanging="198"/>
      </ns0:pPr>
      <ns0:r>
        <ns0:t>•  EPR/EPD-related certification or conformity assessment, where applicable</ns0:t>
      </ns0:r>
    </ns0:p>
    <ns0:p>
      <ns0:pPr>
        <ns0:spacing ns0:after="40"/>
        <ns0:ind ns0:left="369" ns0:hanging="198"/>
      </ns0:pPr>
      <ns0:r>
        <ns0:t>•  Other healthcare-specific certification/conformity assessment</ns0:t>
      </ns0:r>
    </ns0:p>
    <ns0:p>
      <ns0:pPr>
        <ns0:spacing ns0:after="40"/>
        <ns0:ind ns0:left="369" ns0:hanging="198"/>
      </ns0:pPr>
      <ns0:r>
        <ns0:t>•  Other information-security certification/attestation</ns0:t>
      </ns0:r>
    </ns0:p>
    <ns0:p>
      <ns0:pPr>
        <ns0:spacing ns0:after="40"/>
        <ns0:ind ns0:left="369" ns0:hanging="198"/>
      </ns0:pPr>
      <ns0:r>
        <ns0:t>•  None</ns0:t>
      </ns0:r>
    </ns0:p>
    <ns0:p>
      <ns0:pPr>
        <ns0:spacing ns0:after="40"/>
        <ns0:ind ns0:left="369" ns0:hanging="198"/>
      </ns0:pPr>
      <ns0:r>
        <ns0:t>•  Not applicable</ns0:t>
      </ns0:r>
    </ns0:p>
    <ns0:p>
      <ns0:pPr>
        <ns0:spacing ns0:after="100"/>
      </ns0:pPr>
      <ns0:r>
        <ns0:rPr>
          <ns0:i/>
          <ns0:color ns0:val="5C696E"/>
          <ns0:sz ns0:val="17"/>
        </ns0:rPr>
        <ns0:t>For each selected certification or assessment, complete a separate Certification / assessment details entry.</ns0:t>
      </ns0:r>
    </ns0:p>
    <ns0:p>
      <ns0:pPr>
        <ns0:spacing ns0:after="40"/>
        <ns0:ind ns0:left="369" ns0:hanging="198"/>
      </ns0:pPr>
      <ns0:r>
        <ns0:t>•  Certification/assessment: pre-populated from the selected Q8 answer; specify the name for an Other assessment</ns0:t>
      </ns0:r>
    </ns0:p>
    <ns0:p>
      <ns0:pPr>
        <ns0:spacing ns0:after="40"/>
        <ns0:ind ns0:left="369" ns0:hanging="198"/>
      </ns0:pPr>
      <ns0:r>
        <ns0:t>•  Scope: Organization; Solution or product; Other (specify). Select all that apply.</ns0:t>
      </ns0:r>
    </ns0:p>
    <ns0:p>
      <ns0:pPr>
        <ns0:spacing ns0:after="40"/>
        <ns0:ind ns0:left="369" ns0:hanging="198"/>
      </ns0:pPr>
      <ns0:r>
        <ns0:t>•  Valid until: four-digit year, if applicable.</ns0:t>
      </ns0:r>
    </ns0:p>
    <ns0:p>
      <ns0:pPr>
        <ns0:pStyle ns0:val="Heading1"/>
      </ns0:pPr>
      <ns0:r>
        <ns0:t>1.4 Governance</ns0:t>
      </ns0:r>
    </ns0:p>
    <ns0:p>
      <ns0:pPr>
        <ns0:pStyle ns0:val="Heading2"/>
      </ns0:pPr>
      <ns0:r>
        <ns0:t>Q9. How are customers formally involved in product roadmap and prioritisation?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Shown for all solution categories.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Select all that apply.</ns0:t>
      </ns0:r>
    </ns0:p>
    <ns0:p>
      <ns0:pPr>
        <ns0:spacing ns0:after="40"/>
        <ns0:ind ns0:left="369" ns0:hanging="198"/>
      </ns0:pPr>
      <ns0:r>
        <ns0:t>•  No formal customer involvement</ns0:t>
      </ns0:r>
    </ns0:p>
    <ns0:p>
      <ns0:pPr>
        <ns0:spacing ns0:after="40"/>
        <ns0:ind ns0:left="369" ns0:hanging="198"/>
      </ns0:pPr>
      <ns0:r>
        <ns0:t>•  Customer feedback / feature requests</ns0:t>
      </ns0:r>
    </ns0:p>
    <ns0:p>
      <ns0:pPr>
        <ns0:spacing ns0:after="40"/>
        <ns0:ind ns0:left="369" ns0:hanging="198"/>
      </ns0:pPr>
      <ns0:r>
        <ns0:t>•  Customer advisory board / user group</ns0:t>
      </ns0:r>
    </ns0:p>
    <ns0:p>
      <ns0:pPr>
        <ns0:spacing ns0:after="40"/>
        <ns0:ind ns0:left="369" ns0:hanging="198"/>
      </ns0:pPr>
      <ns0:r>
        <ns0:t>•  Customers participate in formal prioritisation processes</ns0:t>
      </ns0:r>
    </ns0:p>
    <ns0:p>
      <ns0:pPr>
        <ns0:spacing ns0:after="40"/>
        <ns0:ind ns0:left="369" ns0:hanging="198"/>
      </ns0:pPr>
      <ns0:r>
        <ns0:t>•  Customers have formal decision/voting rights over selected roadmap priorities</ns0:t>
      </ns0:r>
    </ns0:p>
    <ns0:p>
      <ns0:pPr>
        <ns0:spacing ns0:after="40"/>
        <ns0:ind ns0:left="369" ns0:hanging="198"/>
      </ns0:pPr>
      <ns0:r>
        <ns0:t>•  Joint development / co-development with customers</ns0:t>
      </ns0:r>
    </ns0:p>
    <ns0:p>
      <ns0:pPr>
        <ns0:spacing ns0:after="40"/>
        <ns0:ind ns0:left="369" ns0:hanging="198"/>
      </ns0:pPr>
      <ns0:r>
        <ns0:t>•  Other</ns0:t>
      </ns0:r>
    </ns0:p>
    <ns0:p>
      <ns0:pPr>
        <ns0:pStyle ns0:val="Heading2"/>
      </ns0:pPr>
      <ns0:r>
        <ns0:t>Q10. How can the solution be configured or adapted to customer-specific requirements?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Shown for all solution categories.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Select one answer.</ns0:t>
      </ns0:r>
    </ns0:p>
    <ns0:p>
      <ns0:pPr>
        <ns0:spacing ns0:after="40"/>
        <ns0:ind ns0:left="369" ns0:hanging="198"/>
      </ns0:pPr>
      <ns0:r>
        <ns0:t>•  Most standard configuration can be performed independently by trained customer administrators</ns0:t>
      </ns0:r>
    </ns0:p>
    <ns0:p>
      <ns0:pPr>
        <ns0:spacing ns0:after="40"/>
        <ns0:ind ns0:left="369" ns0:hanging="198"/>
      </ns0:pPr>
      <ns0:r>
        <ns0:t>•  Some configuration can be performed by the customer</ns0:t>
      </ns0:r>
    </ns0:p>
    <ns0:p>
      <ns0:pPr>
        <ns0:spacing ns0:after="40"/>
        <ns0:ind ns0:left="369" ns0:hanging="198"/>
      </ns0:pPr>
      <ns0:r>
        <ns0:t>•  Configuration generally requires vendor or implementation-partner support</ns0:t>
      </ns0:r>
    </ns0:p>
    <ns0:p>
      <ns0:pPr>
        <ns0:spacing ns0:after="40"/>
        <ns0:ind ns0:left="369" ns0:hanging="198"/>
      </ns0:pPr>
      <ns0:r>
        <ns0:t>•  Customer-specific adaptations generally require software development</ns0:t>
      </ns0:r>
    </ns0:p>
    <ns0:p>
      <ns0:pPr>
        <ns0:spacing ns0:after="40"/>
        <ns0:ind ns0:left="369" ns0:hanging="198"/>
      </ns0:pPr>
      <ns0:r>
        <ns0:t>•  Other</ns0:t>
      </ns0:r>
    </ns0:p>
    <ns0:p>
      <ns0:pPr>
        <ns0:pStyle ns0:val="Heading2"/>
      </ns0:pPr>
      <ns0:r>
        <ns0:t>Q11. What provisions are available to support transition to another solution at contract termination?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Shown for all solution categories.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Select all that apply.</ns0:t>
      </ns0:r>
    </ns0:p>
    <ns0:p>
      <ns0:pPr>
        <ns0:spacing ns0:after="40"/>
        <ns0:ind ns0:left="369" ns0:hanging="198"/>
      </ns0:pPr>
      <ns0:r>
        <ns0:t>•  Contractually defined exit/transition process</ns0:t>
      </ns0:r>
    </ns0:p>
    <ns0:p>
      <ns0:pPr>
        <ns0:spacing ns0:after="40"/>
        <ns0:ind ns0:left="369" ns0:hanging="198"/>
      </ns0:pPr>
      <ns0:r>
        <ns0:t>•  Continued system access during an agreed transition period</ns0:t>
      </ns0:r>
    </ns0:p>
    <ns0:p>
      <ns0:pPr>
        <ns0:spacing ns0:after="40"/>
        <ns0:ind ns0:left="369" ns0:hanging="198"/>
      </ns0:pPr>
      <ns0:r>
        <ns0:t>•  Vendor support for transition/migration</ns0:t>
      </ns0:r>
    </ns0:p>
    <ns0:p>
      <ns0:pPr>
        <ns0:spacing ns0:after="40"/>
        <ns0:ind ns0:left="369" ns0:hanging="198"/>
      </ns0:pPr>
      <ns0:r>
        <ns0:t>•  Transfer of relevant documentation/configuration</ns0:t>
      </ns0:r>
    </ns0:p>
    <ns0:p>
      <ns0:pPr>
        <ns0:spacing ns0:after="40"/>
        <ns0:ind ns0:left="369" ns0:hanging="198"/>
      </ns0:pPr>
      <ns0:r>
        <ns0:t>•  Defined deletion/return of customer data after transition</ns0:t>
      </ns0:r>
    </ns0:p>
    <ns0:p>
      <ns0:pPr>
        <ns0:spacing ns0:after="40"/>
        <ns0:ind ns0:left="369" ns0:hanging="198"/>
      </ns0:pPr>
      <ns0:r>
        <ns0:t>•  No formal exit provisions</ns0:t>
      </ns0:r>
    </ns0:p>
    <ns0:p>
      <ns0:pPr>
        <ns0:spacing ns0:after="40"/>
        <ns0:ind ns0:left="369" ns0:hanging="198"/>
      </ns0:pPr>
      <ns0:r>
        <ns0:t>•  Other</ns0:t>
      </ns0:r>
    </ns0:p>
    <ns0:p>
      <ns0:pPr>
        <ns0:pStyle ns0:val="Heading2"/>
      </ns0:pPr>
      <ns0:r>
        <ns0:t>Q12. Who retains rights to customer-created or jointly developed clinical configurations and content (e.g. templates, forms, workflows, terminology mappings)?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Shown for all solution categories.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Select one answer.</ns0:t>
      </ns0:r>
    </ns0:p>
    <ns0:p>
      <ns0:pPr>
        <ns0:spacing ns0:after="40"/>
        <ns0:ind ns0:left="369" ns0:hanging="198"/>
      </ns0:pPr>
      <ns0:r>
        <ns0:t>•  Customer retains rights and can export/reuse them independently of the solution</ns0:t>
      </ns0:r>
    </ns0:p>
    <ns0:p>
      <ns0:pPr>
        <ns0:spacing ns0:after="40"/>
        <ns0:ind ns0:left="369" ns0:hanging="198"/>
      </ns0:pPr>
      <ns0:r>
        <ns0:t>•  Rights are shared between customer and vendor</ns0:t>
      </ns0:r>
    </ns0:p>
    <ns0:p>
      <ns0:pPr>
        <ns0:spacing ns0:after="40"/>
        <ns0:ind ns0:left="369" ns0:hanging="198"/>
      </ns0:pPr>
      <ns0:r>
        <ns0:t>•  Customer can use them within the solution but cannot freely reuse them elsewhere</ns0:t>
      </ns0:r>
    </ns0:p>
    <ns0:p>
      <ns0:pPr>
        <ns0:spacing ns0:after="40"/>
        <ns0:ind ns0:left="369" ns0:hanging="198"/>
      </ns0:pPr>
      <ns0:r>
        <ns0:t>•  Vendor retains primary rights/control</ns0:t>
      </ns0:r>
    </ns0:p>
    <ns0:p>
      <ns0:pPr>
        <ns0:spacing ns0:after="40"/>
        <ns0:ind ns0:left="369" ns0:hanging="198"/>
      </ns0:pPr>
      <ns0:r>
        <ns0:t>•  Depends on type of configuration/content</ns0:t>
      </ns0:r>
    </ns0:p>
    <ns0:p>
      <ns0:pPr>
        <ns0:spacing ns0:after="40"/>
        <ns0:ind ns0:left="369" ns0:hanging="198"/>
      </ns0:pPr>
      <ns0:r>
        <ns0:t>•  Not applicable: no customer-created or jointly developed content</ns0:t>
      </ns0:r>
    </ns0:p>
    <ns0:p>
      <ns0:pPr>
        <ns0:spacing ns0:after="40"/>
        <ns0:ind ns0:left="369" ns0:hanging="198"/>
      </ns0:pPr>
      <ns0:r>
        <ns0:t>•  Other</ns0:t>
      </ns0:r>
    </ns0:p>
    <ns0:p>
      <ns0:pPr>
        <ns0:pStyle ns0:val="Heading1"/>
      </ns0:pPr>
      <ns0:r>
        <ns0:t>1.5 Cost and Business Model</ns0:t>
      </ns0:r>
    </ns0:p>
    <ns0:p>
      <ns0:pPr>
        <ns0:pStyle ns0:val="Heading2"/>
      </ns0:pPr>
      <ns0:r>
        <ns0:t>Q13. How is the solution licence/subscription fee calculated?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Shown for all solution categories.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Select all that apply.</ns0:t>
      </ns0:r>
    </ns0:p>
    <ns0:p>
      <ns0:pPr>
        <ns0:spacing ns0:after="40"/>
        <ns0:ind ns0:left="369" ns0:hanging="198"/>
      </ns0:pPr>
      <ns0:r>
        <ns0:t>•  Per named user</ns0:t>
      </ns0:r>
    </ns0:p>
    <ns0:p>
      <ns0:pPr>
        <ns0:spacing ns0:after="40"/>
        <ns0:ind ns0:left="369" ns0:hanging="198"/>
      </ns0:pPr>
      <ns0:r>
        <ns0:t>•  Per concurrent user</ns0:t>
      </ns0:r>
    </ns0:p>
    <ns0:p>
      <ns0:pPr>
        <ns0:spacing ns0:after="40"/>
        <ns0:ind ns0:left="369" ns0:hanging="198"/>
      </ns0:pPr>
      <ns0:r>
        <ns0:t>•  Per module / functionality</ns0:t>
      </ns0:r>
    </ns0:p>
    <ns0:p>
      <ns0:pPr>
        <ns0:spacing ns0:after="40"/>
        <ns0:ind ns0:left="369" ns0:hanging="198"/>
      </ns0:pPr>
      <ns0:r>
        <ns0:t>•  Per hospital/site</ns0:t>
      </ns0:r>
    </ns0:p>
    <ns0:p>
      <ns0:pPr>
        <ns0:spacing ns0:after="40"/>
        <ns0:ind ns0:left="369" ns0:hanging="198"/>
      </ns0:pPr>
      <ns0:r>
        <ns0:t>•  Enterprise licence</ns0:t>
      </ns0:r>
    </ns0:p>
    <ns0:p>
      <ns0:pPr>
        <ns0:spacing ns0:after="40"/>
        <ns0:ind ns0:left="369" ns0:hanging="198"/>
      </ns0:pPr>
      <ns0:r>
        <ns0:t>•  Subscription / SaaS</ns0:t>
      </ns0:r>
    </ns0:p>
    <ns0:p>
      <ns0:pPr>
        <ns0:spacing ns0:after="40"/>
        <ns0:ind ns0:left="369" ns0:hanging="198"/>
      </ns0:pPr>
      <ns0:r>
        <ns0:t>•  Usage-/volume-based pricing</ns0:t>
      </ns0:r>
    </ns0:p>
    <ns0:p>
      <ns0:pPr>
        <ns0:spacing ns0:after="40"/>
        <ns0:ind ns0:left="369" ns0:hanging="198"/>
      </ns0:pPr>
      <ns0:r>
        <ns0:t>•  Other</ns0:t>
      </ns0:r>
    </ns0:p>
    <ns0:p>
      <ns0:pPr>
        <ns0:pStyle ns0:val="Heading2"/>
      </ns0:pPr>
      <ns0:r>
        <ns0:t>Q14. Which of the following are included in the standard licence/subscription and which are charged separately?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Shown for all solution categories.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Classify each item as Included, One-time additional, Recurring additional, Depends on scope/contract, or Not applicable. For additional charges, optionally specify the charging basis, such as per interface or per site.</ns0:t>
      </ns0:r>
    </ns0:p>
    <ns0:p>
      <ns0:pPr>
        <ns0:spacing ns0:after="40"/>
        <ns0:ind ns0:left="369" ns0:hanging="198"/>
      </ns0:pPr>
      <ns0:r>
        <ns0:t>•  Initial implementation</ns0:t>
      </ns0:r>
    </ns0:p>
    <ns0:p>
      <ns0:pPr>
        <ns0:spacing ns0:after="40"/>
        <ns0:ind ns0:left="369" ns0:hanging="198"/>
      </ns0:pPr>
      <ns0:r>
        <ns0:t>•  Data migration</ns0:t>
      </ns0:r>
    </ns0:p>
    <ns0:p>
      <ns0:pPr>
        <ns0:spacing ns0:after="40"/>
        <ns0:ind ns0:left="369" ns0:hanging="198"/>
      </ns0:pPr>
      <ns0:r>
        <ns0:t>•  Interfaces / integrations</ns0:t>
      </ns0:r>
    </ns0:p>
    <ns0:p>
      <ns0:pPr>
        <ns0:spacing ns0:after="40"/>
        <ns0:ind ns0:left="369" ns0:hanging="198"/>
      </ns0:pPr>
      <ns0:r>
        <ns0:t>•  Training / implementation training</ns0:t>
      </ns0:r>
    </ns0:p>
    <ns0:p>
      <ns0:pPr>
        <ns0:spacing ns0:after="40"/>
        <ns0:ind ns0:left="369" ns0:hanging="198"/>
      </ns0:pPr>
      <ns0:r>
        <ns0:t>•  Hosting / infrastructure</ns0:t>
      </ns0:r>
    </ns0:p>
    <ns0:p>
      <ns0:pPr>
        <ns0:spacing ns0:after="40"/>
        <ns0:ind ns0:left="369" ns0:hanging="198"/>
      </ns0:pPr>
      <ns0:r>
        <ns0:t>•  Standard support</ns0:t>
      </ns0:r>
    </ns0:p>
    <ns0:p>
      <ns0:pPr>
        <ns0:spacing ns0:after="40"/>
        <ns0:ind ns0:left="369" ns0:hanging="198"/>
      </ns0:pPr>
      <ns0:r>
        <ns0:t>•  Software updates</ns0:t>
      </ns0:r>
    </ns0:p>
    <ns0:p>
      <ns0:pPr>
        <ns0:spacing ns0:after="40"/>
        <ns0:ind ns0:left="369" ns0:hanging="198"/>
      </ns0:pPr>
      <ns0:r>
        <ns0:t>•  Major version upgrades</ns0:t>
      </ns0:r>
    </ns0:p>
    <ns0:p>
      <ns0:pPr>
        <ns0:spacing ns0:after="40"/>
        <ns0:ind ns0:left="369" ns0:hanging="198"/>
      </ns0:pPr>
      <ns0:r>
        <ns0:t>•  Vendor-provided configuration / customization</ns0:t>
      </ns0:r>
    </ns0:p>
    <ns0:p>
      <ns0:pPr>
        <ns0:spacing ns0:after="40"/>
        <ns0:ind ns0:left="369" ns0:hanging="198"/>
      </ns0:pPr>
      <ns0:r>
        <ns0:t>•  Custom development</ns0:t>
      </ns0:r>
    </ns0:p>
    <ns0:p>
      <ns0:pPr>
        <ns0:pStyle ns0:val="Heading2"/>
      </ns0:pPr>
      <ns0:r>
        <ns0:t>Q15. What is the standard initial contract term?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Shown for all solution categories.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Select one answer.</ns0:t>
      </ns0:r>
    </ns0:p>
    <ns0:p>
      <ns0:pPr>
        <ns0:spacing ns0:after="40"/>
        <ns0:ind ns0:left="369" ns0:hanging="198"/>
      </ns0:pPr>
      <ns0:r>
        <ns0:t>•  ≤1 year</ns0:t>
      </ns0:r>
    </ns0:p>
    <ns0:p>
      <ns0:pPr>
        <ns0:spacing ns0:after="40"/>
        <ns0:ind ns0:left="369" ns0:hanging="198"/>
      </ns0:pPr>
      <ns0:r>
        <ns0:t>•  &gt;1–3 years</ns0:t>
      </ns0:r>
    </ns0:p>
    <ns0:p>
      <ns0:pPr>
        <ns0:spacing ns0:after="40"/>
        <ns0:ind ns0:left="369" ns0:hanging="198"/>
      </ns0:pPr>
      <ns0:r>
        <ns0:t>•  &gt;3–5 years</ns0:t>
      </ns0:r>
    </ns0:p>
    <ns0:p>
      <ns0:pPr>
        <ns0:spacing ns0:after="40"/>
        <ns0:ind ns0:left="369" ns0:hanging="198"/>
      </ns0:pPr>
      <ns0:r>
        <ns0:t>•  &gt;5 years</ns0:t>
      </ns0:r>
    </ns0:p>
    <ns0:p>
      <ns0:pPr>
        <ns0:spacing ns0:after="40"/>
        <ns0:ind ns0:left="369" ns0:hanging="198"/>
      </ns0:pPr>
      <ns0:r>
        <ns0:t>•  Other</ns0:t>
      </ns0:r>
    </ns0:p>
    <ns0:p>
      <ns0:pPr>
        <ns0:pStyle ns0:val="Heading2"/>
      </ns0:pPr>
      <ns0:r>
        <ns0:t>Q16. Which costs may arise when terminating the contract or switching to another solution?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Shown for all solution categories.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Select all that apply.</ns0:t>
      </ns0:r>
    </ns0:p>
    <ns0:p>
      <ns0:pPr>
        <ns0:spacing ns0:after="40"/>
        <ns0:ind ns0:left="369" ns0:hanging="198"/>
      </ns0:pPr>
      <ns0:r>
        <ns0:t>•  No specific termination/exit fees</ns0:t>
      </ns0:r>
    </ns0:p>
    <ns0:p>
      <ns0:pPr>
        <ns0:spacing ns0:after="40"/>
        <ns0:ind ns0:left="369" ns0:hanging="198"/>
      </ns0:pPr>
      <ns0:r>
        <ns0:t>•  Data extraction/export fees</ns0:t>
      </ns0:r>
    </ns0:p>
    <ns0:p>
      <ns0:pPr>
        <ns0:spacing ns0:after="40"/>
        <ns0:ind ns0:left="369" ns0:hanging="198"/>
      </ns0:pPr>
      <ns0:r>
        <ns0:t>•  Migration support fees</ns0:t>
      </ns0:r>
    </ns0:p>
    <ns0:p>
      <ns0:pPr>
        <ns0:spacing ns0:after="40"/>
        <ns0:ind ns0:left="369" ns0:hanging="198"/>
      </ns0:pPr>
      <ns0:r>
        <ns0:t>•  Continued/read-only access fees</ns0:t>
      </ns0:r>
    </ns0:p>
    <ns0:p>
      <ns0:pPr>
        <ns0:spacing ns0:after="40"/>
        <ns0:ind ns0:left="369" ns0:hanging="198"/>
      </ns0:pPr>
      <ns0:r>
        <ns0:t>•  Decommissioning/archiving fees</ns0:t>
      </ns0:r>
    </ns0:p>
    <ns0:p>
      <ns0:pPr>
        <ns0:spacing ns0:after="40"/>
        <ns0:ind ns0:left="369" ns0:hanging="198"/>
      </ns0:pPr>
      <ns0:r>
        <ns0:t>•  Other</ns0:t>
      </ns0:r>
    </ns0:p>
    <ns0:p>
      <ns0:pPr>
        <ns0:pStyle ns0:val="Heading1"/>
      </ns0:pPr>
      <ns0:r>
        <ns0:t>2.1 CIS Third Party Ecosystem</ns0:t>
      </ns0:r>
    </ns0:p>
    <ns0:p>
      <ns0:pPr>
        <ns0:pStyle ns0:val="Heading2"/>
      </ns0:pPr>
      <ns0:r>
        <ns0:t>Q17. How can third-party clinical applications be integrated into the solution?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Shown when: category A is selected.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Select all that apply.</ns0:t>
      </ns0:r>
    </ns0:p>
    <ns0:p>
      <ns0:pPr>
        <ns0:spacing ns0:after="40"/>
        <ns0:ind ns0:left="369" ns0:hanging="198"/>
      </ns0:pPr>
      <ns0:r>
        <ns0:t>•  Embedded directly within the CIS user interface</ns0:t>
      </ns0:r>
    </ns0:p>
    <ns0:p>
      <ns0:pPr>
        <ns0:spacing ns0:after="40"/>
        <ns0:ind ns0:left="369" ns0:hanging="198"/>
      </ns0:pPr>
      <ns0:r>
        <ns0:t>•  Launch a third-party application from within the CIS</ns0:t>
      </ns0:r>
    </ns0:p>
    <ns0:p>
      <ns0:pPr>
        <ns0:spacing ns0:after="40"/>
        <ns0:ind ns0:left="369" ns0:hanging="198"/>
      </ns0:pPr>
      <ns0:r>
        <ns0:t>•  Single sign-on</ns0:t>
      </ns0:r>
    </ns0:p>
    <ns0:p>
      <ns0:pPr>
        <ns0:spacing ns0:after="40"/>
        <ns0:ind ns0:left="369" ns0:hanging="198"/>
      </ns0:pPr>
      <ns0:r>
        <ns0:t>•  Patient/user context automatically transferred</ns0:t>
      </ns0:r>
    </ns0:p>
    <ns0:p>
      <ns0:pPr>
        <ns0:spacing ns0:after="40"/>
        <ns0:ind ns0:left="369" ns0:hanging="198"/>
      </ns0:pPr>
      <ns0:r>
        <ns0:t>•  Access to clinical data through documented APIs</ns0:t>
      </ns0:r>
    </ns0:p>
    <ns0:p>
      <ns0:pPr>
        <ns0:spacing ns0:after="40"/>
        <ns0:ind ns0:left="369" ns0:hanging="198"/>
      </ns0:pPr>
      <ns0:r>
        <ns0:t>•  Write-back through documented APIs</ns0:t>
      </ns0:r>
    </ns0:p>
    <ns0:p>
      <ns0:pPr>
        <ns0:spacing ns0:after="40"/>
        <ns0:ind ns0:left="369" ns0:hanging="198"/>
      </ns0:pPr>
      <ns0:r>
        <ns0:t>•  Event/subscription-based integration</ns0:t>
      </ns0:r>
    </ns0:p>
    <ns0:p>
      <ns0:pPr>
        <ns0:spacing ns0:after="40"/>
        <ns0:ind ns0:left="369" ns0:hanging="198"/>
      </ns0:pPr>
      <ns0:r>
        <ns0:t>•  Third-party applications can extend functionality without modification of the CIS core</ns0:t>
      </ns0:r>
    </ns0:p>
    <ns0:p>
      <ns0:pPr>
        <ns0:spacing ns0:after="40"/>
        <ns0:ind ns0:left="369" ns0:hanging="198"/>
      </ns0:pPr>
      <ns0:r>
        <ns0:t>•  Other</ns0:t>
      </ns0:r>
    </ns0:p>
    <ns0:p>
      <ns0:pPr>
        <ns0:spacing ns0:after="40"/>
        <ns0:ind ns0:left="369" ns0:hanging="198"/>
      </ns0:pPr>
      <ns0:r>
        <ns0:t>•  No third-party application integration is supported</ns0:t>
      </ns0:r>
    </ns0:p>
    <ns0:p>
      <ns0:pPr>
        <ns0:pStyle ns0:val="Heading2"/>
      </ns0:pPr>
      <ns0:r>
        <ns0:t>Q18. Can independent third-party developers develop and test integrations without involvement from the CIS vendor?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Shown when: category A is selected and Q17 reports at least one supported third-party integration mechanism.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Select one answer.</ns0:t>
      </ns0:r>
    </ns0:p>
    <ns0:p>
      <ns0:pPr>
        <ns0:spacing ns0:after="40"/>
        <ns0:ind ns0:left="369" ns0:hanging="198"/>
      </ns0:pPr>
      <ns0:r>
        <ns0:t>•  Yes, independently</ns0:t>
      </ns0:r>
    </ns0:p>
    <ns0:p>
      <ns0:pPr>
        <ns0:spacing ns0:after="40"/>
        <ns0:ind ns0:left="369" ns0:hanging="198"/>
      </ns0:pPr>
      <ns0:r>
        <ns0:t>•  Yes, after registration/approval by the vendor</ns0:t>
      </ns0:r>
    </ns0:p>
    <ns0:p>
      <ns0:pPr>
        <ns0:spacing ns0:after="40"/>
        <ns0:ind ns0:left="369" ns0:hanging="198"/>
      </ns0:pPr>
      <ns0:r>
        <ns0:t>•  No</ns0:t>
      </ns0:r>
    </ns0:p>
    <ns0:p>
      <ns0:pPr>
        <ns0:spacing ns0:after="40"/>
        <ns0:ind ns0:left="369" ns0:hanging="198"/>
      </ns0:pPr>
      <ns0:r>
        <ns0:t>•  Other</ns0:t>
      </ns0:r>
    </ns0:p>
    <ns0:p>
      <ns0:pPr>
        <ns0:pStyle ns0:val="Heading2"/>
      </ns0:pPr>
      <ns0:r>
        <ns0:t>Q19. Which resources are available to independent third-party developers?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Shown when: category A is selected and Q17 reports at least one supported third-party integration mechanism.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Select all that apply.</ns0:t>
      </ns0:r>
    </ns0:p>
    <ns0:p>
      <ns0:pPr>
        <ns0:spacing ns0:after="40"/>
        <ns0:ind ns0:left="369" ns0:hanging="198"/>
      </ns0:pPr>
      <ns0:r>
        <ns0:t>•  Public API documentation</ns0:t>
      </ns0:r>
    </ns0:p>
    <ns0:p>
      <ns0:pPr>
        <ns0:spacing ns0:after="40"/>
        <ns0:ind ns0:left="369" ns0:hanging="198"/>
      </ns0:pPr>
      <ns0:r>
        <ns0:t>•  Developer portal</ns0:t>
      </ns0:r>
    </ns0:p>
    <ns0:p>
      <ns0:pPr>
        <ns0:spacing ns0:after="40"/>
        <ns0:ind ns0:left="369" ns0:hanging="198"/>
      </ns0:pPr>
      <ns0:r>
        <ns0:t>•  Sandbox/test environment</ns0:t>
      </ns0:r>
    </ns0:p>
    <ns0:p>
      <ns0:pPr>
        <ns0:spacing ns0:after="40"/>
        <ns0:ind ns0:left="369" ns0:hanging="198"/>
      </ns0:pPr>
      <ns0:r>
        <ns0:t>•  Test/synthetic patient data</ns0:t>
      </ns0:r>
    </ns0:p>
    <ns0:p>
      <ns0:pPr>
        <ns0:spacing ns0:after="40"/>
        <ns0:ind ns0:left="369" ns0:hanging="198"/>
      </ns0:pPr>
      <ns0:r>
        <ns0:t>•  SDKs/libraries</ns0:t>
      </ns0:r>
    </ns0:p>
    <ns0:p>
      <ns0:pPr>
        <ns0:spacing ns0:after="40"/>
        <ns0:ind ns0:left="369" ns0:hanging="198"/>
      </ns0:pPr>
      <ns0:r>
        <ns0:t>•  Example applications/reference implementations</ns0:t>
      </ns0:r>
    </ns0:p>
    <ns0:p>
      <ns0:pPr>
        <ns0:spacing ns0:after="40"/>
        <ns0:ind ns0:left="369" ns0:hanging="198"/>
      </ns0:pPr>
      <ns0:r>
        <ns0:t>•  Automated conformance/validation tools</ns0:t>
      </ns0:r>
    </ns0:p>
    <ns0:p>
      <ns0:pPr>
        <ns0:spacing ns0:after="40"/>
        <ns0:ind ns0:left="369" ns0:hanging="198"/>
      </ns0:pPr>
      <ns0:r>
        <ns0:t>•  Certification process for third-party applications</ns0:t>
      </ns0:r>
    </ns0:p>
    <ns0:p>
      <ns0:pPr>
        <ns0:spacing ns0:after="40"/>
        <ns0:ind ns0:left="369" ns0:hanging="198"/>
      </ns0:pPr>
      <ns0:r>
        <ns0:t>•  None</ns0:t>
      </ns0:r>
    </ns0:p>
    <ns0:p>
      <ns0:pPr>
        <ns0:spacing ns0:after="40"/>
        <ns0:ind ns0:left="369" ns0:hanging="198"/>
      </ns0:pPr>
      <ns0:r>
        <ns0:t>•  Other</ns0:t>
      </ns0:r>
    </ns0:p>
    <ns0:p>
      <ns0:pPr>
        <ns0:pStyle ns0:val="Heading2"/>
      </ns0:pPr>
      <ns0:r>
        <ns0:t>Q20. How are third-party applications approved for integration with the CIS?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Shown when: category A is selected and Q17 reports at least one supported third-party integration mechanism.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Select all that apply.</ns0:t>
      </ns0:r>
    </ns0:p>
    <ns0:p>
      <ns0:pPr>
        <ns0:spacing ns0:after="40"/>
        <ns0:ind ns0:left="369" ns0:hanging="198"/>
      </ns0:pPr>
      <ns0:r>
        <ns0:t>•  No vendor approval required if technical requirements are met</ns0:t>
      </ns0:r>
    </ns0:p>
    <ns0:p>
      <ns0:pPr>
        <ns0:spacing ns0:after="40"/>
        <ns0:ind ns0:left="369" ns0:hanging="198"/>
      </ns0:pPr>
      <ns0:r>
        <ns0:t>•  Automated technical/conformance validation</ns0:t>
      </ns0:r>
    </ns0:p>
    <ns0:p>
      <ns0:pPr>
        <ns0:spacing ns0:after="40"/>
        <ns0:ind ns0:left="369" ns0:hanging="198"/>
      </ns0:pPr>
      <ns0:r>
        <ns0:t>•  Vendor technical review/certification</ns0:t>
      </ns0:r>
    </ns0:p>
    <ns0:p>
      <ns0:pPr>
        <ns0:spacing ns0:after="40"/>
        <ns0:ind ns0:left="369" ns0:hanging="198"/>
      </ns0:pPr>
      <ns0:r>
        <ns0:t>•  Vendor commercial approval/agreement required</ns0:t>
      </ns0:r>
    </ns0:p>
    <ns0:p>
      <ns0:pPr>
        <ns0:spacing ns0:after="40"/>
        <ns0:ind ns0:left="369" ns0:hanging="198"/>
      </ns0:pPr>
      <ns0:r>
        <ns0:t>•  Only selected vendor partners can integrate</ns0:t>
      </ns0:r>
    </ns0:p>
    <ns0:p>
      <ns0:pPr>
        <ns0:spacing ns0:after="40"/>
        <ns0:ind ns0:left="369" ns0:hanging="198"/>
      </ns0:pPr>
      <ns0:r>
        <ns0:t>•  Other</ns0:t>
      </ns0:r>
    </ns0:p>
    <ns0:p>
      <ns0:pPr>
        <ns0:pStyle ns0:val="Heading1"/>
      </ns0:pPr>
      <ns0:r>
        <ns0:t>2.2 External Application Integration</ns0:t>
      </ns0:r>
    </ns0:p>
    <ns0:p>
      <ns0:pPr>
        <ns0:pStyle ns0:val="Heading2"/>
      </ns0:pPr>
      <ns0:r>
        <ns0:t>Q21. Which standardized mechanisms for third-party application integration are supported?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Shown when: category A, B, C or D is selected.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Select all that apply.</ns0:t>
      </ns0:r>
    </ns0:p>
    <ns0:p>
      <ns0:pPr>
        <ns0:spacing ns0:after="40"/>
        <ns0:ind ns0:left="369" ns0:hanging="198"/>
      </ns0:pPr>
      <ns0:r>
        <ns0:t>•  SMART on FHIR</ns0:t>
      </ns0:r>
    </ns0:p>
    <ns0:p>
      <ns0:pPr>
        <ns0:spacing ns0:after="40"/>
        <ns0:ind ns0:left="369" ns0:hanging="198"/>
      </ns0:pPr>
      <ns0:r>
        <ns0:t>•  OAuth 2.0 / OpenID Connect</ns0:t>
      </ns0:r>
    </ns0:p>
    <ns0:p>
      <ns0:pPr>
        <ns0:spacing ns0:after="40"/>
        <ns0:ind ns0:left="369" ns0:hanging="198"/>
      </ns0:pPr>
      <ns0:r>
        <ns0:t>•  FHIR Subscriptions</ns0:t>
      </ns0:r>
    </ns0:p>
    <ns0:p>
      <ns0:pPr>
        <ns0:spacing ns0:after="40"/>
        <ns0:ind ns0:left="369" ns0:hanging="198"/>
      </ns0:pPr>
      <ns0:r>
        <ns0:t>•  CDS Hooks</ns0:t>
      </ns0:r>
    </ns0:p>
    <ns0:p>
      <ns0:pPr>
        <ns0:spacing ns0:after="40"/>
        <ns0:ind ns0:left="369" ns0:hanging="198"/>
      </ns0:pPr>
      <ns0:r>
        <ns0:t>•  Other</ns0:t>
      </ns0:r>
    </ns0:p>
    <ns0:p>
      <ns0:pPr>
        <ns0:spacing ns0:after="40"/>
        <ns0:ind ns0:left="369" ns0:hanging="198"/>
      </ns0:pPr>
      <ns0:r>
        <ns0:t>•  None</ns0:t>
      </ns0:r>
    </ns0:p>
    <ns0:p>
      <ns0:pPr>
        <ns0:pStyle ns0:val="Heading1"/>
      </ns0:pPr>
      <ns0:r>
        <ns0:t>2.3 Clinical Data Capabilities and Use</ns0:t>
      </ns0:r>
    </ns0:p>
    <ns0:p>
      <ns0:pPr>
        <ns0:pStyle ns0:val="Heading2"/>
      </ns0:pPr>
      <ns0:r>
        <ns0:t>Q22. For which types of clinical information is structured representation routinely used?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Shown when: category A, B, C or D is selected and Q6 is Yes or Yes, but only specific data/documents.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Select all that apply.</ns0:t>
      </ns0:r>
    </ns0:p>
    <ns0:p>
      <ns0:pPr>
        <ns0:spacing ns0:after="40"/>
        <ns0:ind ns0:left="369" ns0:hanging="198"/>
      </ns0:pPr>
      <ns0:r>
        <ns0:t>•  Diagnoses</ns0:t>
      </ns0:r>
    </ns0:p>
    <ns0:p>
      <ns0:pPr>
        <ns0:spacing ns0:after="40"/>
        <ns0:ind ns0:left="369" ns0:hanging="198"/>
      </ns0:pPr>
      <ns0:r>
        <ns0:t>•  Medications</ns0:t>
      </ns0:r>
    </ns0:p>
    <ns0:p>
      <ns0:pPr>
        <ns0:spacing ns0:after="40"/>
        <ns0:ind ns0:left="369" ns0:hanging="198"/>
      </ns0:pPr>
      <ns0:r>
        <ns0:t>•  Allergies</ns0:t>
      </ns0:r>
    </ns0:p>
    <ns0:p>
      <ns0:pPr>
        <ns0:spacing ns0:after="40"/>
        <ns0:ind ns0:left="369" ns0:hanging="198"/>
      </ns0:pPr>
      <ns0:r>
        <ns0:t>•  Laboratory results</ns0:t>
      </ns0:r>
    </ns0:p>
    <ns0:p>
      <ns0:pPr>
        <ns0:spacing ns0:after="40"/>
        <ns0:ind ns0:left="369" ns0:hanging="198"/>
      </ns0:pPr>
      <ns0:r>
        <ns0:t>•  Vital signs</ns0:t>
      </ns0:r>
    </ns0:p>
    <ns0:p>
      <ns0:pPr>
        <ns0:spacing ns0:after="40"/>
        <ns0:ind ns0:left="369" ns0:hanging="198"/>
      </ns0:pPr>
      <ns0:r>
        <ns0:t>•  Procedures</ns0:t>
      </ns0:r>
    </ns0:p>
    <ns0:p>
      <ns0:pPr>
        <ns0:spacing ns0:after="40"/>
        <ns0:ind ns0:left="369" ns0:hanging="198"/>
      </ns0:pPr>
      <ns0:r>
        <ns0:t>•  Clinical observations</ns0:t>
      </ns0:r>
    </ns0:p>
    <ns0:p>
      <ns0:pPr>
        <ns0:spacing ns0:after="40"/>
        <ns0:ind ns0:left="369" ns0:hanging="198"/>
      </ns0:pPr>
      <ns0:r>
        <ns0:t>•  Problem lists</ns0:t>
      </ns0:r>
    </ns0:p>
    <ns0:p>
      <ns0:pPr>
        <ns0:spacing ns0:after="40"/>
        <ns0:ind ns0:left="369" ns0:hanging="198"/>
      </ns0:pPr>
      <ns0:r>
        <ns0:t>•  Questionnaires / PROMs</ns0:t>
      </ns0:r>
    </ns0:p>
    <ns0:p>
      <ns0:pPr>
        <ns0:spacing ns0:after="40"/>
        <ns0:ind ns0:left="369" ns0:hanging="198"/>
      </ns0:pPr>
      <ns0:r>
        <ns0:t>•  Clinical notes</ns0:t>
      </ns0:r>
    </ns0:p>
    <ns0:p>
      <ns0:pPr>
        <ns0:spacing ns0:after="40"/>
        <ns0:ind ns0:left="369" ns0:hanging="198"/>
      </ns0:pPr>
      <ns0:r>
        <ns0:t>•  Other</ns0:t>
      </ns0:r>
    </ns0:p>
    <ns0:p>
      <ns0:pPr>
        <ns0:spacing ns0:after="40"/>
        <ns0:ind ns0:left="369" ns0:hanging="198"/>
      </ns0:pPr>
      <ns0:r>
        <ns0:t>•  None / predominantly unstructured clinical information</ns0:t>
      </ns0:r>
    </ns0:p>
    <ns0:p>
      <ns0:pPr>
        <ns0:pStyle ns0:val="Heading2"/>
      </ns0:pPr>
      <ns0:r>
        <ns0:t>Q23. Which clinical terminologies, classifications or coding systems are supported?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Shown when: category A, B, C or D is selected.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Select all that apply.</ns0:t>
      </ns0:r>
    </ns0:p>
    <ns0:p>
      <ns0:pPr>
        <ns0:spacing ns0:after="40"/>
        <ns0:ind ns0:left="369" ns0:hanging="198"/>
      </ns0:pPr>
      <ns0:r>
        <ns0:t>•  SNOMED CT</ns0:t>
      </ns0:r>
    </ns0:p>
    <ns0:p>
      <ns0:pPr>
        <ns0:spacing ns0:after="40"/>
        <ns0:ind ns0:left="369" ns0:hanging="198"/>
      </ns0:pPr>
      <ns0:r>
        <ns0:t>•  LOINC</ns0:t>
      </ns0:r>
    </ns0:p>
    <ns0:p>
      <ns0:pPr>
        <ns0:spacing ns0:after="40"/>
        <ns0:ind ns0:left="369" ns0:hanging="198"/>
      </ns0:pPr>
      <ns0:r>
        <ns0:t>•  ICD-10 / ICD-11</ns0:t>
      </ns0:r>
    </ns0:p>
    <ns0:p>
      <ns0:pPr>
        <ns0:spacing ns0:after="40"/>
        <ns0:ind ns0:left="369" ns0:hanging="198"/>
      </ns0:pPr>
      <ns0:r>
        <ns0:t>•  ATC</ns0:t>
      </ns0:r>
    </ns0:p>
    <ns0:p>
      <ns0:pPr>
        <ns0:spacing ns0:after="40"/>
        <ns0:ind ns0:left="369" ns0:hanging="198"/>
      </ns0:pPr>
      <ns0:r>
        <ns0:t>•  UCUM</ns0:t>
      </ns0:r>
    </ns0:p>
    <ns0:p>
      <ns0:pPr>
        <ns0:spacing ns0:after="40"/>
        <ns0:ind ns0:left="369" ns0:hanging="198"/>
      </ns0:pPr>
      <ns0:r>
        <ns0:t>•  Proprietary terminology/coding only</ns0:t>
      </ns0:r>
    </ns0:p>
    <ns0:p>
      <ns0:pPr>
        <ns0:spacing ns0:after="40"/>
        <ns0:ind ns0:left="369" ns0:hanging="198"/>
      </ns0:pPr>
      <ns0:r>
        <ns0:t>•  Other</ns0:t>
      </ns0:r>
    </ns0:p>
    <ns0:p>
      <ns0:pPr>
        <ns0:spacing ns0:after="40"/>
        <ns0:ind ns0:left="369" ns0:hanging="198"/>
      </ns0:pPr>
      <ns0:r>
        <ns0:t>•  None</ns0:t>
      </ns0:r>
    </ns0:p>
    <ns0:p>
      <ns0:pPr>
        <ns0:pStyle ns0:val="Heading2"/>
      </ns0:pPr>
      <ns0:r>
        <ns0:t>Q24. Which standardized clinical data models or representations are supported?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Shown when: category A, B, C or D is selected and Q6 is Yes or Yes, but only specific data/documents.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Select all that apply.</ns0:t>
      </ns0:r>
    </ns0:p>
    <ns0:p>
      <ns0:pPr>
        <ns0:spacing ns0:after="40"/>
        <ns0:ind ns0:left="369" ns0:hanging="198"/>
      </ns0:pPr>
      <ns0:r>
        <ns0:t>•  openEHR archetypes/templates</ns0:t>
      </ns0:r>
    </ns0:p>
    <ns0:p>
      <ns0:pPr>
        <ns0:spacing ns0:after="40"/>
        <ns0:ind ns0:left="369" ns0:hanging="198"/>
      </ns0:pPr>
      <ns0:r>
        <ns0:t>•  HL7 FHIR resources/profiles</ns0:t>
      </ns0:r>
    </ns0:p>
    <ns0:p>
      <ns0:pPr>
        <ns0:spacing ns0:after="40"/>
        <ns0:ind ns0:left="369" ns0:hanging="198"/>
      </ns0:pPr>
      <ns0:r>
        <ns0:t>•  OMOP Common Data Model</ns0:t>
      </ns0:r>
    </ns0:p>
    <ns0:p>
      <ns0:pPr>
        <ns0:spacing ns0:after="40"/>
        <ns0:ind ns0:left="369" ns0:hanging="198"/>
      </ns0:pPr>
      <ns0:r>
        <ns0:t>•  Proprietary data model</ns0:t>
      </ns0:r>
    </ns0:p>
    <ns0:p>
      <ns0:pPr>
        <ns0:spacing ns0:after="40"/>
        <ns0:ind ns0:left="369" ns0:hanging="198"/>
      </ns0:pPr>
      <ns0:r>
        <ns0:t>•  Other</ns0:t>
      </ns0:r>
    </ns0:p>
    <ns0:p>
      <ns0:pPr>
        <ns0:spacing ns0:after="40"/>
        <ns0:ind ns0:left="369" ns0:hanging="198"/>
      </ns0:pPr>
      <ns0:r>
        <ns0:t>•  None</ns0:t>
      </ns0:r>
    </ns0:p>
    <ns0:p>
      <ns0:pPr>
        <ns0:pStyle ns0:val="Heading2"/>
      </ns0:pPr>
      <ns0:r>
        <ns0:t>Q25. How can clinical data be accessed for reporting and analysis?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Shown when: Q6 is Yes or Yes, but only specific data/documents.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Select all that apply.</ns0:t>
      </ns0:r>
    </ns0:p>
    <ns0:p>
      <ns0:pPr>
        <ns0:spacing ns0:after="40"/>
        <ns0:ind ns0:left="369" ns0:hanging="198"/>
      </ns0:pPr>
      <ns0:r>
        <ns0:t>•  Built-in reporting</ns0:t>
      </ns0:r>
    </ns0:p>
    <ns0:p>
      <ns0:pPr>
        <ns0:spacing ns0:after="40"/>
        <ns0:ind ns0:left="369" ns0:hanging="198"/>
      </ns0:pPr>
      <ns0:r>
        <ns0:t>•  Vendor-provided analytics platform / data warehouse</ns0:t>
      </ns0:r>
    </ns0:p>
    <ns0:p>
      <ns0:pPr>
        <ns0:spacing ns0:after="40"/>
        <ns0:ind ns0:left="369" ns0:hanging="198"/>
      </ns0:pPr>
      <ns0:r>
        <ns0:t>•  Direct access to underlying analytical data store / data warehouse</ns0:t>
      </ns0:r>
    </ns0:p>
    <ns0:p>
      <ns0:pPr>
        <ns0:spacing ns0:after="40"/>
        <ns0:ind ns0:left="369" ns0:hanging="198"/>
      </ns0:pPr>
      <ns0:r>
        <ns0:t>•  SQL/query access</ns0:t>
      </ns0:r>
    </ns0:p>
    <ns0:p>
      <ns0:pPr>
        <ns0:spacing ns0:after="40"/>
        <ns0:ind ns0:left="369" ns0:hanging="198"/>
      </ns0:pPr>
      <ns0:r>
        <ns0:t>•  APIs</ns0:t>
      </ns0:r>
    </ns0:p>
    <ns0:p>
      <ns0:pPr>
        <ns0:spacing ns0:after="40"/>
        <ns0:ind ns0:left="369" ns0:hanging="198"/>
      </ns0:pPr>
      <ns0:r>
        <ns0:t>•  Real-time/event streaming</ns0:t>
      </ns0:r>
    </ns0:p>
    <ns0:p>
      <ns0:pPr>
        <ns0:spacing ns0:after="40"/>
        <ns0:ind ns0:left="369" ns0:hanging="198"/>
      </ns0:pPr>
      <ns0:r>
        <ns0:t>•  Other</ns0:t>
      </ns0:r>
    </ns0:p>
    <ns0:p>
      <ns0:pPr>
        <ns0:spacing ns0:after="40"/>
        <ns0:ind ns0:left="369" ns0:hanging="198"/>
      </ns0:pPr>
      <ns0:r>
        <ns0:t>•  Not applicable / solution does not manage clinical data</ns0:t>
      </ns0:r>
    </ns0:p>
    <ns0:p>
      <ns0:pPr>
        <ns0:pStyle ns0:val="Heading2"/>
      </ns0:pPr>
      <ns0:r>
        <ns0:t>Q26. What capabilities are provided to support research use of clinical data?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Shown when: Q6 is Yes or Yes, but only specific data/documents.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Select all that apply.</ns0:t>
      </ns0:r>
    </ns0:p>
    <ns0:p>
      <ns0:pPr>
        <ns0:spacing ns0:after="40"/>
        <ns0:ind ns0:left="369" ns0:hanging="198"/>
      </ns0:pPr>
      <ns0:r>
        <ns0:t>•  Cohort identification / builder</ns0:t>
      </ns0:r>
    </ns0:p>
    <ns0:p>
      <ns0:pPr>
        <ns0:spacing ns0:after="40"/>
        <ns0:ind ns0:left="369" ns0:hanging="198"/>
      </ns0:pPr>
      <ns0:r>
        <ns0:t>•  OMOP CDM</ns0:t>
      </ns0:r>
    </ns0:p>
    <ns0:p>
      <ns0:pPr>
        <ns0:spacing ns0:after="40"/>
        <ns0:ind ns0:left="369" ns0:hanging="198"/>
      </ns0:pPr>
      <ns0:r>
        <ns0:t>•  De-identification/pseudonymisation tools</ns0:t>
      </ns0:r>
    </ns0:p>
    <ns0:p>
      <ns0:pPr>
        <ns0:spacing ns0:after="40"/>
        <ns0:ind ns0:left="369" ns0:hanging="198"/>
      </ns0:pPr>
      <ns0:r>
        <ns0:t>•  Research APIs/data extraction</ns0:t>
      </ns0:r>
    </ns0:p>
    <ns0:p>
      <ns0:pPr>
        <ns0:spacing ns0:after="40"/>
        <ns0:ind ns0:left="369" ns0:hanging="198"/>
      </ns0:pPr>
      <ns0:r>
        <ns0:t>•  Standardized data exchange with clinical registries</ns0:t>
      </ns0:r>
    </ns0:p>
    <ns0:p>
      <ns0:pPr>
        <ns0:spacing ns0:after="40"/>
        <ns0:ind ns0:left="369" ns0:hanging="198"/>
      </ns0:pPr>
      <ns0:r>
        <ns0:t>•  Standardized data exchange with research infrastructures</ns0:t>
      </ns0:r>
    </ns0:p>
    <ns0:p>
      <ns0:pPr>
        <ns0:spacing ns0:after="40"/>
        <ns0:ind ns0:left="369" ns0:hanging="198"/>
      </ns0:pPr>
      <ns0:r>
        <ns0:t>•  Other</ns0:t>
      </ns0:r>
    </ns0:p>
    <ns0:p>
      <ns0:pPr>
        <ns0:spacing ns0:after="40"/>
        <ns0:ind ns0:left="369" ns0:hanging="198"/>
      </ns0:pPr>
      <ns0:r>
        <ns0:t>•  None</ns0:t>
      </ns0:r>
    </ns0:p>
    <ns0:p>
      <ns0:pPr>
        <ns0:pStyle ns0:val="Heading2"/>
      </ns0:pPr>
      <ns0:r>
        <ns0:t>Q27. Does the solution provide functionality for governing secondary use of clinical data?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Shown when: Q6 is Yes or Yes, but only specific data/documents.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Select all that apply.</ns0:t>
      </ns0:r>
    </ns0:p>
    <ns0:p>
      <ns0:pPr>
        <ns0:spacing ns0:after="40"/>
        <ns0:ind ns0:left="369" ns0:hanging="198"/>
      </ns0:pPr>
      <ns0:r>
        <ns0:t>•  Patient consent management</ns0:t>
      </ns0:r>
    </ns0:p>
    <ns0:p>
      <ns0:pPr>
        <ns0:spacing ns0:after="40"/>
        <ns0:ind ns0:left="369" ns0:hanging="198"/>
      </ns0:pPr>
      <ns0:r>
        <ns0:t>•  Purpose/data-use restrictions</ns0:t>
      </ns0:r>
    </ns0:p>
    <ns0:p>
      <ns0:pPr>
        <ns0:spacing ns0:after="40"/>
        <ns0:ind ns0:left="369" ns0:hanging="198"/>
      </ns0:pPr>
      <ns0:r>
        <ns0:t>•  Role/project-based data access</ns0:t>
      </ns0:r>
    </ns0:p>
    <ns0:p>
      <ns0:pPr>
        <ns0:spacing ns0:after="40"/>
        <ns0:ind ns0:left="369" ns0:hanging="198"/>
      </ns0:pPr>
      <ns0:r>
        <ns0:t>•  Audit trail of secondary data use</ns0:t>
      </ns0:r>
    </ns0:p>
    <ns0:p>
      <ns0:pPr>
        <ns0:spacing ns0:after="40"/>
        <ns0:ind ns0:left="369" ns0:hanging="198"/>
      </ns0:pPr>
      <ns0:r>
        <ns0:t>•  Other</ns0:t>
      </ns0:r>
    </ns0:p>
    <ns0:p>
      <ns0:pPr>
        <ns0:spacing ns0:after="40"/>
        <ns0:ind ns0:left="369" ns0:hanging="198"/>
      </ns0:pPr>
      <ns0:r>
        <ns0:t>•  None</ns0:t>
      </ns0:r>
    </ns0:p>
    <ns0:p>
      <ns0:pPr>
        <ns0:pStyle ns0:val="Heading1"/>
      </ns0:pPr>
      <ns0:r>
        <ns0:t>2.4 Clinical Records and Patient Data</ns0:t>
      </ns0:r>
    </ns0:p>
    <ns0:p>
      <ns0:pPr>
        <ns0:pStyle ns0:val="Heading2"/>
      </ns0:pPr>
      <ns0:r>
        <ns0:t>Q28. How are clinical documents and images retained for long-term access?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Shown when: Q6 is Yes or Yes, but only specific data/documents.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Select one answer.</ns0:t>
      </ns0:r>
    </ns0:p>
    <ns0:p>
      <ns0:pPr>
        <ns0:spacing ns0:after="40"/>
        <ns0:ind ns0:left="369" ns0:hanging="198"/>
      </ns0:pPr>
      <ns0:r>
        <ns0:t>•  Stored within the solution / solution-specific repository</ns0:t>
      </ns0:r>
    </ns0:p>
    <ns0:p>
      <ns0:pPr>
        <ns0:spacing ns0:after="40"/>
        <ns0:ind ns0:left="369" ns0:hanging="198"/>
      </ns0:pPr>
      <ns0:r>
        <ns0:t>•  Stored in an external archive controlled by the vendor</ns0:t>
      </ns0:r>
    </ns0:p>
    <ns0:p>
      <ns0:pPr>
        <ns0:spacing ns0:after="40"/>
        <ns0:ind ns0:left="369" ns0:hanging="198"/>
      </ns0:pPr>
      <ns0:r>
        <ns0:t>•  Stored in a vendor-neutral archive/repository</ns0:t>
      </ns0:r>
    </ns0:p>
    <ns0:p>
      <ns0:pPr>
        <ns0:spacing ns0:after="40"/>
        <ns0:ind ns0:left="369" ns0:hanging="198"/>
      </ns0:pPr>
      <ns0:r>
        <ns0:t>•  Combination of the above</ns0:t>
      </ns0:r>
    </ns0:p>
    <ns0:p>
      <ns0:pPr>
        <ns0:spacing ns0:after="40"/>
        <ns0:ind ns0:left="369" ns0:hanging="198"/>
      </ns0:pPr>
      <ns0:r>
        <ns0:t>•  Other</ns0:t>
      </ns0:r>
    </ns0:p>
    <ns0:p>
      <ns0:pPr>
        <ns0:pStyle ns0:val="Heading2"/>
      </ns0:pPr>
      <ns0:r>
        <ns0:t>Q29. Can the customer export the complete longitudinal clinical record in a structured format that can be imported and reused by another system?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Shown when: Q6 is Yes.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Select one answer.</ns0:t>
      </ns0:r>
    </ns0:p>
    <ns0:p>
      <ns0:pPr>
        <ns0:spacing ns0:after="40"/>
        <ns0:ind ns0:left="369" ns0:hanging="198"/>
      </ns0:pPr>
      <ns0:r>
        <ns0:t>•  Yes, complete export in standardized/vendor-neutral formats</ns0:t>
      </ns0:r>
    </ns0:p>
    <ns0:p>
      <ns0:pPr>
        <ns0:spacing ns0:after="40"/>
        <ns0:ind ns0:left="369" ns0:hanging="198"/>
      </ns0:pPr>
      <ns0:r>
        <ns0:t>•  Yes, complete export, but partly in proprietary formats</ns0:t>
      </ns0:r>
    </ns0:p>
    <ns0:p>
      <ns0:pPr>
        <ns0:spacing ns0:after="40"/>
        <ns0:ind ns0:left="369" ns0:hanging="198"/>
      </ns0:pPr>
      <ns0:r>
        <ns0:t>•  Partial export only</ns0:t>
      </ns0:r>
    </ns0:p>
    <ns0:p>
      <ns0:pPr>
        <ns0:spacing ns0:after="40"/>
        <ns0:ind ns0:left="369" ns0:hanging="198"/>
      </ns0:pPr>
      <ns0:r>
        <ns0:t>•  Export requires vendor-specific migration/conversion services</ns0:t>
      </ns0:r>
    </ns0:p>
    <ns0:p>
      <ns0:pPr>
        <ns0:spacing ns0:after="40"/>
        <ns0:ind ns0:left="369" ns0:hanging="198"/>
      </ns0:pPr>
      <ns0:r>
        <ns0:t>•  Other</ns0:t>
      </ns0:r>
    </ns0:p>
    <ns0:p>
      <ns0:pPr>
        <ns0:pStyle ns0:val="Heading2"/>
      </ns0:pPr>
      <ns0:r>
        <ns0:t>Q30. Which data cannot be exported in a standardized/vendor-neutral format or requires vendor-specific migration/conversion? Describe data types, formats and dependencies.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Shown when: Q29 is shown and answered Partial export, Export requires vendor-specific services, or Other.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Free-text answer.</ns0:t>
      </ns0:r>
    </ns0:p>
    <ns0:p>
      <ns0:pPr>
        <ns0:pStyle ns0:val="Heading2"/>
      </ns0:pPr>
      <ns0:r>
        <ns0:t>Q31. Can customers require that all patient data, including backups and disaster-recovery copies, remains exclusively within Switzerland?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Shown when: Q6 is Yes or Yes, but only specific data/documents.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Select one answer.</ns0:t>
      </ns0:r>
    </ns0:p>
    <ns0:p>
      <ns0:pPr>
        <ns0:spacing ns0:after="40"/>
        <ns0:ind ns0:left="369" ns0:hanging="198"/>
      </ns0:pPr>
      <ns0:r>
        <ns0:t>•  Yes</ns0:t>
      </ns0:r>
    </ns0:p>
    <ns0:p>
      <ns0:pPr>
        <ns0:spacing ns0:after="40"/>
        <ns0:ind ns0:left="369" ns0:hanging="198"/>
      </ns0:pPr>
      <ns0:r>
        <ns0:t>•  Yes, but subject to specific deployment/hosting model</ns0:t>
      </ns0:r>
    </ns0:p>
    <ns0:p>
      <ns0:pPr>
        <ns0:spacing ns0:after="40"/>
        <ns0:ind ns0:left="369" ns0:hanging="198"/>
      </ns0:pPr>
      <ns0:r>
        <ns0:t>•  No</ns0:t>
      </ns0:r>
    </ns0:p>
    <ns0:p>
      <ns0:pPr>
        <ns0:pStyle ns0:val="Heading1"/>
      </ns0:pPr>
      <ns0:r>
        <ns0:t>2.5 HCP Facing Solutions</ns0:t>
      </ns0:r>
    </ns0:p>
    <ns0:p>
      <ns0:pPr>
        <ns0:pStyle ns0:val="Heading2"/>
      </ns0:pPr>
      <ns0:r>
        <ns0:t>Q32. Describe your core CIS coverage, external integrations and specialized functions.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Shown when: category A or B is selected. Core CIS and external integration entries are available for A; specialized-function entries are available for B or A.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Add one entry for each offering. The entry type depends on the selected category.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Core CIS platform for category A</ns0:t>
      </ns0:r>
    </ns0:p>
    <ns0:p>
      <ns0:pPr>
        <ns0:spacing ns0:after="40"/>
        <ns0:ind ns0:left="369" ns0:hanging="198"/>
      </ns0:pPr>
      <ns0:r>
        <ns0:t>•  Core CIS platform name</ns0:t>
      </ns0:r>
    </ns0:p>
    <ns0:p>
      <ns0:pPr>
        <ns0:spacing ns0:after="40"/>
        <ns0:ind ns0:left="369" ns0:hanging="198"/>
      </ns0:pPr>
      <ns0:r>
        <ns0:t>•  Functional areas covered</ns0:t>
      </ns0:r>
    </ns0:p>
    <ns0:p>
      <ns0:pPr>
        <ns0:spacing ns0:after="40"/>
        <ns0:ind ns0:left="369" ns0:hanging="198"/>
      </ns0:pPr>
      <ns0:r>
        <ns0:t>•  Specialties covered or Across specialties</ns0:t>
      </ns0:r>
    </ns0:p>
    <ns0:p>
      <ns0:pPr>
        <ns0:spacing ns0:after="100"/>
      </ns0:pPr>
      <ns0:r>
        <ns0:rPr>
          <ns0:i/>
          <ns0:color ns0:val="5C696E"/>
          <ns0:sz ns0:val="17"/>
        </ns0:rPr>
        <ns0:t>External integration for category A. Repeat for each product.</ns0:t>
      </ns0:r>
    </ns0:p>
    <ns0:p>
      <ns0:pPr>
        <ns0:spacing ns0:after="40"/>
        <ns0:ind ns0:left="369" ns0:hanging="198"/>
      </ns0:pPr>
      <ns0:r>
        <ns0:t>•  Product name</ns0:t>
      </ns0:r>
    </ns0:p>
    <ns0:p>
      <ns0:pPr>
        <ns0:spacing ns0:after="40"/>
        <ns0:ind ns0:left="369" ns0:hanging="198"/>
      </ns0:pPr>
      <ns0:r>
        <ns0:t>•  Third-party company</ns0:t>
      </ns0:r>
    </ns0:p>
    <ns0:p>
      <ns0:pPr>
        <ns0:spacing ns0:after="40"/>
        <ns0:ind ns0:left="369" ns0:hanging="198"/>
      </ns0:pPr>
      <ns0:r>
        <ns0:t>•  Brief description</ns0:t>
      </ns0:r>
    </ns0:p>
    <ns0:p>
      <ns0:pPr>
        <ns0:spacing ns0:after="40"/>
        <ns0:ind ns0:left="369" ns0:hanging="198"/>
      </ns0:pPr>
      <ns0:r>
        <ns0:t>•  Type/purpose of integrated external solution. Select all that apply:</ns0:t>
      </ns0:r>
    </ns0:p>
    <ns0:p>
      <ns0:pPr>
        <ns0:spacing ns0:after="40"/>
        <ns0:ind ns0:left="369" ns0:hanging="198"/>
      </ns0:pPr>
      <ns0:r>
        <ns0:t>•  Laboratory / LIS</ns0:t>
      </ns0:r>
    </ns0:p>
    <ns0:p>
      <ns0:pPr>
        <ns0:spacing ns0:after="40"/>
        <ns0:ind ns0:left="369" ns0:hanging="198"/>
      </ns0:pPr>
      <ns0:r>
        <ns0:t>•  Radiology / RIS / PACS / imaging</ns0:t>
      </ns0:r>
    </ns0:p>
    <ns0:p>
      <ns0:pPr>
        <ns0:spacing ns0:after="40"/>
        <ns0:ind ns0:left="369" ns0:hanging="198"/>
      </ns0:pPr>
      <ns0:r>
        <ns0:t>•  Medication / pharmacy</ns0:t>
      </ns0:r>
    </ns0:p>
    <ns0:p>
      <ns0:pPr>
        <ns0:spacing ns0:after="40"/>
        <ns0:ind ns0:left="369" ns0:hanging="198"/>
      </ns0:pPr>
      <ns0:r>
        <ns0:t>•  Medical devices / PDMS / device integration</ns0:t>
      </ns0:r>
    </ns0:p>
    <ns0:p>
      <ns0:pPr>
        <ns0:spacing ns0:after="40"/>
        <ns0:ind ns0:left="369" ns0:hanging="198"/>
      </ns0:pPr>
      <ns0:r>
        <ns0:t>•  Pathology</ns0:t>
      </ns0:r>
    </ns0:p>
    <ns0:p>
      <ns0:pPr>
        <ns0:spacing ns0:after="40"/>
        <ns0:ind ns0:left="369" ns0:hanging="198"/>
      </ns0:pPr>
      <ns0:r>
        <ns0:t>•  Oncology / chemotherapy</ns0:t>
      </ns0:r>
    </ns0:p>
    <ns0:p>
      <ns0:pPr>
        <ns0:spacing ns0:after="40"/>
        <ns0:ind ns0:left="369" ns0:hanging="198"/>
      </ns0:pPr>
      <ns0:r>
        <ns0:t>•  Scheduling / resource planning</ns0:t>
      </ns0:r>
    </ns0:p>
    <ns0:p>
      <ns0:pPr>
        <ns0:spacing ns0:after="40"/>
        <ns0:ind ns0:left="369" ns0:hanging="198"/>
      </ns0:pPr>
      <ns0:r>
        <ns0:t>•  Patient administration / billing</ns0:t>
      </ns0:r>
    </ns0:p>
    <ns0:p>
      <ns0:pPr>
        <ns0:spacing ns0:after="40"/>
        <ns0:ind ns0:left="369" ns0:hanging="198"/>
      </ns0:pPr>
      <ns0:r>
        <ns0:t>•  Patient portal / patient app</ns0:t>
      </ns0:r>
    </ns0:p>
    <ns0:p>
      <ns0:pPr>
        <ns0:spacing ns0:after="40"/>
        <ns0:ind ns0:left="369" ns0:hanging="198"/>
      </ns0:pPr>
      <ns0:r>
        <ns0:t>•  Clinical documentation / speech / ambient AI</ns0:t>
      </ns0:r>
    </ns0:p>
    <ns0:p>
      <ns0:pPr>
        <ns0:spacing ns0:after="40"/>
        <ns0:ind ns0:left="369" ns0:hanging="198"/>
      </ns0:pPr>
      <ns0:r>
        <ns0:t>•  Clinical decision support / medical knowledge</ns0:t>
      </ns0:r>
    </ns0:p>
    <ns0:p>
      <ns0:pPr>
        <ns0:spacing ns0:after="40"/>
        <ns0:ind ns0:left="369" ns0:hanging="198"/>
      </ns0:pPr>
      <ns0:r>
        <ns0:t>•  Communication / collaboration</ns0:t>
      </ns0:r>
    </ns0:p>
    <ns0:p>
      <ns0:pPr>
        <ns0:spacing ns0:after="40"/>
        <ns0:ind ns0:left="369" ns0:hanging="198"/>
      </ns0:pPr>
      <ns0:r>
        <ns0:t>•  Data / interoperability platform</ns0:t>
      </ns0:r>
    </ns0:p>
    <ns0:p>
      <ns0:pPr>
        <ns0:spacing ns0:after="40"/>
        <ns0:ind ns0:left="369" ns0:hanging="198"/>
      </ns0:pPr>
      <ns0:r>
        <ns0:t>•  Analytics / reporting / research</ns0:t>
      </ns0:r>
    </ns0:p>
    <ns0:p>
      <ns0:pPr>
        <ns0:spacing ns0:after="40"/>
        <ns0:ind ns0:left="369" ns0:hanging="198"/>
      </ns0:pPr>
      <ns0:r>
        <ns0:t>•  Identity / authentication / SSO</ns0:t>
      </ns0:r>
    </ns0:p>
    <ns0:p>
      <ns0:pPr>
        <ns0:spacing ns0:after="40"/>
        <ns0:ind ns0:left="369" ns0:hanging="198"/>
      </ns0:pPr>
      <ns0:r>
        <ns0:t>•  External registries / EPD or other healthcare networks</ns0:t>
      </ns0:r>
    </ns0:p>
    <ns0:p>
      <ns0:pPr>
        <ns0:spacing ns0:after="40"/>
        <ns0:ind ns0:left="369" ns0:hanging="198"/>
      </ns0:pPr>
      <ns0:r>
        <ns0:t>•  Other specialized clinical application</ns0:t>
      </ns0:r>
    </ns0:p>
    <ns0:p>
      <ns0:pPr>
        <ns0:spacing ns0:after="40"/>
        <ns0:ind ns0:left="369" ns0:hanging="198"/>
      </ns0:pPr>
      <ns0:r>
        <ns0:t>•  Other (specify)</ns0:t>
      </ns0:r>
    </ns0:p>
    <ns0:p>
      <ns0:pPr>
        <ns0:spacing ns0:after="40"/>
        <ns0:ind ns0:left="369" ns0:hanging="198"/>
      </ns0:pPr>
      <ns0:r>
        <ns0:t>•  Specific functional areas and specialties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Specialized function for category A or B. Repeat for each function.</ns0:t>
      </ns0:r>
    </ns0:p>
    <ns0:p>
      <ns0:pPr>
        <ns0:spacing ns0:after="40"/>
        <ns0:ind ns0:left="369" ns0:hanging="198"/>
      </ns0:pPr>
      <ns0:r>
        <ns0:t>•  Solution or function name</ns0:t>
      </ns0:r>
    </ns0:p>
    <ns0:p>
      <ns0:pPr>
        <ns0:spacing ns0:after="40"/>
        <ns0:ind ns0:left="369" ns0:hanging="198"/>
      </ns0:pPr>
      <ns0:r>
        <ns0:t>•  Brief description</ns0:t>
      </ns0:r>
    </ns0:p>
    <ns0:p>
      <ns0:pPr>
        <ns0:spacing ns0:after="40"/>
        <ns0:ind ns0:left="369" ns0:hanging="198"/>
      </ns0:pPr>
      <ns0:r>
        <ns0:t>•  Specific functional areas and specialties</ns0:t>
      </ns0:r>
    </ns0:p>
    <ns0:p>
      <ns0:pPr>
        <ns0:spacing ns0:after="40"/>
        <ns0:ind ns0:left="369" ns0:hanging="198"/>
      </ns0:pPr>
      <ns0:r>
        <ns0:t>For Category A only: Can be purchased and operated independently of a hospital-wide CIS: Yes or No.</ns0:t>
      </ns0:r>
    </ns0:p>
    <ns0:p>
      <ns0:pPr>
        <ns0:spacing ns0:after="40"/>
        <ns0:ind ns0:left="369" ns0:hanging="198"/>
      </ns0:pPr>
      <ns0:r>
        <ns0:t>For Category B: How does this solution typically relate to a hospital-wide CIS? Select one answer.</ns0:t>
      </ns0:r>
    </ns0:p>
    <ns0:p>
      <ns0:pPr>
        <ns0:spacing ns0:after="40"/>
        <ns0:ind ns0:left="369" ns0:hanging="198"/>
      </ns0:pPr>
      <ns0:r>
        <ns0:t>•  Can operate independently of a specific hospital-wide CIS</ns0:t>
      </ns0:r>
    </ns0:p>
    <ns0:p>
      <ns0:pPr>
        <ns0:spacing ns0:after="40"/>
        <ns0:ind ns0:left="369" ns0:hanging="198"/>
      </ns0:pPr>
      <ns0:r>
        <ns0:t>•  Requires integration with a hospital-wide CIS but is not tied to a specific CIS vendor</ns0:t>
      </ns0:r>
    </ns0:p>
    <ns0:p>
      <ns0:pPr>
        <ns0:spacing ns0:after="40"/>
        <ns0:ind ns0:left="369" ns0:hanging="198"/>
      </ns0:pPr>
      <ns0:r>
        <ns0:t>•  Requires a specific CIS/platform</ns0:t>
      </ns0:r>
    </ns0:p>
    <ns0:p>
      <ns0:pPr>
        <ns0:spacing ns0:after="40"/>
        <ns0:ind ns0:left="369" ns0:hanging="198"/>
      </ns0:pPr>
      <ns0:r>
        <ns0:t>•  Can be used either independently or integrated with a hospital-wide CIS</ns0:t>
      </ns0:r>
    </ns0:p>
    <ns0:p>
      <ns0:pPr>
        <ns0:spacing ns0:after="40"/>
        <ns0:ind ns0:left="369" ns0:hanging="198"/>
      </ns0:pPr>
      <ns0:r>
        <ns0:t>•  Other – specify</ns0:t>
      </ns0:r>
    </ns0:p>
    <ns0:p>
      <ns0:pPr>
        <ns0:spacing ns0:after="40"/>
        <ns0:ind ns0:left="369" ns0:hanging="198"/>
      </ns0:pPr>
      <ns0:r>
        <ns0:t>For Category B: Is the solution typically integrated with a hospital-wide CIS? Select one answer.</ns0:t>
      </ns0:r>
    </ns0:p>
    <ns0:p>
      <ns0:pPr>
        <ns0:spacing ns0:after="40"/>
        <ns0:ind ns0:left="369" ns0:hanging="198"/>
      </ns0:pPr>
      <ns0:r>
        <ns0:t>•  Yes</ns0:t>
      </ns0:r>
    </ns0:p>
    <ns0:p>
      <ns0:pPr>
        <ns0:spacing ns0:after="40"/>
        <ns0:ind ns0:left="369" ns0:hanging="198"/>
      </ns0:pPr>
      <ns0:r>
        <ns0:t>•  Optional / depends on implementation</ns0:t>
      </ns0:r>
    </ns0:p>
    <ns0:p>
      <ns0:pPr>
        <ns0:spacing ns0:after="40"/>
        <ns0:ind ns0:left="369" ns0:hanging="198"/>
      </ns0:pPr>
      <ns0:r>
        <ns0:t>•  No</ns0:t>
      </ns0:r>
    </ns0:p>
    <ns0:p>
      <ns0:pPr>
        <ns0:spacing ns0:after="100"/>
      </ns0:pPr>
      <ns0:r>
        <ns0:rPr>
          <ns0:i/>
          <ns0:color ns0:val="5C696E"/>
          <ns0:sz ns0:val="17"/>
        </ns0:rPr>
        <ns0:t>Workflow integration with the connected CIS. Asked for each external integration and Category A-only specialized function. For Category B specialized functions, shown only when typical integration is Yes or Optional / depends on implementation.</ns0:t>
      </ns0:r>
    </ns0:p>
    <ns0:p>
      <ns0:pPr>
        <ns0:spacing ns0:after="40"/>
        <ns0:ind ns0:left="369" ns0:hanging="198"/>
      </ns0:pPr>
      <ns0:r>
        <ns0:t>•  Which data already in the connected CIS does this offering reuse? Patient details; medication data; laboratory results; Other (specify); none of these; not sure.</ns0:t>
      </ns0:r>
    </ns0:p>
    <ns0:p>
      <ns0:pPr>
        <ns0:spacing ns0:after="40"/>
        <ns0:ind ns0:left="369" ns0:hanging="198"/>
      </ns0:pPr>
      <ns0:r>
        <ns0:t>•  Is information written back to the connected CIS? Automatically; only after a user action; manual transfer or duplicate entry; no information is written back; not sure or not applicable.</ns0:t>
      </ns0:r>
    </ns0:p>
    <ns0:p>
      <ns0:pPr>
        <ns0:spacing ns0:after="40"/>
        <ns0:ind ns0:left="369" ns0:hanging="198"/>
      </ns0:pPr>
      <ns0:r>
        <ns0:t>•  Does the user need to open a separate application? No, embedded in the CIS; yes, with single sign-on; yes, with a separate sign-in; not sure.</ns0:t>
      </ns0:r>
    </ns0:p>
    <ns0:p>
      <ns0:pPr>
        <ns0:spacing ns0:after="40"/>
        <ns0:ind ns0:left="369" ns0:hanging="198"/>
      </ns0:pPr>
      <ns0:r>
        <ns0:t>•  Is patient context automatically transferred? Automatically transferred; user must select the patient again; no patient context transferred; not sure or not applicable.</ns0:t>
      </ns0:r>
    </ns0:p>
    <ns0:p>
      <ns0:pPr>
        <ns0:spacing ns0:after="40"/>
        <ns0:ind ns0:left="369" ns0:hanging="198"/>
      </ns0:pPr>
      <ns0:r>
        <ns0:t>•  Which workflow steps remain manual? Free text.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Functional area tags: Clinical documentation; Medication management; Nursing documentation / workflows; Scheduling / resource planning; Ward management; Clinical decision support; Coding &amp; billing; Laboratory; Radiology / imaging; Anaesthesia; PDMS; additional functional areas.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Specialty tags: Emergency; Surgery; Orthopaedics; Cardiology; Neurology; Oncology; Psychiatry; Obstetrics / gynecology; Pediatrics; Rehabilitation; Other (specify in the description)</ns0:t>
      </ns0:r>
    </ns0:p>
    <ns0:p>
      <ns0:pPr>
        <ns0:pStyle ns0:val="Heading2"/>
      </ns0:pPr>
      <ns0:r>
        <ns0:t>Q33. Which capabilities are available to reduce documentation burden?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Shown when: category A or B is selected and Clinical documentation is listed for a core CIS platform or specialized function in Q32.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Select all that apply.</ns0:t>
      </ns0:r>
    </ns0:p>
    <ns0:p>
      <ns0:pPr>
        <ns0:spacing ns0:after="40"/>
        <ns0:ind ns0:left="369" ns0:hanging="198"/>
      </ns0:pPr>
      <ns0:r>
        <ns0:t>•  Specialty-specific documentation templates/workflows</ns0:t>
      </ns0:r>
    </ns0:p>
    <ns0:p>
      <ns0:pPr>
        <ns0:spacing ns0:after="40"/>
        <ns0:ind ns0:left="369" ns0:hanging="198"/>
      </ns0:pPr>
      <ns0:r>
        <ns0:t>•  Speech-to-text</ns0:t>
      </ns0:r>
    </ns0:p>
    <ns0:p>
      <ns0:pPr>
        <ns0:spacing ns0:after="40"/>
        <ns0:ind ns0:left="369" ns0:hanging="198"/>
      </ns0:pPr>
      <ns0:r>
        <ns0:t>•  Ambient AI documentation</ns0:t>
      </ns0:r>
    </ns0:p>
    <ns0:p>
      <ns0:pPr>
        <ns0:spacing ns0:after="40"/>
        <ns0:ind ns0:left="369" ns0:hanging="198"/>
      </ns0:pPr>
      <ns0:r>
        <ns0:t>•  Automated extraction/structuring of clinical information</ns0:t>
      </ns0:r>
    </ns0:p>
    <ns0:p>
      <ns0:pPr>
        <ns0:spacing ns0:after="40"/>
        <ns0:ind ns0:left="369" ns0:hanging="198"/>
      </ns0:pPr>
      <ns0:r>
        <ns0:t>•  Automatic generation of letters/reports</ns0:t>
      </ns0:r>
    </ns0:p>
    <ns0:p>
      <ns0:pPr>
        <ns0:spacing ns0:after="40"/>
        <ns0:ind ns0:left="369" ns0:hanging="198"/>
      </ns0:pPr>
      <ns0:r>
        <ns0:t>•  Automatic reuse/pre-population of information entered elsewhere in the CIS</ns0:t>
      </ns0:r>
    </ns0:p>
    <ns0:p>
      <ns0:pPr>
        <ns0:spacing ns0:after="40"/>
        <ns0:ind ns0:left="369" ns0:hanging="198"/>
      </ns0:pPr>
      <ns0:r>
        <ns0:t>•  Configurable shortcuts/macros/favourites</ns0:t>
      </ns0:r>
    </ns0:p>
    <ns0:p>
      <ns0:pPr>
        <ns0:spacing ns0:after="40"/>
        <ns0:ind ns0:left="369" ns0:hanging="198"/>
      </ns0:pPr>
      <ns0:r>
        <ns0:t>•  Other</ns0:t>
      </ns0:r>
    </ns0:p>
    <ns0:p>
      <ns0:pPr>
        <ns0:spacing ns0:after="40"/>
        <ns0:ind ns0:left="369" ns0:hanging="198"/>
      </ns0:pPr>
      <ns0:r>
        <ns0:t>•  None</ns0:t>
      </ns0:r>
    </ns0:p>
    <ns0:p>
      <ns0:pPr>
        <ns0:pStyle ns0:val="Heading1"/>
      </ns0:pPr>
      <ns0:r>
        <ns0:t>2.6 Data and Interoperability</ns0:t>
      </ns0:r>
    </ns0:p>
    <ns0:p>
      <ns0:pPr>
        <ns0:pStyle ns0:val="Heading2"/>
      </ns0:pPr>
      <ns0:r>
        <ns0:t>Q34. Which role(s) does the solution perform within a hospital IT architecture? Select all that apply.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Shown when: category C is selected.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Select all that apply.</ns0:t>
      </ns0:r>
    </ns0:p>
    <ns0:p>
      <ns0:pPr>
        <ns0:spacing ns0:after="40"/>
        <ns0:ind ns0:left="369" ns0:hanging="198"/>
      </ns0:pPr>
      <ns0:r>
        <ns0:t>•  Clinical data repository / longitudinal health record</ns0:t>
      </ns0:r>
    </ns0:p>
    <ns0:p>
      <ns0:pPr>
        <ns0:spacing ns0:after="40"/>
        <ns0:ind ns0:left="369" ns0:hanging="198"/>
      </ns0:pPr>
      <ns0:r>
        <ns0:t>•  Integration engine</ns0:t>
      </ns0:r>
    </ns0:p>
    <ns0:p>
      <ns0:pPr>
        <ns0:spacing ns0:after="40"/>
        <ns0:ind ns0:left="369" ns0:hanging="198"/>
      </ns0:pPr>
      <ns0:r>
        <ns0:t>•  FHIR server</ns0:t>
      </ns0:r>
    </ns0:p>
    <ns0:p>
      <ns0:pPr>
        <ns0:spacing ns0:after="40"/>
        <ns0:ind ns0:left="369" ns0:hanging="198"/>
      </ns0:pPr>
      <ns0:r>
        <ns0:t>•  API management / gateway</ns0:t>
      </ns0:r>
    </ns0:p>
    <ns0:p>
      <ns0:pPr>
        <ns0:spacing ns0:after="40"/>
        <ns0:ind ns0:left="369" ns0:hanging="198"/>
      </ns0:pPr>
      <ns0:r>
        <ns0:t>•  Master patient index / identity management</ns0:t>
      </ns0:r>
    </ns0:p>
    <ns0:p>
      <ns0:pPr>
        <ns0:spacing ns0:after="40"/>
        <ns0:ind ns0:left="369" ns0:hanging="198"/>
      </ns0:pPr>
      <ns0:r>
        <ns0:t>•  Terminology service</ns0:t>
      </ns0:r>
    </ns0:p>
    <ns0:p>
      <ns0:pPr>
        <ns0:spacing ns0:after="40"/>
        <ns0:ind ns0:left="369" ns0:hanging="198"/>
      </ns0:pPr>
      <ns0:r>
        <ns0:t>•  Data transformation / mapping</ns0:t>
      </ns0:r>
    </ns0:p>
    <ns0:p>
      <ns0:pPr>
        <ns0:spacing ns0:after="40"/>
        <ns0:ind ns0:left="369" ns0:hanging="198"/>
      </ns0:pPr>
      <ns0:r>
        <ns0:t>•  Messaging / event broker</ns0:t>
      </ns0:r>
    </ns0:p>
    <ns0:p>
      <ns0:pPr>
        <ns0:spacing ns0:after="40"/>
        <ns0:ind ns0:left="369" ns0:hanging="198"/>
      </ns0:pPr>
      <ns0:r>
        <ns0:t>•  Workflow / orchestration</ns0:t>
      </ns0:r>
    </ns0:p>
    <ns0:p>
      <ns0:pPr>
        <ns0:spacing ns0:after="40"/>
        <ns0:ind ns0:left="369" ns0:hanging="198"/>
      </ns0:pPr>
      <ns0:r>
        <ns0:t>•  Application development / low-code platform</ns0:t>
      </ns0:r>
    </ns0:p>
    <ns0:p>
      <ns0:pPr>
        <ns0:spacing ns0:after="40"/>
        <ns0:ind ns0:left="369" ns0:hanging="198"/>
      </ns0:pPr>
      <ns0:r>
        <ns0:t>•  Data warehouse / analytics platform</ns0:t>
      </ns0:r>
    </ns0:p>
    <ns0:p>
      <ns0:pPr>
        <ns0:spacing ns0:after="40"/>
        <ns0:ind ns0:left="369" ns0:hanging="198"/>
      </ns0:pPr>
      <ns0:r>
        <ns0:t>•  Vendor-neutral archive</ns0:t>
      </ns0:r>
    </ns0:p>
    <ns0:p>
      <ns0:pPr>
        <ns0:spacing ns0:after="40"/>
        <ns0:ind ns0:left="369" ns0:hanging="198"/>
      </ns0:pPr>
      <ns0:r>
        <ns0:t>•  Healthcare data exchange / connectivity network</ns0:t>
      </ns0:r>
    </ns0:p>
    <ns0:p>
      <ns0:pPr>
        <ns0:spacing ns0:after="40"/>
        <ns0:ind ns0:left="369" ns0:hanging="198"/>
      </ns0:pPr>
      <ns0:r>
        <ns0:t>•  Other – specify</ns0:t>
      </ns0:r>
    </ns0:p>
    <ns0:p>
      <ns0:pPr>
        <ns0:pStyle ns0:val="Heading2"/>
      </ns0:pPr>
      <ns0:r>
        <ns0:t>Q35. How does the solution handle data exchanged between connected systems?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Shown when: category C is selected.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Select all that apply.</ns0:t>
      </ns0:r>
    </ns0:p>
    <ns0:p>
      <ns0:pPr>
        <ns0:spacing ns0:after="40"/>
        <ns0:ind ns0:left="369" ns0:hanging="198"/>
      </ns0:pPr>
      <ns0:r>
        <ns0:t>•  Message/data routing or pass-through</ns0:t>
      </ns0:r>
    </ns0:p>
    <ns0:p>
      <ns0:pPr>
        <ns0:spacing ns0:after="40"/>
        <ns0:ind ns0:left="369" ns0:hanging="198"/>
      </ns0:pPr>
      <ns0:r>
        <ns0:t>•  Transformation / mapping</ns0:t>
      </ns0:r>
    </ns0:p>
    <ns0:p>
      <ns0:pPr>
        <ns0:spacing ns0:after="40"/>
        <ns0:ind ns0:left="369" ns0:hanging="198"/>
      </ns0:pPr>
      <ns0:r>
        <ns0:t>•  Temporary storage / queueing</ns0:t>
      </ns0:r>
    </ns0:p>
    <ns0:p>
      <ns0:pPr>
        <ns0:spacing ns0:after="40"/>
        <ns0:ind ns0:left="369" ns0:hanging="198"/>
      </ns0:pPr>
      <ns0:r>
        <ns0:t>•  Persistent storage</ns0:t>
      </ns0:r>
    </ns0:p>
    <ns0:p>
      <ns0:pPr>
        <ns0:spacing ns0:after="40"/>
        <ns0:ind ns0:left="369" ns0:hanging="198"/>
      </ns0:pPr>
      <ns0:r>
        <ns0:t>•  Patient identity matching</ns0:t>
      </ns0:r>
    </ns0:p>
    <ns0:p>
      <ns0:pPr>
        <ns0:spacing ns0:after="40"/>
        <ns0:ind ns0:left="369" ns0:hanging="198"/>
      </ns0:pPr>
      <ns0:r>
        <ns0:t>•  Consent / access-control enforcement</ns0:t>
      </ns0:r>
    </ns0:p>
    <ns0:p>
      <ns0:pPr>
        <ns0:spacing ns0:after="40"/>
        <ns0:ind ns0:left="369" ns0:hanging="198"/>
      </ns0:pPr>
      <ns0:r>
        <ns0:t>•  Validation / enrichment</ns0:t>
      </ns0:r>
    </ns0:p>
    <ns0:p>
      <ns0:pPr>
        <ns0:spacing ns0:after="40"/>
        <ns0:ind ns0:left="369" ns0:hanging="198"/>
      </ns0:pPr>
      <ns0:r>
        <ns0:t>•  Workflow / orchestration</ns0:t>
      </ns0:r>
    </ns0:p>
    <ns0:p>
      <ns0:pPr>
        <ns0:spacing ns0:after="40"/>
        <ns0:ind ns0:left="369" ns0:hanging="198"/>
      </ns0:pPr>
      <ns0:r>
        <ns0:t>•  Other</ns0:t>
      </ns0:r>
    </ns0:p>
    <ns0:p>
      <ns0:pPr>
        <ns0:pStyle ns0:val="Heading2"/>
      </ns0:pPr>
      <ns0:r>
        <ns0:t>Q36. Can the solution be purchased and operated independently of the customer’s hospital-wide CIS?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Shown when: category C is selected.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Select one answer.</ns0:t>
      </ns0:r>
    </ns0:p>
    <ns0:p>
      <ns0:pPr>
        <ns0:spacing ns0:after="40"/>
        <ns0:ind ns0:left="369" ns0:hanging="198"/>
      </ns0:pPr>
      <ns0:r>
        <ns0:t>•  Yes</ns0:t>
      </ns0:r>
    </ns0:p>
    <ns0:p>
      <ns0:pPr>
        <ns0:spacing ns0:after="40"/>
        <ns0:ind ns0:left="369" ns0:hanging="198"/>
      </ns0:pPr>
      <ns0:r>
        <ns0:t>•  No</ns0:t>
      </ns0:r>
    </ns0:p>
    <ns0:p>
      <ns0:pPr>
        <ns0:spacing ns0:after="40"/>
        <ns0:ind ns0:left="369" ns0:hanging="198"/>
      </ns0:pPr>
      <ns0:r>
        <ns0:t>•  Other</ns0:t>
      </ns0:r>
    </ns0:p>
    <ns0:p>
      <ns0:pPr>
        <ns0:pStyle ns0:val="Heading1"/>
      </ns0:pPr>
      <ns0:r>
        <ns0:t>2.7 Patient Facing Solutions</ns0:t>
      </ns0:r>
    </ns0:p>
    <ns0:p>
      <ns0:pPr>
        <ns0:pStyle ns0:val="Heading2"/>
      </ns0:pPr>
      <ns0:r>
        <ns0:t>Q37. Which functions are available directly to patients through the portal / app?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Shown when: category D is selected.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Select all that apply.</ns0:t>
      </ns0:r>
    </ns0:p>
    <ns0:p>
      <ns0:pPr>
        <ns0:spacing ns0:after="40"/>
        <ns0:ind ns0:left="369" ns0:hanging="198"/>
      </ns0:pPr>
      <ns0:r>
        <ns0:t>•  View and manage appointments</ns0:t>
      </ns0:r>
    </ns0:p>
    <ns0:p>
      <ns0:pPr>
        <ns0:spacing ns0:after="40"/>
        <ns0:ind ns0:left="369" ns0:hanging="198"/>
      </ns0:pPr>
      <ns0:r>
        <ns0:t>•  Appointment reminders / notifications</ns0:t>
      </ns0:r>
    </ns0:p>
    <ns0:p>
      <ns0:pPr>
        <ns0:spacing ns0:after="40"/>
        <ns0:ind ns0:left="369" ns0:hanging="198"/>
      </ns0:pPr>
      <ns0:r>
        <ns0:t>•  Secure messaging with care teams</ns0:t>
      </ns0:r>
    </ns0:p>
    <ns0:p>
      <ns0:pPr>
        <ns0:spacing ns0:after="40"/>
        <ns0:ind ns0:left="369" ns0:hanging="198"/>
      </ns0:pPr>
      <ns0:r>
        <ns0:t>•  View and download results / reports</ns0:t>
      </ns0:r>
    </ns0:p>
    <ns0:p>
      <ns0:pPr>
        <ns0:spacing ns0:after="40"/>
        <ns0:ind ns0:left="369" ns0:hanging="198"/>
      </ns0:pPr>
      <ns0:r>
        <ns0:t>•  View medication list</ns0:t>
      </ns0:r>
    </ns0:p>
    <ns0:p>
      <ns0:pPr>
        <ns0:spacing ns0:after="40"/>
        <ns0:ind ns0:left="369" ns0:hanging="198"/>
      </ns0:pPr>
      <ns0:r>
        <ns0:t>•  Complete forms / pre-registration</ns0:t>
      </ns0:r>
    </ns0:p>
    <ns0:p>
      <ns0:pPr>
        <ns0:spacing ns0:after="40"/>
        <ns0:ind ns0:left="369" ns0:hanging="198"/>
      </ns0:pPr>
      <ns0:r>
        <ns0:t>•  Complete questionnaires / PROMs</ns0:t>
      </ns0:r>
    </ns0:p>
    <ns0:p>
      <ns0:pPr>
        <ns0:spacing ns0:after="40"/>
        <ns0:ind ns0:left="369" ns0:hanging="198"/>
      </ns0:pPr>
      <ns0:r>
        <ns0:t>•  Submit patient-generated health data</ns0:t>
      </ns0:r>
    </ns0:p>
    <ns0:p>
      <ns0:pPr>
        <ns0:spacing ns0:after="40"/>
        <ns0:ind ns0:left="369" ns0:hanging="198"/>
      </ns0:pPr>
      <ns0:r>
        <ns0:t>•  Connect wearables / home monitoring devices</ns0:t>
      </ns0:r>
    </ns0:p>
    <ns0:p>
      <ns0:pPr>
        <ns0:spacing ns0:after="40"/>
        <ns0:ind ns0:left="369" ns0:hanging="198"/>
      </ns0:pPr>
      <ns0:r>
        <ns0:t>•  View/manage clinical documents</ns0:t>
      </ns0:r>
    </ns0:p>
    <ns0:p>
      <ns0:pPr>
        <ns0:spacing ns0:after="40"/>
        <ns0:ind ns0:left="369" ns0:hanging="198"/>
      </ns0:pPr>
      <ns0:r>
        <ns0:t>•  Upload clinical documents/data</ns0:t>
      </ns0:r>
    </ns0:p>
    <ns0:p>
      <ns0:pPr>
        <ns0:spacing ns0:after="40"/>
        <ns0:ind ns0:left="369" ns0:hanging="198"/>
      </ns0:pPr>
      <ns0:r>
        <ns0:t>•  Manage consent / access permissions</ns0:t>
      </ns0:r>
    </ns0:p>
    <ns0:p>
      <ns0:pPr>
        <ns0:spacing ns0:after="40"/>
        <ns0:ind ns0:left="369" ns0:hanging="198"/>
      </ns0:pPr>
      <ns0:r>
        <ns0:t>•  View access history / audit log</ns0:t>
      </ns0:r>
    </ns0:p>
    <ns0:p>
      <ns0:pPr>
        <ns0:spacing ns0:after="40"/>
        <ns0:ind ns0:left="369" ns0:hanging="198"/>
      </ns0:pPr>
      <ns0:r>
        <ns0:t>•  Manage representatives / proxies</ns0:t>
      </ns0:r>
    </ns0:p>
    <ns0:p>
      <ns0:pPr>
        <ns0:spacing ns0:after="40"/>
        <ns0:ind ns0:left="369" ns0:hanging="198"/>
      </ns0:pPr>
      <ns0:r>
        <ns0:t>•  Other</ns0:t>
      </ns0:r>
    </ns0:p>
    <ns0:p>
      <ns0:pPr>
        <ns0:pStyle ns0:val="Heading2"/>
      </ns0:pPr>
      <ns0:r>
        <ns0:t>Q38. Which languages are available for the patient-facing experience?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Shown when: category D is selected.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Select all that apply.</ns0:t>
      </ns0:r>
    </ns0:p>
    <ns0:p>
      <ns0:pPr>
        <ns0:spacing ns0:after="40"/>
        <ns0:ind ns0:left="369" ns0:hanging="198"/>
      </ns0:pPr>
      <ns0:r>
        <ns0:t>•  German</ns0:t>
      </ns0:r>
    </ns0:p>
    <ns0:p>
      <ns0:pPr>
        <ns0:spacing ns0:after="40"/>
        <ns0:ind ns0:left="369" ns0:hanging="198"/>
      </ns0:pPr>
      <ns0:r>
        <ns0:t>•  French</ns0:t>
      </ns0:r>
    </ns0:p>
    <ns0:p>
      <ns0:pPr>
        <ns0:spacing ns0:after="40"/>
        <ns0:ind ns0:left="369" ns0:hanging="198"/>
      </ns0:pPr>
      <ns0:r>
        <ns0:t>•  Italian</ns0:t>
      </ns0:r>
    </ns0:p>
    <ns0:p>
      <ns0:pPr>
        <ns0:spacing ns0:after="40"/>
        <ns0:ind ns0:left="369" ns0:hanging="198"/>
      </ns0:pPr>
      <ns0:r>
        <ns0:t>•  English</ns0:t>
      </ns0:r>
    </ns0:p>
    <ns0:p>
      <ns0:pPr>
        <ns0:spacing ns0:after="40"/>
        <ns0:ind ns0:left="369" ns0:hanging="198"/>
      </ns0:pPr>
      <ns0:r>
        <ns0:t>•  Other</ns0:t>
      </ns0:r>
    </ns0:p>
    <ns0:p>
      <ns0:pPr>
        <ns0:pStyle ns0:val="Heading2"/>
      </ns0:pPr>
      <ns0:r>
        <ns0:t>Q39. How can the solution receive or aggregate patient information from multiple clinical/source systems?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Shown when: category D is selected.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Select all that apply.</ns0:t>
      </ns0:r>
    </ns0:p>
    <ns0:p>
      <ns0:pPr>
        <ns0:spacing ns0:after="40"/>
        <ns0:ind ns0:left="369" ns0:hanging="198"/>
      </ns0:pPr>
      <ns0:r>
        <ns0:t>•  Through standards-based interfaces/APIs</ns0:t>
      </ns0:r>
    </ns0:p>
    <ns0:p>
      <ns0:pPr>
        <ns0:spacing ns0:after="40"/>
        <ns0:ind ns0:left="369" ns0:hanging="198"/>
      </ns0:pPr>
      <ns0:r>
        <ns0:t>•  Through vendor-specific interfaces/APIs</ns0:t>
      </ns0:r>
    </ns0:p>
    <ns0:p>
      <ns0:pPr>
        <ns0:spacing ns0:after="40"/>
        <ns0:ind ns0:left="369" ns0:hanging="198"/>
      </ns0:pPr>
      <ns0:r>
        <ns0:t>•  From solutions within the vendor’s own product ecosystem</ns0:t>
      </ns0:r>
    </ns0:p>
    <ns0:p>
      <ns0:pPr>
        <ns0:spacing ns0:after="40"/>
        <ns0:ind ns0:left="369" ns0:hanging="198"/>
      </ns0:pPr>
      <ns0:r>
        <ns0:t>•  Combination of standards-based and vendor-specific integration</ns0:t>
      </ns0:r>
    </ns0:p>
    <ns0:p>
      <ns0:pPr>
        <ns0:spacing ns0:after="40"/>
        <ns0:ind ns0:left="369" ns0:hanging="198"/>
      </ns0:pPr>
      <ns0:r>
        <ns0:t>•  Not supported</ns0:t>
      </ns0:r>
    </ns0:p>
    <ns0:p>
      <ns0:pPr>
        <ns0:spacing ns0:after="40"/>
        <ns0:ind ns0:left="369" ns0:hanging="198"/>
      </ns0:pPr>
      <ns0:r>
        <ns0:t>•  Other</ns0:t>
      </ns0:r>
    </ns0:p>
    <ns0:p>
      <ns0:pPr>
        <ns0:pStyle ns0:val="Heading2"/>
      </ns0:pPr>
      <ns0:r>
        <ns0:t>Q40. Can patient-entered or device-generated data be made available to connected clinical systems as structured, reusable data?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Shown when: category D is selected.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Select one answer.</ns0:t>
      </ns0:r>
    </ns0:p>
    <ns0:p>
      <ns0:pPr>
        <ns0:spacing ns0:after="40"/>
        <ns0:ind ns0:left="369" ns0:hanging="198"/>
      </ns0:pPr>
      <ns0:r>
        <ns0:t>•  Yes, automatically</ns0:t>
      </ns0:r>
    </ns0:p>
    <ns0:p>
      <ns0:pPr>
        <ns0:spacing ns0:after="40"/>
        <ns0:ind ns0:left="369" ns0:hanging="198"/>
      </ns0:pPr>
      <ns0:r>
        <ns0:t>•  Yes, after review or approval</ns0:t>
      </ns0:r>
    </ns0:p>
    <ns0:p>
      <ns0:pPr>
        <ns0:spacing ns0:after="40"/>
        <ns0:ind ns0:left="369" ns0:hanging="198"/>
      </ns0:pPr>
      <ns0:r>
        <ns0:t>•  Partially or selected data types</ns0:t>
      </ns0:r>
    </ns0:p>
    <ns0:p>
      <ns0:pPr>
        <ns0:spacing ns0:after="40"/>
        <ns0:ind ns0:left="369" ns0:hanging="198"/>
      </ns0:pPr>
      <ns0:r>
        <ns0:t>•  Only as documents or unstructured data</ns0:t>
      </ns0:r>
    </ns0:p>
    <ns0:p>
      <ns0:pPr>
        <ns0:spacing ns0:after="40"/>
        <ns0:ind ns0:left="369" ns0:hanging="198"/>
      </ns0:pPr>
      <ns0:r>
        <ns0:t>•  No</ns0:t>
      </ns0:r>
    </ns0:p>
    <ns0:p>
      <ns0:pPr>
        <ns0:pStyle ns0:val="Heading2"/>
      </ns0:pPr>
      <ns0:r>
        <ns0:t>Q41. Can the patient-facing solution be purchased and operated independently of a specific hospital-wide CIS?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Shown when: category D is selected.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Select one answer.</ns0:t>
      </ns0:r>
    </ns0:p>
    <ns0:p>
      <ns0:pPr>
        <ns0:spacing ns0:after="40"/>
        <ns0:ind ns0:left="369" ns0:hanging="198"/>
      </ns0:pPr>
      <ns0:r>
        <ns0:t>•  Yes</ns0:t>
      </ns0:r>
    </ns0:p>
    <ns0:p>
      <ns0:pPr>
        <ns0:spacing ns0:after="40"/>
        <ns0:ind ns0:left="369" ns0:hanging="198"/>
      </ns0:pPr>
      <ns0:r>
        <ns0:t>•  No, requires a specific CIS – please specify</ns0:t>
      </ns0:r>
    </ns0:p>
    <ns0:p>
      <ns0:pPr>
        <ns0:spacing ns0:after="100"/>
      </ns0:pPr>
      <ns0:r>
        <ns0:rPr>
          <ns0:i/>
          <ns0:color ns0:val="5C696E"/>
          <ns0:sz ns0:val="17"/>
        </ns0:rPr>
        <ns0:t>If No: specify the required CIS in the free-text field.</ns0:t>
      </ns0:r>
    </ns0:p>
    <ns0:p>
      <ns0:pPr>
        <ns0:spacing ns0:after="40"/>
        <ns0:ind ns0:left="369" ns0:hanging="198"/>
      </ns0:pPr>
      <ns0:r>
        <ns0:t>•  Other</ns0:t>
      </ns0:r>
    </ns0:p>
    <ns0:p>
      <ns0:pPr>
        <ns0:pStyle ns0:val="Heading2"/>
      </ns0:pPr>
      <ns0:r>
        <ns0:t>Q42. How is information exchanged between the patient-facing solution and connected clinical systems?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Shown when: category D is selected.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Select all that apply.</ns0:t>
      </ns0:r>
    </ns0:p>
    <ns0:p>
      <ns0:pPr>
        <ns0:spacing ns0:after="40"/>
        <ns0:ind ns0:left="369" ns0:hanging="198"/>
      </ns0:pPr>
      <ns0:r>
        <ns0:t>•  Real-time bidirectional structured exchange</ns0:t>
      </ns0:r>
    </ns0:p>
    <ns0:p>
      <ns0:pPr>
        <ns0:spacing ns0:after="40"/>
        <ns0:ind ns0:left="369" ns0:hanging="198"/>
      </ns0:pPr>
      <ns0:r>
        <ns0:t>•  Structured exchange in one direction only</ns0:t>
      </ns0:r>
    </ns0:p>
    <ns0:p>
      <ns0:pPr>
        <ns0:spacing ns0:after="40"/>
        <ns0:ind ns0:left="369" ns0:hanging="198"/>
      </ns0:pPr>
      <ns0:r>
        <ns0:t>•  Document-based exchange</ns0:t>
      </ns0:r>
    </ns0:p>
    <ns0:p>
      <ns0:pPr>
        <ns0:spacing ns0:after="40"/>
        <ns0:ind ns0:left="369" ns0:hanging="198"/>
      </ns0:pPr>
      <ns0:r>
        <ns0:t>•  Manual import/export required</ns0:t>
      </ns0:r>
    </ns0:p>
    <ns0:p>
      <ns0:pPr>
        <ns0:spacing ns0:after="40"/>
        <ns0:ind ns0:left="369" ns0:hanging="198"/>
      </ns0:pPr>
      <ns0:r>
        <ns0:t>•  Depends on the connected clinical system</ns0:t>
      </ns0:r>
    </ns0:p>
    <ns0:p>
      <ns0:pPr>
        <ns0:spacing ns0:after="40"/>
        <ns0:ind ns0:left="369" ns0:hanging="198"/>
      </ns0:pPr>
      <ns0:r>
        <ns0:t>•  Other</ns0:t>
      </ns0:r>
    </ns0:p>
    <ns0:p>
      <ns0:pPr>
        <ns0:pStyle ns0:val="Heading1"/>
      </ns0:pPr>
      <ns0:r>
        <ns0:t>2.8 Implementation and Migration</ns0:t>
      </ns0:r>
    </ns0:p>
    <ns0:p>
      <ns0:pPr>
        <ns0:pStyle ns0:val="Heading2"/>
      </ns0:pPr>
      <ns0:r>
        <ns0:t>Q43. What level of external vendor/implementation-partner involvement is typically required to implement the solution?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Shown for all solution categories.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Select one answer.</ns0:t>
      </ns0:r>
    </ns0:p>
    <ns0:p>
      <ns0:pPr>
        <ns0:spacing ns0:after="40"/>
        <ns0:ind ns0:left="369" ns0:hanging="198"/>
      </ns0:pPr>
      <ns0:r>
        <ns0:t>•  Can be implemented independently by the customer using standard documentation/tools</ns0:t>
      </ns0:r>
    </ns0:p>
    <ns0:p>
      <ns0:pPr>
        <ns0:spacing ns0:after="40"/>
        <ns0:ind ns0:left="369" ns0:hanging="198"/>
      </ns0:pPr>
      <ns0:r>
        <ns0:t>•  Vendor/implementation-partner support is available but optional</ns0:t>
      </ns0:r>
    </ns0:p>
    <ns0:p>
      <ns0:pPr>
        <ns0:spacing ns0:after="40"/>
        <ns0:ind ns0:left="369" ns0:hanging="198"/>
      </ns0:pPr>
      <ns0:r>
        <ns0:t>•  Vendor or implementation-partner configuration/support is normally required</ns0:t>
      </ns0:r>
    </ns0:p>
    <ns0:p>
      <ns0:pPr>
        <ns0:spacing ns0:after="40"/>
        <ns0:ind ns0:left="369" ns0:hanging="198"/>
      </ns0:pPr>
      <ns0:r>
        <ns0:t>•  Vendor-led implementation is required</ns0:t>
      </ns0:r>
    </ns0:p>
    <ns0:p>
      <ns0:pPr>
        <ns0:spacing ns0:after="40"/>
        <ns0:ind ns0:left="369" ns0:hanging="198"/>
      </ns0:pPr>
      <ns0:r>
        <ns0:t>•  Certified implementation partner is required</ns0:t>
      </ns0:r>
    </ns0:p>
    <ns0:p>
      <ns0:pPr>
        <ns0:spacing ns0:after="40"/>
        <ns0:ind ns0:left="369" ns0:hanging="198"/>
      </ns0:pPr>
      <ns0:r>
        <ns0:t>•  Depends substantially on scope</ns0:t>
      </ns0:r>
    </ns0:p>
    <ns0:p>
      <ns0:pPr>
        <ns0:spacing ns0:after="40"/>
        <ns0:ind ns0:left="369" ns0:hanging="198"/>
      </ns0:pPr>
      <ns0:r>
        <ns0:t>•  Other</ns0:t>
      </ns0:r>
    </ns0:p>
    <ns0:p>
      <ns0:pPr>
        <ns0:pStyle ns0:val="Heading1"/>
      </ns0:pPr>
      <ns0:r>
        <ns0:t>2.9 Hospital Wide Rollout and Migration</ns0:t>
      </ns0:r>
    </ns0:p>
    <ns0:p>
      <ns0:pPr>
        <ns0:pStyle ns0:val="Heading2"/>
      </ns0:pPr>
      <ns0:r>
        <ns0:t>Q44. Which rollout approaches are supported?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Shown when: category A is selected.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Select all that apply.</ns0:t>
      </ns0:r>
    </ns0:p>
    <ns0:p>
      <ns0:pPr>
        <ns0:spacing ns0:after="40"/>
        <ns0:ind ns0:left="369" ns0:hanging="198"/>
      </ns0:pPr>
      <ns0:r>
        <ns0:t>•  Big-bang migration and rollout</ns0:t>
      </ns0:r>
    </ns0:p>
    <ns0:p>
      <ns0:pPr>
        <ns0:spacing ns0:after="40"/>
        <ns0:ind ns0:left="369" ns0:hanging="198"/>
      </ns0:pPr>
      <ns0:r>
        <ns0:t>•  Phased rollout by department, site or module</ns0:t>
      </ns0:r>
    </ns0:p>
    <ns0:p>
      <ns0:pPr>
        <ns0:spacing ns0:after="40"/>
        <ns0:ind ns0:left="369" ns0:hanging="198"/>
      </ns0:pPr>
      <ns0:r>
        <ns0:t>•  Temporary parallel operation of legacy and new systems during transition</ns0:t>
      </ns0:r>
    </ns0:p>
    <ns0:p>
      <ns0:pPr>
        <ns0:spacing ns0:after="40"/>
        <ns0:ind ns0:left="369" ns0:hanging="198"/>
      </ns0:pPr>
      <ns0:r>
        <ns0:t>•  Other</ns0:t>
      </ns0:r>
    </ns0:p>
    <ns0:p>
      <ns0:pPr>
        <ns0:pStyle ns0:val="Heading2"/>
      </ns0:pPr>
      <ns0:r>
        <ns0:t>Q45. How is migration from an existing system / legacy solution typically handled?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Shown when: category A is selected.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Select all that apply.</ns0:t>
      </ns0:r>
    </ns0:p>
    <ns0:p>
      <ns0:pPr>
        <ns0:spacing ns0:after="40"/>
        <ns0:ind ns0:left="369" ns0:hanging="198"/>
      </ns0:pPr>
      <ns0:r>
        <ns0:t>•  Vendor-led migration project using standard tools plus hospital-specific mapping</ns0:t>
      </ns0:r>
    </ns0:p>
    <ns0:p>
      <ns0:pPr>
        <ns0:spacing ns0:after="40"/>
        <ns0:ind ns0:left="369" ns0:hanging="198"/>
      </ns0:pPr>
      <ns0:r>
        <ns0:t>•  Migration generally requires substantial custom development / conversion</ns0:t>
      </ns0:r>
    </ns0:p>
    <ns0:p>
      <ns0:pPr>
        <ns0:spacing ns0:after="40"/>
        <ns0:ind ns0:left="369" ns0:hanging="198"/>
      </ns0:pPr>
      <ns0:r>
        <ns0:t>•  Migration is typically performed by an external integration / migration partner</ns0:t>
      </ns0:r>
    </ns0:p>
    <ns0:p>
      <ns0:pPr>
        <ns0:spacing ns0:after="40"/>
        <ns0:ind ns0:left="369" ns0:hanging="198"/>
      </ns0:pPr>
      <ns0:r>
        <ns0:t>•  Only selected historical data is normally migrated; remaining data stays in an archive / legacy viewer</ns0:t>
      </ns0:r>
    </ns0:p>
    <ns0:p>
      <ns0:pPr>
        <ns0:spacing ns0:after="40"/>
        <ns0:ind ns0:left="369" ns0:hanging="198"/>
      </ns0:pPr>
      <ns0:r>
        <ns0:t>•  Other</ns0:t>
      </ns0:r>
    </ns0:p>
    <ns0:p>
      <ns0:pPr>
        <ns0:pStyle ns0:val="Heading2"/>
      </ns0:pPr>
      <ns0:r>
        <ns0:t>Q46. Which change-management and go-live services are available during implementation?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Shown when: category A is selected.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Select all that apply.</ns0:t>
      </ns0:r>
    </ns0:p>
    <ns0:p>
      <ns0:pPr>
        <ns0:spacing ns0:after="40"/>
        <ns0:ind ns0:left="369" ns0:hanging="198"/>
      </ns0:pPr>
      <ns0:r>
        <ns0:t>•  End-user training</ns0:t>
      </ns0:r>
    </ns0:p>
    <ns0:p>
      <ns0:pPr>
        <ns0:spacing ns0:after="40"/>
        <ns0:ind ns0:left="369" ns0:hanging="198"/>
      </ns0:pPr>
      <ns0:r>
        <ns0:t>•  Train-the-trainer / super-user programme</ns0:t>
      </ns0:r>
    </ns0:p>
    <ns0:p>
      <ns0:pPr>
        <ns0:spacing ns0:after="40"/>
        <ns0:ind ns0:left="369" ns0:hanging="198"/>
      </ns0:pPr>
      <ns0:r>
        <ns0:t>•  Test / training environment</ns0:t>
      </ns0:r>
    </ns0:p>
    <ns0:p>
      <ns0:pPr>
        <ns0:spacing ns0:after="40"/>
        <ns0:ind ns0:left="369" ns0:hanging="198"/>
      </ns0:pPr>
      <ns0:r>
        <ns0:t>•  Workflow validation with clinical users before go-live</ns0:t>
      </ns0:r>
    </ns0:p>
    <ns0:p>
      <ns0:pPr>
        <ns0:spacing ns0:after="40"/>
        <ns0:ind ns0:left="369" ns0:hanging="198"/>
      </ns0:pPr>
      <ns0:r>
        <ns0:t>•  Dress rehearsal / go-live simulation</ns0:t>
      </ns0:r>
    </ns0:p>
    <ns0:p>
      <ns0:pPr>
        <ns0:spacing ns0:after="40"/>
        <ns0:ind ns0:left="369" ns0:hanging="198"/>
      </ns0:pPr>
      <ns0:r>
        <ns0:t>•  On-site / floor-walking support during go-live</ns0:t>
      </ns0:r>
    </ns0:p>
    <ns0:p>
      <ns0:pPr>
        <ns0:spacing ns0:after="40"/>
        <ns0:ind ns0:left="369" ns0:hanging="198"/>
      </ns0:pPr>
      <ns0:r>
        <ns0:t>•  Downtime / contingency planning</ns0:t>
      </ns0:r>
    </ns0:p>
    <ns0:p>
      <ns0:pPr>
        <ns0:spacing ns0:after="40"/>
        <ns0:ind ns0:left="369" ns0:hanging="198"/>
      </ns0:pPr>
      <ns0:r>
        <ns0:t>•  Post-go-live optimisation / adoption support</ns0:t>
      </ns0:r>
    </ns0:p>
    <ns0:p>
      <ns0:pPr>
        <ns0:spacing ns0:after="40"/>
        <ns0:ind ns0:left="369" ns0:hanging="198"/>
      </ns0:pPr>
      <ns0:r>
        <ns0:t>•  Other</ns0:t>
      </ns0:r>
    </ns0:p>
    <ns0:p>
      <ns0:pPr>
        <ns0:pStyle ns0:val="Heading1"/>
        <ns0:pageBreakBefore/>
      </ns0:pPr>
      <ns0:r>
        <ns0:t>2.10 Integration Requirements</ns0:t>
      </ns0:r>
    </ns0:p>
    <ns0:p>
      <ns0:pPr>
        <ns0:pStyle ns0:val="Heading2"/>
      </ns0:pPr>
      <ns0:r>
        <ns0:t>Q47. Can the solution typically be implemented using standard configuration without integration, migration or customer-specific development?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Shown when: category B, C or D is selected.</ns0:t>
      </ns0:r>
    </ns0:p>
    <ns0:p>
      <ns0:pPr>
        <ns0:spacing ns0:after="100"/>
      </ns0:pPr>
      <ns0:r>
        <ns0:rPr>
          <ns0:i/>
          <ns0:color ns0:val="5C696E"/>
          <ns0:sz ns0:val="17"/>
        </ns0:rPr>
        <ns0:t>Select one answer.</ns0:t>
      </ns0:r>
    </ns0:p>
    <ns0:p>
      <ns0:pPr>
        <ns0:spacing ns0:after="40"/>
        <ns0:ind ns0:left="369" ns0:hanging="198"/>
      </ns0:pPr>
      <ns0:r>
        <ns0:t>•  Yes</ns0:t>
      </ns0:r>
    </ns0:p>
    <ns0:p>
      <ns0:pPr>
        <ns0:spacing ns0:after="40"/>
        <ns0:ind ns0:left="369" ns0:hanging="198"/>
      </ns0:pPr>
      <ns0:r>
        <ns0:t>•  No</ns0:t>
      </ns0:r>
    </ns0:p>
    <ns0:p>
      <ns0:pPr>
        <ns0:spacing ns0:after="100"/>
      </ns0:pPr>
      <ns0:r>
        <ns0:rPr>
          <ns0:i/>
          <ns0:color ns0:val="5C696E"/>
          <ns0:sz ns0:val="17"/>
        </ns0:rPr>
        <ns0:t>If No: What is typically required? Select all that apply.</ns0:t>
      </ns0:r>
    </ns0:p>
    <ns0:p>
      <ns0:pPr>
        <ns0:spacing ns0:after="40"/>
        <ns0:ind ns0:left="369" ns0:hanging="198"/>
      </ns0:pPr>
      <ns0:r>
        <ns0:t>•  Integration with CIS/HIS</ns0:t>
      </ns0:r>
    </ns0:p>
    <ns0:p>
      <ns0:pPr>
        <ns0:spacing ns0:after="40"/>
        <ns0:ind ns0:left="369" ns0:hanging="198"/>
      </ns0:pPr>
      <ns0:r>
        <ns0:t>•  Identity/SSO integration</ns0:t>
      </ns0:r>
    </ns0:p>
    <ns0:p>
      <ns0:pPr>
        <ns0:spacing ns0:after="40"/>
        <ns0:ind ns0:left="369" ns0:hanging="198"/>
      </ns0:pPr>
      <ns0:r>
        <ns0:t>•  Other clinical-system integrations</ns0:t>
      </ns0:r>
    </ns0:p>
    <ns0:p>
      <ns0:pPr>
        <ns0:spacing ns0:after="40"/>
        <ns0:ind ns0:left="369" ns0:hanging="198"/>
      </ns0:pPr>
      <ns0:r>
        <ns0:t>•  Data migration/import</ns0:t>
      </ns0:r>
    </ns0:p>
    <ns0:p>
      <ns0:pPr>
        <ns0:spacing ns0:after="40"/>
        <ns0:ind ns0:left="369" ns0:hanging="198"/>
      </ns0:pPr>
      <ns0:r>
        <ns0:t>•  Hospital-specific interface development</ns0:t>
      </ns0:r>
    </ns0:p>
    <ns0:p>
      <ns0:pPr>
        <ns0:spacing ns0:after="40"/>
        <ns0:ind ns0:left="369" ns0:hanging="198"/>
      </ns0:pPr>
      <ns0:r>
        <ns0:t>•  Vendor-specific customization/development</ns0:t>
      </ns0:r>
    </ns0:p>
    <ns0:p>
      <ns0:pPr>
        <ns0:spacing ns0:after="40"/>
        <ns0:ind ns0:left="369" ns0:hanging="198"/>
      </ns0:pPr>
      <ns0:r>
        <ns0:t>•  Local infrastructure/components</ns0:t>
      </ns0:r>
    </ns0:p>
    <ns0:p>
      <ns0:pPr>
        <ns0:spacing ns0:after="40"/>
        <ns0:ind ns0:left="369" ns0:hanging="198"/>
      </ns0:pPr>
      <ns0:r>
        <ns0:t>•  Clinical workflow/process configuration</ns0:t>
      </ns0:r>
    </ns0:p>
    <ns0:p>
      <ns0:pPr>
        <ns0:spacing ns0:after="40"/>
        <ns0:ind ns0:left="369" ns0:hanging="198"/>
      </ns0:pPr>
      <ns0:r>
        <ns0:t>•  Other (specify)</ns0:t>
      </ns0:r>
    </ns0:p>
    <ns0:sectPr ns0:rsidR="00FC693F" ns0:rsidRPr="0006063C" ns0:rsidSect="00034616">
      <ns0:footerReference ns0:type="default" ns2:id="rId9"/>
      <ns0:pgSz ns0:w="11906" ns0:h="16838"/>
      <ns0:pgMar ns0:top="1134" ns0:right="1134" ns0:bottom="1020" ns0:left="1134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70787C"/>
        <w:sz w:val="16"/>
      </w:rPr>
      <w:t>Hospital IT Vendor Questionnaire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C2A3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