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560" w:lineRule="exact"/>
        <w:jc w:val="center"/>
      </w:pPr>
      <w:r>
        <w:rPr>
          <w:rFonts w:ascii="黑体" w:hAnsi="黑体" w:eastAsia="黑体"/>
          <w:b/>
          <w:sz w:val="44"/>
        </w:rPr>
        <w:t>媒体信息摘报</w:t>
      </w:r>
    </w:p>
    <w:p>
      <w:pPr>
        <w:spacing w:before="0" w:after="240" w:line="560" w:lineRule="exact"/>
        <w:jc w:val="center"/>
      </w:pPr>
      <w:r>
        <w:rPr>
          <w:rFonts w:ascii="仿宋_GB2312" w:hAnsi="仿宋_GB2312" w:eastAsia="仿宋_GB2312"/>
          <w:b w:val="0"/>
          <w:sz w:val="28"/>
        </w:rPr>
        <w:t>2026年9月28日 · 省级党报经济·科技·消费创新举措精选（福建省可借鉴）</w:t>
      </w:r>
    </w:p>
    <w:p>
      <w:pPr>
        <w:spacing w:before="200" w:after="80" w:line="560" w:lineRule="exact"/>
      </w:pPr>
      <w:r>
        <w:rPr>
          <w:rFonts w:ascii="黑体" w:hAnsi="黑体" w:eastAsia="黑体"/>
          <w:b/>
          <w:sz w:val="32"/>
        </w:rPr>
        <w:t>我省推动体育产业五年上"万亿"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 w:val="0"/>
          <w:sz w:val="32"/>
        </w:rPr>
        <w:t>近日，江苏省体育局印发《江苏省"十五五"体育产业发展实施方案》，首次以"十五五"专项方案形式系统谋划体育产业发展路径，提出到2030年全省体育产业总规模达1万亿元左右，人均体育消费达4100元以上，入选体育领域国家级专精特新"小巨人"企业100家左右。方案围绕6个方面系统施策，具体举措如下：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一是</w:t>
      </w:r>
      <w:r>
        <w:rPr>
          <w:rFonts w:ascii="仿宋_GB2312" w:hAnsi="仿宋_GB2312" w:eastAsia="仿宋_GB2312"/>
          <w:b w:val="0"/>
          <w:sz w:val="32"/>
        </w:rPr>
        <w:t>促进强链补链延链。做优体育服务链，做强体育制造链，做深体育融合发展链，做精户外运动链，完善体育产业内部链条协同。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二是</w:t>
      </w:r>
      <w:r>
        <w:rPr>
          <w:rFonts w:ascii="仿宋_GB2312" w:hAnsi="仿宋_GB2312" w:eastAsia="仿宋_GB2312"/>
          <w:b w:val="0"/>
          <w:sz w:val="32"/>
        </w:rPr>
        <w:t>完善发展格局。持续优化特色体育产业布局，打造高质量体育产业载体，推动区域体育产业一体化发展。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三是</w:t>
      </w:r>
      <w:r>
        <w:rPr>
          <w:rFonts w:ascii="仿宋_GB2312" w:hAnsi="仿宋_GB2312" w:eastAsia="仿宋_GB2312"/>
          <w:b w:val="0"/>
          <w:sz w:val="32"/>
        </w:rPr>
        <w:t>培育壮大赛事经济。丰富高质量体育赛事供给，放大体育赛事溢出效应，优化体育赛事组织管理。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四是</w:t>
      </w:r>
      <w:r>
        <w:rPr>
          <w:rFonts w:ascii="仿宋_GB2312" w:hAnsi="仿宋_GB2312" w:eastAsia="仿宋_GB2312"/>
          <w:b w:val="0"/>
          <w:sz w:val="32"/>
        </w:rPr>
        <w:t>积极创新场景业态。拓展体育消费场景，开展体育消费活动，优化体育消费生态，释放体育消费需求。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五是</w:t>
      </w:r>
      <w:r>
        <w:rPr>
          <w:rFonts w:ascii="仿宋_GB2312" w:hAnsi="仿宋_GB2312" w:eastAsia="仿宋_GB2312"/>
          <w:b w:val="0"/>
          <w:sz w:val="32"/>
        </w:rPr>
        <w:t>大力培育优质主体。搭建多元对接平台，提高服务企业效能，着力激发体育市场新动能。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六是</w:t>
      </w:r>
      <w:r>
        <w:rPr>
          <w:rFonts w:ascii="仿宋_GB2312" w:hAnsi="仿宋_GB2312" w:eastAsia="仿宋_GB2312"/>
          <w:b w:val="0"/>
          <w:sz w:val="32"/>
        </w:rPr>
        <w:t>强化多元支撑。加快体育场地设施升级，强化体育产业数智赋能，加强专业人才支撑保障。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 w:val="0"/>
          <w:sz w:val="32"/>
        </w:rPr>
        <w:t>方案要求各地将释放体育消费潜力、推进体育产业高质量发展摆上重要位置，加强协同联动、完善工作机制、制定务实举措，发挥存量与增量政策集成效应，进一步健全要素保障体系，不断优化体育产业发展环境。</w:t>
      </w:r>
    </w:p>
    <w:p>
      <w:pPr>
        <w:spacing w:before="40" w:after="200" w:line="560" w:lineRule="exact"/>
      </w:pPr>
      <w:r>
        <w:rPr>
          <w:rFonts w:ascii="仿宋_GB2312" w:hAnsi="仿宋_GB2312" w:eastAsia="仿宋_GB2312"/>
          <w:b w:val="0"/>
          <w:sz w:val="24"/>
        </w:rPr>
        <w:t>（信息来源：新华日报9月28日《我省推动体育产业五年上"万亿"》  https://xh.xhby.net/pc/con/202609/28/content_1593559.html）</w:t>
      </w:r>
    </w:p>
    <w:p>
      <w:pPr>
        <w:spacing w:before="200" w:after="80" w:line="560" w:lineRule="exact"/>
      </w:pPr>
      <w:r>
        <w:rPr>
          <w:rFonts w:ascii="黑体" w:hAnsi="黑体" w:eastAsia="黑体"/>
          <w:b/>
          <w:sz w:val="32"/>
        </w:rPr>
        <w:t>我省新增117个智能建造试点项目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 w:val="0"/>
          <w:sz w:val="32"/>
        </w:rPr>
        <w:t>近日，江苏省住建厅发布2026年江苏省智能建造试点项目（第五批）名单，生物育种钟山实验室基地等117个项目入选，其中苏州最多、达55个；全省已公布5批、累计438个智能建造试点项目。试点项目经企业自愿申报、属地初审推荐、专家评审、名单公示等环节产生，具体举措如下：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一是</w:t>
      </w:r>
      <w:r>
        <w:rPr>
          <w:rFonts w:ascii="仿宋_GB2312" w:hAnsi="仿宋_GB2312" w:eastAsia="仿宋_GB2312"/>
          <w:b w:val="0"/>
          <w:sz w:val="32"/>
        </w:rPr>
        <w:t>明确试点探索方向。入选项目在BIM技术应用、建筑机器人及智能装备等方面开展探索，提高数字化、智能化技术在工程建设中的应用能力和水平。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二是</w:t>
      </w:r>
      <w:r>
        <w:rPr>
          <w:rFonts w:ascii="仿宋_GB2312" w:hAnsi="仿宋_GB2312" w:eastAsia="仿宋_GB2312"/>
          <w:b w:val="0"/>
          <w:sz w:val="32"/>
        </w:rPr>
        <w:t>搭建省级统一管理平台。自2026年四季度起，试点项目通过"江苏省智能建造管理服务平台（测试）"（简称"江苏智建平台"）对接和管理所使用的智能建造相关数字化平台、BIM模型、建筑机器人及智能装备等。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三是</w:t>
      </w:r>
      <w:r>
        <w:rPr>
          <w:rFonts w:ascii="仿宋_GB2312" w:hAnsi="仿宋_GB2312" w:eastAsia="仿宋_GB2312"/>
          <w:b w:val="0"/>
          <w:sz w:val="32"/>
        </w:rPr>
        <w:t>建立季度报送机制。试点期间每季度记录上传试点工作亮点和突出情况，形成过程台账，压实试点主体责任。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四是</w:t>
      </w:r>
      <w:r>
        <w:rPr>
          <w:rFonts w:ascii="仿宋_GB2312" w:hAnsi="仿宋_GB2312" w:eastAsia="仿宋_GB2312"/>
          <w:b w:val="0"/>
          <w:sz w:val="32"/>
        </w:rPr>
        <w:t>实施动态跟踪与优胜劣汰。省住建厅通过江苏智建平台加强试点项目实施情况动态跟踪，对实施情况较差的试点项目取消试点资格，对实施成效较好的试点项目加强宣传推广。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五是</w:t>
      </w:r>
      <w:r>
        <w:rPr>
          <w:rFonts w:ascii="仿宋_GB2312" w:hAnsi="仿宋_GB2312" w:eastAsia="仿宋_GB2312"/>
          <w:b w:val="0"/>
          <w:sz w:val="32"/>
        </w:rPr>
        <w:t>强化示范推广与能力建设。省住建厅组织智能建造现场观摩与技术交流，总结可复制的实施路径，带动全省建筑业向数字化、智能化转型，并鼓励高校、科研院所参与试点关键技术攻关与标准编制。</w:t>
      </w:r>
    </w:p>
    <w:p>
      <w:pPr>
        <w:spacing w:before="40" w:after="200" w:line="560" w:lineRule="exact"/>
      </w:pPr>
      <w:r>
        <w:rPr>
          <w:rFonts w:ascii="仿宋_GB2312" w:hAnsi="仿宋_GB2312" w:eastAsia="仿宋_GB2312"/>
          <w:b w:val="0"/>
          <w:sz w:val="24"/>
        </w:rPr>
        <w:t>（信息来源：新华日报9月28日《我省新增117个智能建造试点项目》  https://xh.xhby.net/pc/con/202609/28/content_1593560.html）</w:t>
      </w:r>
    </w:p>
    <w:p>
      <w:pPr>
        <w:spacing w:before="200" w:after="80" w:line="560" w:lineRule="exact"/>
      </w:pPr>
      <w:r>
        <w:rPr>
          <w:rFonts w:ascii="黑体" w:hAnsi="黑体" w:eastAsia="黑体"/>
          <w:b/>
          <w:sz w:val="32"/>
        </w:rPr>
        <w:t>四海能"搭"，"江苏储能"全球安家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 w:val="0"/>
          <w:sz w:val="32"/>
        </w:rPr>
        <w:t>江苏储能产品正以技术、模式、规则三重优势加速开拓全球市场，新型储能产业已被列入全省"1650"产业体系、成为50个重点培育产业链之一，具体举措如下：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一是</w:t>
      </w:r>
      <w:r>
        <w:rPr>
          <w:rFonts w:ascii="仿宋_GB2312" w:hAnsi="仿宋_GB2312" w:eastAsia="仿宋_GB2312"/>
          <w:b w:val="0"/>
          <w:sz w:val="32"/>
        </w:rPr>
        <w:t>构建AI原生储能架构。南通思格新能源推出能源行业首个全域智能体SigenAgent，围绕全系列产品构建端、边、云协同的AI原生架构，根据天气、电价、负荷和用能习惯自动优化光伏发电、储能充放电与电力交易策略，产品远销86个国家和地区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二是</w:t>
      </w:r>
      <w:r>
        <w:rPr>
          <w:rFonts w:ascii="仿宋_GB2312" w:hAnsi="仿宋_GB2312" w:eastAsia="仿宋_GB2312"/>
          <w:b w:val="0"/>
          <w:sz w:val="32"/>
        </w:rPr>
        <w:t>推行模块化定制出海。江苏汉储能源将储能系统拆成独立标准单元"像搭积木一样"按需组合，快速适配不同国家电网条件、电价政策与用电习惯，前7个月实现出口3.7亿元、同比增长超100%。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三是</w:t>
      </w:r>
      <w:r>
        <w:rPr>
          <w:rFonts w:ascii="仿宋_GB2312" w:hAnsi="仿宋_GB2312" w:eastAsia="仿宋_GB2312"/>
          <w:b w:val="0"/>
          <w:sz w:val="32"/>
        </w:rPr>
        <w:t>畅通海关出口绿色通道。南通海关开展政策宣贯与通关全流程导引，采取优先检验、预约加班等措施；金港海关通过关企联络平台为企业开展中国—东盟自贸协定原产地"一对一"专项辅导，前8月签发原产地证书货值4123万元，张家港市出口锂电池货值18.27亿元、同比增长130%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四是</w:t>
      </w:r>
      <w:r>
        <w:rPr>
          <w:rFonts w:ascii="仿宋_GB2312" w:hAnsi="仿宋_GB2312" w:eastAsia="仿宋_GB2312"/>
          <w:b w:val="0"/>
          <w:sz w:val="32"/>
        </w:rPr>
        <w:t>设立技贸措施评议基地。全国首个新能源电池技术性贸易措施研究评议基地落地常州，实时监控国内外重点市场规则变化、发布预警信息、"一企一策"精准服务，已提报评议意见110条、其中1项列入WTO/TBT大会议题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五是</w:t>
      </w:r>
      <w:r>
        <w:rPr>
          <w:rFonts w:ascii="仿宋_GB2312" w:hAnsi="仿宋_GB2312" w:eastAsia="仿宋_GB2312"/>
          <w:b w:val="0"/>
          <w:sz w:val="32"/>
        </w:rPr>
        <w:t>优化区域协同发展格局。打造以苏南为技术创新策源地、苏中苏北为核心产业联动协作区、沿海地区为融合应用前沿地的储能产业布局。</w:t>
      </w:r>
    </w:p>
    <w:p>
      <w:pPr>
        <w:spacing w:before="40" w:after="200" w:line="560" w:lineRule="exact"/>
      </w:pPr>
      <w:r>
        <w:rPr>
          <w:rFonts w:ascii="仿宋_GB2312" w:hAnsi="仿宋_GB2312" w:eastAsia="仿宋_GB2312"/>
          <w:b w:val="0"/>
          <w:sz w:val="24"/>
        </w:rPr>
        <w:t>（信息来源：新华日报9月28日《四海能"搭"，"江苏储能"全球安家》  https://xh.xhby.net/pc/con/202609/28/content_1593586.html）</w:t>
      </w:r>
    </w:p>
    <w:p>
      <w:pPr>
        <w:spacing w:before="200" w:after="80" w:line="560" w:lineRule="exact"/>
      </w:pPr>
      <w:r>
        <w:rPr>
          <w:rFonts w:ascii="黑体" w:hAnsi="黑体" w:eastAsia="黑体"/>
          <w:b/>
          <w:sz w:val="32"/>
        </w:rPr>
        <w:t>我省部署推进"三秋"机械化生产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 w:val="0"/>
          <w:sz w:val="32"/>
        </w:rPr>
        <w:t>近日，江苏省农业农村厅印发《关于做好2026年"三秋"机械化生产工作的通知》，聚焦机收服务、应急备战、机收减损等方面系统部署"三秋"机械化生产，具体举措如下：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一是</w:t>
      </w:r>
      <w:r>
        <w:rPr>
          <w:rFonts w:ascii="仿宋_GB2312" w:hAnsi="仿宋_GB2312" w:eastAsia="仿宋_GB2312"/>
          <w:b w:val="0"/>
          <w:sz w:val="32"/>
        </w:rPr>
        <w:t>强化统筹部署夯实机收服务。公布"三秋"农机作业保障热线，做好供需对接服务，根据收获进度科学统筹调配机具、引导高效合理流动，指导农机社会化服务组织与农机手开展机具检查、保养、调试和故障维修，引导农机经销商与维修点保障作业高峰期机具故障快修快处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二是</w:t>
      </w:r>
      <w:r>
        <w:rPr>
          <w:rFonts w:ascii="仿宋_GB2312" w:hAnsi="仿宋_GB2312" w:eastAsia="仿宋_GB2312"/>
          <w:b w:val="0"/>
          <w:sz w:val="32"/>
        </w:rPr>
        <w:t>聚焦应急备战提升抢收抢烘能力。协调农机合作社、农机经销企业做好防灾救灾应急机具储备调用，以设区市或县（市、区）为单位提前公布应急烘干中心（点）信息，因地制宜制定农机应急作业工作预案并组织开展应急演练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三是</w:t>
      </w:r>
      <w:r>
        <w:rPr>
          <w:rFonts w:ascii="仿宋_GB2312" w:hAnsi="仿宋_GB2312" w:eastAsia="仿宋_GB2312"/>
          <w:b w:val="0"/>
          <w:sz w:val="32"/>
        </w:rPr>
        <w:t>狠抓作业质量巩固机收减损成效。常态化开展机收减损大宣传、大培训、大比武，加大农机手机收减损技能培训，用好农机购置与应用补贴、农机报废更新补贴政策，鼓励购置新型低损高效收割机，推广"玉米籽粒机收+烘干+仓储"一体生产模式并组织损失率抽样监测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四是</w:t>
      </w:r>
      <w:r>
        <w:rPr>
          <w:rFonts w:ascii="仿宋_GB2312" w:hAnsi="仿宋_GB2312" w:eastAsia="仿宋_GB2312"/>
          <w:b w:val="0"/>
          <w:sz w:val="32"/>
        </w:rPr>
        <w:t>抓实技术指导夯实耕整机播质量。推广应用卫星（激光）平地机，加大秸秆机械化还田与犁耕深翻还田机具推广力度，加快推广小麦油菜高性能精量播种机、双镇压等深小麦精量种肥同播机，推广先进适用开沟装备和"田间一套沟"技术。</w:t>
      </w:r>
    </w:p>
    <w:p>
      <w:pPr>
        <w:spacing w:before="40" w:after="200" w:line="560" w:lineRule="exact"/>
      </w:pPr>
      <w:r>
        <w:rPr>
          <w:rFonts w:ascii="仿宋_GB2312" w:hAnsi="仿宋_GB2312" w:eastAsia="仿宋_GB2312"/>
          <w:b w:val="0"/>
          <w:sz w:val="24"/>
        </w:rPr>
        <w:t>（信息来源：新华日报9月28日《我省部署推进"三秋"机械化生产》  https://xh.xhby.net/pc/con/202609/28/content_1593557.html）</w:t>
      </w:r>
    </w:p>
    <w:p>
      <w:pPr>
        <w:spacing w:before="200" w:after="80" w:line="560" w:lineRule="exact"/>
      </w:pPr>
      <w:r>
        <w:rPr>
          <w:rFonts w:ascii="黑体" w:hAnsi="黑体" w:eastAsia="黑体"/>
          <w:b/>
          <w:sz w:val="32"/>
        </w:rPr>
        <w:t>国产大飞机出海，四川产业集群如何跟着"飞"？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 w:val="0"/>
          <w:sz w:val="32"/>
        </w:rPr>
        <w:t>9月23日，"一带一路"国产大飞机出海支撑技术研讨会在德阳广汉举行。四川拥有国内唯一以"航空航天"为主题入选的国家级先进制造业集群——成德绵自凉航空航天集群，并正抢抓国产大飞机出海机遇，具体举措如下：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一是</w:t>
      </w:r>
      <w:r>
        <w:rPr>
          <w:rFonts w:ascii="仿宋_GB2312" w:hAnsi="仿宋_GB2312" w:eastAsia="仿宋_GB2312"/>
          <w:b w:val="0"/>
          <w:sz w:val="32"/>
        </w:rPr>
        <w:t>纳入重点产业链建圈强链。四川将航空航天产业纳入全省优势产业提质倍增行动和"15+N"重点产业链建圈强链重点布局，全力打造国家级航空航天先进制造业集群。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二是</w:t>
      </w:r>
      <w:r>
        <w:rPr>
          <w:rFonts w:ascii="仿宋_GB2312" w:hAnsi="仿宋_GB2312" w:eastAsia="仿宋_GB2312"/>
          <w:b w:val="0"/>
          <w:sz w:val="32"/>
        </w:rPr>
        <w:t>强化政策资金要素赋能。出台专项产业方案、设立省级航空航天产业引导基金，聚焦航空核心领域精准发力，构建航空全链条产业体系。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三是</w:t>
      </w:r>
      <w:r>
        <w:rPr>
          <w:rFonts w:ascii="仿宋_GB2312" w:hAnsi="仿宋_GB2312" w:eastAsia="仿宋_GB2312"/>
          <w:b w:val="0"/>
          <w:sz w:val="32"/>
        </w:rPr>
        <w:t>支持研发攻关突破关键技术。实施重大技术装备攻关和产业基础再造工程，支持企业围绕氢能发动机、高倍率放电电池等领域开展技术攻关，突破绿色飞行关键核心技术。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四是</w:t>
      </w:r>
      <w:r>
        <w:rPr>
          <w:rFonts w:ascii="仿宋_GB2312" w:hAnsi="仿宋_GB2312" w:eastAsia="仿宋_GB2312"/>
          <w:b w:val="0"/>
          <w:sz w:val="32"/>
        </w:rPr>
        <w:t>加强大飞机产业链培育。用好"智改数转"支持政策，加强供应商培育、推动企业产能提升，更好服务全球民航产业高质量发展。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五是</w:t>
      </w:r>
      <w:r>
        <w:rPr>
          <w:rFonts w:ascii="仿宋_GB2312" w:hAnsi="仿宋_GB2312" w:eastAsia="仿宋_GB2312"/>
          <w:b w:val="0"/>
          <w:sz w:val="32"/>
        </w:rPr>
        <w:t>持续支持开放合作。搭建产业对接、技术交流、市场拓展载体，推动四川航空产业深度参与全球产业分工，加快形成大飞机出海先行示范格局，打造国产大飞机出海西南支撑枢纽。</w:t>
      </w:r>
    </w:p>
    <w:p>
      <w:pPr>
        <w:spacing w:before="0" w:after="40" w:line="560" w:lineRule="exact"/>
      </w:pPr>
      <w:r>
        <w:rPr>
          <w:rFonts w:ascii="仿宋_GB2312" w:hAnsi="仿宋_GB2312" w:eastAsia="仿宋_GB2312"/>
          <w:b/>
          <w:sz w:val="32"/>
        </w:rPr>
        <w:t>六是</w:t>
      </w:r>
      <w:r>
        <w:rPr>
          <w:rFonts w:ascii="仿宋_GB2312" w:hAnsi="仿宋_GB2312" w:eastAsia="仿宋_GB2312"/>
          <w:b w:val="0"/>
          <w:sz w:val="32"/>
        </w:rPr>
        <w:t>发挥产业联盟纽带作用。以成都市航空航天产业联盟等平台为纽带，整合研发设计、整机制造、部件配套、运维服务资源，促进大中小企业融通创新，协同服务国产大飞机全球供应链体系建设。</w:t>
      </w:r>
    </w:p>
    <w:p>
      <w:pPr>
        <w:spacing w:before="40" w:after="200" w:line="560" w:lineRule="exact"/>
      </w:pPr>
      <w:r>
        <w:rPr>
          <w:rFonts w:ascii="仿宋_GB2312" w:hAnsi="仿宋_GB2312" w:eastAsia="仿宋_GB2312"/>
          <w:b w:val="0"/>
          <w:sz w:val="24"/>
        </w:rPr>
        <w:t>（信息来源：四川日报9月28日《国产大飞机出海，四川产业集群如何跟着"飞"？》  https://epaper.scdaily.cn/shtml/scrb/20260928/1090778.html）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