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560" w:lineRule="exact"/>
        <w:jc w:val="center"/>
      </w:pPr>
      <w:r>
        <w:rPr>
          <w:rFonts w:ascii="SimHei" w:cs="SimHei" w:eastAsia="SimHei" w:hAnsi="SimHei"/>
          <w:b/>
          <w:bCs/>
          <w:sz w:val="32"/>
          <w:szCs w:val="32"/>
        </w:rPr>
        <w:t xml:space="preserve">媒体信息摘报</w:t>
      </w:r>
    </w:p>
    <w:p>
      <w:pPr>
        <w:spacing w:line="560" w:lineRule="exact"/>
        <w:jc w:val="center"/>
      </w:pPr>
      <w:r>
        <w:rPr>
          <w:rFonts w:ascii="FangSong_GB2312" w:cs="FangSong_GB2312" w:eastAsia="FangSong_GB2312" w:hAnsi="FangSong_GB2312"/>
          <w:sz w:val="32"/>
          <w:szCs w:val="32"/>
        </w:rPr>
        <w:t xml:space="preserve">2026年7月3日</w:t>
      </w:r>
    </w:p>
    <w:p>
      <w:pPr>
        <w:spacing w:line="560" w:lineRule="exact"/>
      </w:pPr>
      <w:r>
        <w:rPr>
          <w:rFonts w:ascii="FangSong_GB2312" w:cs="FangSong_GB2312" w:eastAsia="FangSong_GB2312" w:hAnsi="FangSong_GB2312"/>
          <w:sz w:val="32"/>
          <w:szCs w:val="32"/>
        </w:rPr>
        <w:t xml:space="preserve"/>
      </w:r>
    </w:p>
    <w:p>
      <w:pPr>
        <w:spacing w:line="560" w:lineRule="exact"/>
      </w:pPr>
      <w:r>
        <w:rPr>
          <w:rFonts w:ascii="FangSong_GB2312" w:cs="FangSong_GB2312" w:eastAsia="FangSong_GB2312" w:hAnsi="FangSong_GB2312"/>
          <w:b/>
          <w:bCs/>
          <w:sz w:val="32"/>
          <w:szCs w:val="32"/>
        </w:rPr>
        <w:t xml:space="preserve">1．普通人坐进超21亿元项目定标现场</w:t>
      </w:r>
    </w:p>
    <w:p>
      <w:pPr>
        <w:spacing w:line="560" w:lineRule="exact"/>
        <w:ind w:firstLine="640"/>
      </w:pPr>
      <w:r>
        <w:rPr>
          <w:rFonts w:ascii="FangSong_GB2312" w:cs="FangSong_GB2312" w:eastAsia="FangSong_GB2312" w:hAnsi="FangSong_GB2312"/>
          <w:sz w:val="32"/>
          <w:szCs w:val="32"/>
        </w:rPr>
        <w:t xml:space="preserve">佛山顺德在全省首创社会评审员制度，让普通市民走进超21亿元重大民生工程招投标定标现场，参与模拟评审和全程监督。</w:t>
      </w:r>
    </w:p>
    <w:p>
      <w:pPr>
        <w:spacing w:line="560" w:lineRule="exact"/>
        <w:ind w:firstLine="640"/>
      </w:pPr>
      <w:r>
        <w:rPr>
          <w:rFonts w:ascii="FangSong_GB2312" w:cs="FangSong_GB2312" w:eastAsia="FangSong_GB2312" w:hAnsi="FangSong_GB2312"/>
          <w:sz w:val="32"/>
          <w:szCs w:val="32"/>
        </w:rPr>
        <w:t xml:space="preserve">一是建立社会评审员选聘机制。今年3月，顺德借鉴司法领域人民陪审员制度，面向社会公开选聘首批12名社会评审员，涵盖媒体、教育、法律、基层代表等多元背景。评审员由系统随机抽取，每次参与定标前须签署保密协议并上交手机，全程不参与正式票决，但可独立进行模拟评分并对全过程实施监督。</w:t>
      </w:r>
    </w:p>
    <w:p>
      <w:pPr>
        <w:spacing w:line="560" w:lineRule="exact"/>
        <w:ind w:firstLine="640"/>
      </w:pPr>
      <w:r>
        <w:rPr>
          <w:rFonts w:ascii="FangSong_GB2312" w:cs="FangSong_GB2312" w:eastAsia="FangSong_GB2312" w:hAnsi="FangSong_GB2312"/>
          <w:sz w:val="32"/>
          <w:szCs w:val="32"/>
        </w:rPr>
        <w:t xml:space="preserve">二是首次引入公众参与重大民生工程评标定标。以总投资21.73亿元的广东医科大学顺德妇女儿童医院马冈新址院区项目为试点，社会评审员参与答辩评审和最终定标环节，需完整听取8家投标单位陈述和专家组提问，累计参与时长超10小时。模拟评审结果与定标委员会仅在个别专业技术指标上存在偏差，验证了"外行人"履职的可行性。</w:t>
      </w:r>
    </w:p>
    <w:p>
      <w:pPr>
        <w:spacing w:line="560" w:lineRule="exact"/>
        <w:ind w:firstLine="640"/>
      </w:pPr>
      <w:r>
        <w:rPr>
          <w:rFonts w:ascii="FangSong_GB2312" w:cs="FangSong_GB2312" w:eastAsia="FangSong_GB2312" w:hAnsi="FangSong_GB2312"/>
          <w:sz w:val="32"/>
          <w:szCs w:val="32"/>
        </w:rPr>
        <w:t xml:space="preserve">三是发挥"群众视角"的独特监督价值。社会评审员从普通市民感受出发，就儿童区域色彩活泼度、转角防撞处理等使用性细节提出建议，弥补了纯技术评审的视角盲区。顺德区政务服务和数据管理局表示，社会关注度高的项目引入群众监督力量，既提升决策透明度，也为项目后续推进争取群众理解支持。</w:t>
      </w:r>
    </w:p>
    <w:p>
      <w:pPr>
        <w:spacing w:line="560" w:lineRule="exact"/>
      </w:pPr>
      <w:r>
        <w:rPr>
          <w:rFonts w:ascii="FangSong_GB2312" w:cs="FangSong_GB2312" w:eastAsia="FangSong_GB2312" w:hAnsi="FangSong_GB2312"/>
          <w:sz w:val="32"/>
          <w:szCs w:val="32"/>
        </w:rPr>
        <w:t xml:space="preserve">（信息来源：南方日报7月3日《普通人坐进超21亿元项目定标现场》  https://epaper.nfnews.com/nfdaily/html/202607/03/content_10174861.html）</w:t>
      </w:r>
    </w:p>
    <w:p>
      <w:pPr>
        <w:spacing w:line="560" w:lineRule="exact"/>
      </w:pPr>
      <w:r>
        <w:rPr>
          <w:rFonts w:ascii="FangSong_GB2312" w:cs="FangSong_GB2312" w:eastAsia="FangSong_GB2312" w:hAnsi="FangSong_GB2312"/>
          <w:sz w:val="32"/>
          <w:szCs w:val="32"/>
        </w:rPr>
        <w:t xml:space="preserve"/>
      </w:r>
    </w:p>
    <w:p>
      <w:pPr>
        <w:spacing w:line="560" w:lineRule="exact"/>
      </w:pPr>
      <w:r>
        <w:rPr>
          <w:rFonts w:ascii="FangSong_GB2312" w:cs="FangSong_GB2312" w:eastAsia="FangSong_GB2312" w:hAnsi="FangSong_GB2312"/>
          <w:b/>
          <w:bCs/>
          <w:sz w:val="32"/>
          <w:szCs w:val="32"/>
        </w:rPr>
        <w:t xml:space="preserve">2．农行顺德分行：让顺德制造出海更稳</w:t>
      </w:r>
    </w:p>
    <w:p>
      <w:pPr>
        <w:spacing w:line="560" w:lineRule="exact"/>
        <w:ind w:firstLine="640"/>
      </w:pPr>
      <w:r>
        <w:rPr>
          <w:rFonts w:ascii="FangSong_GB2312" w:cs="FangSong_GB2312" w:eastAsia="FangSong_GB2312" w:hAnsi="FangSong_GB2312"/>
          <w:sz w:val="32"/>
          <w:szCs w:val="32"/>
        </w:rPr>
        <w:t xml:space="preserve">中国农业银行顺德分行围绕制造业出海关键环节，推出跨境结算提速、汇率避险、出口信保融资、供应链金融等一揽子金融服务，助力顺德制造从"产品出口"走向"全球经营"。</w:t>
      </w:r>
    </w:p>
    <w:p>
      <w:pPr>
        <w:spacing w:line="560" w:lineRule="exact"/>
        <w:ind w:firstLine="640"/>
      </w:pPr>
      <w:r>
        <w:rPr>
          <w:rFonts w:ascii="FangSong_GB2312" w:cs="FangSong_GB2312" w:eastAsia="FangSong_GB2312" w:hAnsi="FangSong_GB2312"/>
          <w:sz w:val="32"/>
          <w:szCs w:val="32"/>
        </w:rPr>
        <w:t xml:space="preserve">一是建立跨境贸易便利化服务通道。将符合条件的优质外贸企业纳入跨境人民币优质结算企业名单，对企业货物贸易项下人民币收付汇业务免审核单证，企业凭支付指令即可办理。落地多边央行数字货币桥跨境支付业务，实现资金流与信息流同步处理，跨境汇款最快半小时内到账，自2025年落地以来累计办理货币桥业务近4亿元。</w:t>
      </w:r>
    </w:p>
    <w:p>
      <w:pPr>
        <w:spacing w:line="560" w:lineRule="exact"/>
        <w:ind w:firstLine="640"/>
      </w:pPr>
      <w:r>
        <w:rPr>
          <w:rFonts w:ascii="FangSong_GB2312" w:cs="FangSong_GB2312" w:eastAsia="FangSong_GB2312" w:hAnsi="FangSong_GB2312"/>
          <w:sz w:val="32"/>
          <w:szCs w:val="32"/>
        </w:rPr>
        <w:t xml:space="preserve">二是构建专业化汇率避险服务体系。通过远期结售汇、点期权购汇、外汇买卖掉期等产品帮助企业锁定汇率风险，2025年10月至2026年3月外汇套保率达52%。采用分批分时锁汇策略，根据未来收汇计划分批办理套保产品，控制风险敞口的同时分散集中锁汇的市场风险。</w:t>
      </w:r>
    </w:p>
    <w:p>
      <w:pPr>
        <w:spacing w:line="560" w:lineRule="exact"/>
        <w:ind w:firstLine="640"/>
      </w:pPr>
      <w:r>
        <w:rPr>
          <w:rFonts w:ascii="FangSong_GB2312" w:cs="FangSong_GB2312" w:eastAsia="FangSong_GB2312" w:hAnsi="FangSong_GB2312"/>
          <w:sz w:val="32"/>
          <w:szCs w:val="32"/>
        </w:rPr>
        <w:t xml:space="preserve">三是延伸供应链金融服务至全产业链。围绕龙头企业和产业链核心企业，对接供应链服务平台，实现企业自建平台保理e融投放，累计为超200户上游供应商解决融资需求。首创设立"跨境金融与汇率避险服务站"，承担政策宣传、企业走访、定期培训等功能，2026年已实地走访超50家企业，累计服务超600人次。</w:t>
      </w:r>
    </w:p>
    <w:p>
      <w:pPr>
        <w:spacing w:line="560" w:lineRule="exact"/>
        <w:ind w:firstLine="640"/>
      </w:pPr>
      <w:r>
        <w:rPr>
          <w:rFonts w:ascii="FangSong_GB2312" w:cs="FangSong_GB2312" w:eastAsia="FangSong_GB2312" w:hAnsi="FangSong_GB2312"/>
          <w:sz w:val="32"/>
          <w:szCs w:val="32"/>
        </w:rPr>
        <w:t xml:space="preserve">四是创新小微企业信保融资模式。针对轻资产出口企业"有订单缺抵押物"的痛点，主动匹配信保融资政策，将企业的出口能力和贸易背景转化为融资能力，推广"单一窗口"信保贷等产品，帮助小微企业解决订单付款资金需求。</w:t>
      </w:r>
    </w:p>
    <w:p>
      <w:pPr>
        <w:spacing w:line="560" w:lineRule="exact"/>
      </w:pPr>
      <w:r>
        <w:rPr>
          <w:rFonts w:ascii="FangSong_GB2312" w:cs="FangSong_GB2312" w:eastAsia="FangSong_GB2312" w:hAnsi="FangSong_GB2312"/>
          <w:sz w:val="32"/>
          <w:szCs w:val="32"/>
        </w:rPr>
        <w:t xml:space="preserve">（信息来源：南方日报7月3日《农行顺德分行：让顺德制造出海更稳》  https://static.nfnews.com/content/202607/03/c12588531.html）</w:t>
      </w:r>
    </w:p>
    <w:p>
      <w:pPr>
        <w:spacing w:line="560" w:lineRule="exact"/>
      </w:pPr>
      <w:r>
        <w:rPr>
          <w:rFonts w:ascii="FangSong_GB2312" w:cs="FangSong_GB2312" w:eastAsia="FangSong_GB2312" w:hAnsi="FangSong_GB2312"/>
          <w:sz w:val="32"/>
          <w:szCs w:val="32"/>
        </w:rPr>
        <w:t xml:space="preserve"/>
      </w:r>
    </w:p>
    <w:p>
      <w:pPr>
        <w:spacing w:line="560" w:lineRule="exact"/>
      </w:pPr>
      <w:r>
        <w:rPr>
          <w:rFonts w:ascii="FangSong_GB2312" w:cs="FangSong_GB2312" w:eastAsia="FangSong_GB2312" w:hAnsi="FangSong_GB2312"/>
          <w:b/>
          <w:bCs/>
          <w:sz w:val="32"/>
          <w:szCs w:val="32"/>
        </w:rPr>
        <w:t xml:space="preserve">3．同台路演、结对签约！东莞农村集体资产招商推介会举行</w:t>
      </w:r>
    </w:p>
    <w:p>
      <w:pPr>
        <w:spacing w:line="560" w:lineRule="exact"/>
        <w:ind w:firstLine="640"/>
      </w:pPr>
      <w:r>
        <w:rPr>
          <w:rFonts w:ascii="FangSong_GB2312" w:cs="FangSong_GB2312" w:eastAsia="FangSong_GB2312" w:hAnsi="FangSong_GB2312"/>
          <w:sz w:val="32"/>
          <w:szCs w:val="32"/>
        </w:rPr>
        <w:t xml:space="preserve">东莞市举办农村集体资产招商宣传推介会，通过"百社联百村"结对签约、项目路演推介和专项金融产品推介等举措，搭建资源对接平台，全面盘活农村集体资产。</w:t>
      </w:r>
    </w:p>
    <w:p>
      <w:pPr>
        <w:spacing w:line="560" w:lineRule="exact"/>
        <w:ind w:firstLine="640"/>
      </w:pPr>
      <w:r>
        <w:rPr>
          <w:rFonts w:ascii="FangSong_GB2312" w:cs="FangSong_GB2312" w:eastAsia="FangSong_GB2312" w:hAnsi="FangSong_GB2312"/>
          <w:sz w:val="32"/>
          <w:szCs w:val="32"/>
        </w:rPr>
        <w:t xml:space="preserve">一是完善乡村振兴促进会组织架构。新一届促进会以东莞农村商业银行为会长单位，明确"金融+平台"双重优势定位，聚焦"强村公司"规范化运作、农村集体资产数字化管理平台推广和普惠金融产品应用三大主责主业，推动资金、技术、人才等要素与农村资源精准对接。</w:t>
      </w:r>
    </w:p>
    <w:p>
      <w:pPr>
        <w:spacing w:line="560" w:lineRule="exact"/>
        <w:ind w:firstLine="640"/>
      </w:pPr>
      <w:r>
        <w:rPr>
          <w:rFonts w:ascii="FangSong_GB2312" w:cs="FangSong_GB2312" w:eastAsia="FangSong_GB2312" w:hAnsi="FangSong_GB2312"/>
          <w:sz w:val="32"/>
          <w:szCs w:val="32"/>
        </w:rPr>
        <w:t xml:space="preserve">二是创新"百社联百村"结对共建机制。东莞市个体私营企业协会与东城街道立新社区、高新技术产业协会与中堂镇潢涌村等6对单位签署战略协作结对协议，推动社会组织专业力量与村社资源双向对接，打通供需对接壁垒，探索社会力量参与集体经济发展的新通道。</w:t>
      </w:r>
    </w:p>
    <w:p>
      <w:pPr>
        <w:spacing w:line="560" w:lineRule="exact"/>
        <w:ind w:firstLine="640"/>
      </w:pPr>
      <w:r>
        <w:rPr>
          <w:rFonts w:ascii="FangSong_GB2312" w:cs="FangSong_GB2312" w:eastAsia="FangSong_GB2312" w:hAnsi="FangSong_GB2312"/>
          <w:sz w:val="32"/>
          <w:szCs w:val="32"/>
        </w:rPr>
        <w:t xml:space="preserve">三是搭建农村集体资产招商推介平台。中堂、塘厦、常平、企石、东城、长安等6个镇街集中推介辖区优质产业用地、连片厂房、乡村文旅、商业配套等集体资产。东莞农村商业银行现场推介乡村振兴专属信贷、股权投资、担保融资等专项金融产品，为村集体厂房改造、产业地块开发、乡村文旅建设提供低成本、长周期金融支持。</w:t>
      </w:r>
    </w:p>
    <w:p>
      <w:pPr>
        <w:spacing w:line="560" w:lineRule="exact"/>
      </w:pPr>
      <w:r>
        <w:rPr>
          <w:rFonts w:ascii="FangSong_GB2312" w:cs="FangSong_GB2312" w:eastAsia="FangSong_GB2312" w:hAnsi="FangSong_GB2312"/>
          <w:sz w:val="32"/>
          <w:szCs w:val="32"/>
        </w:rPr>
        <w:t xml:space="preserve">（信息来源：南方日报7月3日《同台路演、结对签约！东莞农村集体资产招商推介会举行》  https://static.nfnews.com/content/202607/03/c12588525.html）</w:t>
      </w:r>
    </w:p>
    <w:p>
      <w:pPr>
        <w:spacing w:line="560" w:lineRule="exact"/>
      </w:pPr>
      <w:r>
        <w:rPr>
          <w:rFonts w:ascii="FangSong_GB2312" w:cs="FangSong_GB2312" w:eastAsia="FangSong_GB2312" w:hAnsi="FangSong_GB2312"/>
          <w:sz w:val="32"/>
          <w:szCs w:val="32"/>
        </w:rPr>
        <w:t xml:space="preserve"/>
      </w:r>
    </w:p>
    <w:p>
      <w:pPr>
        <w:spacing w:line="560" w:lineRule="exact"/>
      </w:pPr>
      <w:r>
        <w:rPr>
          <w:rFonts w:ascii="FangSong_GB2312" w:cs="FangSong_GB2312" w:eastAsia="FangSong_GB2312" w:hAnsi="FangSong_GB2312"/>
          <w:b/>
          <w:bCs/>
          <w:sz w:val="32"/>
          <w:szCs w:val="32"/>
        </w:rPr>
        <w:t xml:space="preserve">4．"一路生花"激荡环两江，三水"一号公路"串起产城文景</w:t>
      </w:r>
    </w:p>
    <w:p>
      <w:pPr>
        <w:spacing w:line="560" w:lineRule="exact"/>
        <w:ind w:firstLine="640"/>
      </w:pPr>
      <w:r>
        <w:rPr>
          <w:rFonts w:ascii="FangSong_GB2312" w:cs="FangSong_GB2312" w:eastAsia="FangSong_GB2312" w:hAnsi="FangSong_GB2312"/>
          <w:sz w:val="32"/>
          <w:szCs w:val="32"/>
        </w:rPr>
        <w:t xml:space="preserve">佛山市三水区以"一号公路"为轴线，串联产业园区、文旅节点、生态廊道与乡村聚落，牵引41个总投资近300亿元的重点项目落地，探索"交通干线+产业集聚+文旅消费+要素改革"城乡融合发展新模式。</w:t>
      </w:r>
    </w:p>
    <w:p>
      <w:pPr>
        <w:spacing w:line="560" w:lineRule="exact"/>
        <w:ind w:firstLine="640"/>
      </w:pPr>
      <w:r>
        <w:rPr>
          <w:rFonts w:ascii="FangSong_GB2312" w:cs="FangSong_GB2312" w:eastAsia="FangSong_GB2312" w:hAnsi="FangSong_GB2312"/>
          <w:sz w:val="32"/>
          <w:szCs w:val="32"/>
        </w:rPr>
        <w:t xml:space="preserve">一是沿路布局特色产业集群。聚龙湾新型电力装备产业园近三年吸引34个优质项目入驻、总投资212亿元；水都饮料食品产业园建成椰谷年产50万吨超级工厂，入选省中小企业特色产业集群；省级渔业产业园供给全国超70%的鲈鳜良种，加快数字化改造。三大园区沿路构成高端制造—食品饮料—现代农业的差异化产业走廊。</w:t>
      </w:r>
    </w:p>
    <w:p>
      <w:pPr>
        <w:spacing w:line="560" w:lineRule="exact"/>
        <w:ind w:firstLine="640"/>
      </w:pPr>
      <w:r>
        <w:rPr>
          <w:rFonts w:ascii="FangSong_GB2312" w:cs="FangSong_GB2312" w:eastAsia="FangSong_GB2312" w:hAnsi="FangSong_GB2312"/>
          <w:sz w:val="32"/>
          <w:szCs w:val="32"/>
        </w:rPr>
        <w:t xml:space="preserve">二是以赛事撬动"票根经济"激活全域消费。依托佛山"西甲"足球联赛推出"票根福利计划"，球迷凭当日票根可在沿线数十家合作商家享受住宿、餐饮、文创等专属折扣，将单场观赛流量向全域导流。全年赛事超300场、预计吸引300万人次观赛，可带动周边消费超1.8亿元。沿线已聚集数十类主理人业态，累计吸引游客80万人次、带动消费4000万元。</w:t>
      </w:r>
    </w:p>
    <w:p>
      <w:pPr>
        <w:spacing w:line="560" w:lineRule="exact"/>
        <w:ind w:firstLine="640"/>
      </w:pPr>
      <w:r>
        <w:rPr>
          <w:rFonts w:ascii="FangSong_GB2312" w:cs="FangSong_GB2312" w:eastAsia="FangSong_GB2312" w:hAnsi="FangSong_GB2312"/>
          <w:sz w:val="32"/>
          <w:szCs w:val="32"/>
        </w:rPr>
        <w:t xml:space="preserve">三是推进要素改革打通城乡融合堵点。全域土地综合整治纳入广东首批典型项目，几字湾片区完成3.46亿元全域土整专项融资，探索厂房与沙滩复合用地模式破解滨水文旅用地瓶颈。白坭镇与肇庆金利镇启动政务服务跨镇通办，首批20项高频民生事项实现两地互通受理。沿线村居推广"三服模式"（服务园区、服务产业、服务居民），推动村级经济从单一租赁向多元服务转型。</w:t>
      </w:r>
    </w:p>
    <w:p>
      <w:pPr>
        <w:spacing w:line="560" w:lineRule="exact"/>
      </w:pPr>
      <w:r>
        <w:rPr>
          <w:rFonts w:ascii="FangSong_GB2312" w:cs="FangSong_GB2312" w:eastAsia="FangSong_GB2312" w:hAnsi="FangSong_GB2312"/>
          <w:sz w:val="32"/>
          <w:szCs w:val="32"/>
        </w:rPr>
        <w:t xml:space="preserve">（信息来源：南方日报7月3日《"一路生花"激荡环两江，三水"一号公路"串起产城文景》  https://static.nfnews.com/content/202607/03/c12588535.html）</w:t>
      </w:r>
    </w:p>
    <w:p>
      <w:pPr>
        <w:spacing w:line="560" w:lineRule="exact"/>
      </w:pPr>
      <w:r>
        <w:rPr>
          <w:rFonts w:ascii="FangSong_GB2312" w:cs="FangSong_GB2312" w:eastAsia="FangSong_GB2312" w:hAnsi="FangSong_GB2312"/>
          <w:sz w:val="32"/>
          <w:szCs w:val="32"/>
        </w:rPr>
        <w:t xml:space="preserve"/>
      </w:r>
    </w:p>
    <w:p>
      <w:pPr>
        <w:spacing w:line="560" w:lineRule="exact"/>
      </w:pPr>
      <w:r>
        <w:rPr>
          <w:rFonts w:ascii="FangSong_GB2312" w:cs="FangSong_GB2312" w:eastAsia="FangSong_GB2312" w:hAnsi="FangSong_GB2312"/>
          <w:b/>
          <w:bCs/>
          <w:sz w:val="32"/>
          <w:szCs w:val="32"/>
        </w:rPr>
        <w:t xml:space="preserve">5．广汉把"吨粮田"种成全域光景</w:t>
      </w:r>
    </w:p>
    <w:p>
      <w:pPr>
        <w:spacing w:line="560" w:lineRule="exact"/>
        <w:ind w:firstLine="640"/>
      </w:pPr>
      <w:r>
        <w:rPr>
          <w:rFonts w:ascii="FangSong_GB2312" w:cs="FangSong_GB2312" w:eastAsia="FangSong_GB2312" w:hAnsi="FangSong_GB2312"/>
          <w:sz w:val="32"/>
          <w:szCs w:val="32"/>
        </w:rPr>
        <w:t xml:space="preserve">德阳广汉市通过"1+10"全域均衡增产模式、"五员共护天府粮仓"田间服务体系和"五好融合"全产业链路径，在全省率先建成全域"吨粮田"，稻麦周年平均亩产达1012.42公斤。</w:t>
      </w:r>
    </w:p>
    <w:p>
      <w:pPr>
        <w:spacing w:line="560" w:lineRule="exact"/>
        <w:ind w:firstLine="640"/>
      </w:pPr>
      <w:r>
        <w:rPr>
          <w:rFonts w:ascii="FangSong_GB2312" w:cs="FangSong_GB2312" w:eastAsia="FangSong_GB2312" w:hAnsi="FangSong_GB2312"/>
          <w:sz w:val="32"/>
          <w:szCs w:val="32"/>
        </w:rPr>
        <w:t xml:space="preserve">一是推行"1+10"全域均衡增产模式。以1个核心标杆示范户带动10个千亩示范片，让良种、良法、良机在更大范围落地。以连山镇为核心培育近30名示范户，示范田既做"试验田"又当"样板间"，周边农户跟随换品种、改技术。有农户改换品种后每亩多收15至20斤，形成"看得见的示范、跟得上的推广"效应。</w:t>
      </w:r>
    </w:p>
    <w:p>
      <w:pPr>
        <w:spacing w:line="560" w:lineRule="exact"/>
        <w:ind w:firstLine="640"/>
      </w:pPr>
      <w:r>
        <w:rPr>
          <w:rFonts w:ascii="FangSong_GB2312" w:cs="FangSong_GB2312" w:eastAsia="FangSong_GB2312" w:hAnsi="FangSong_GB2312"/>
          <w:sz w:val="32"/>
          <w:szCs w:val="32"/>
        </w:rPr>
        <w:t xml:space="preserve">二是建立"五员共护天府粮仓"田间服务体系。整合研究员、农技员、测报员、耕保员、监管员五支力量，省农科院培育的川麦系列品种、免耕带旋播种等实用技术通过这支队伍直达田头。去年"五员"队伍在连山镇开展田间指导500余次、培训农户超2000人次，农技员每周下田手把手教农户看苗情、查墒情，形成常态化在地化技术传导机制。</w:t>
      </w:r>
    </w:p>
    <w:p>
      <w:pPr>
        <w:spacing w:line="560" w:lineRule="exact"/>
        <w:ind w:firstLine="640"/>
      </w:pPr>
      <w:r>
        <w:rPr>
          <w:rFonts w:ascii="FangSong_GB2312" w:cs="FangSong_GB2312" w:eastAsia="FangSong_GB2312" w:hAnsi="FangSong_GB2312"/>
          <w:sz w:val="32"/>
          <w:szCs w:val="32"/>
        </w:rPr>
        <w:t xml:space="preserve">三是构建"五好融合"全产业链路径。以"育好种、选好田、收好粮、卖好价、分好利"为链条，从育种到销售每个环节均有跟踪兜底。2025年广汉在全省率先建成全域"吨粮田"，园区农户人均可支配收入达3.51万元，比全市平均水平高30%以上，种粮从"看天吃饭"变为可算账的明白账。</w:t>
      </w:r>
    </w:p>
    <w:p>
      <w:pPr>
        <w:spacing w:line="560" w:lineRule="exact"/>
      </w:pPr>
      <w:r>
        <w:rPr>
          <w:rFonts w:ascii="FangSong_GB2312" w:cs="FangSong_GB2312" w:eastAsia="FangSong_GB2312" w:hAnsi="FangSong_GB2312"/>
          <w:sz w:val="32"/>
          <w:szCs w:val="32"/>
        </w:rPr>
        <w:t xml:space="preserve">（信息来源：四川日报7月3日《广汉把"吨粮田"种成全域光景》  https://epaper.scdaily.cn/shtml/scrb/20260703/1083345.html）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_GB2312" w:cs="FangSong_GB2312" w:eastAsia="FangSong_GB2312" w:hAnsi="FangSong_GB2312"/>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2026-07-03T00:05:35.340Z</dcterms:created>
  <dcterms:modified xsi:type="dcterms:W3CDTF">2026-07-03T00:05:35.345Z</dcterms:modified>
</cp:coreProperties>
</file>

<file path=docProps/custom.xml><?xml version="1.0" encoding="utf-8"?>
<Properties xmlns="http://schemas.openxmlformats.org/officeDocument/2006/custom-properties" xmlns:vt="http://schemas.openxmlformats.org/officeDocument/2006/docPropsVTypes"/>
</file>