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jc w:val="center"/>
      </w:pPr>
      <w:r>
        <w:rPr>
          <w:rFonts w:ascii="黑体" w:hAnsi="黑体" w:eastAsia="黑体"/>
          <w:b/>
          <w:sz w:val="44"/>
        </w:rPr>
        <w:t>媒体信息摘报</w:t>
      </w:r>
    </w:p>
    <w:p>
      <w:pPr>
        <w:spacing w:lineRule="exact" w:line="560"/>
        <w:jc w:val="center"/>
      </w:pPr>
      <w:r>
        <w:rPr>
          <w:rFonts w:ascii="黑体" w:hAnsi="黑体" w:eastAsia="黑体"/>
          <w:b w:val="0"/>
          <w:sz w:val="28"/>
        </w:rPr>
        <w:t>2026年9月23日　省级党报经济·科技·消费创新举措精选（福建省可借鉴）</w:t>
      </w:r>
    </w:p>
    <w:p>
      <w:pPr>
        <w:spacing w:lineRule="exact" w:line="560" w:before="200"/>
        <w:ind w:firstLine="640"/>
      </w:pPr>
      <w:r>
        <w:rPr>
          <w:rFonts w:ascii="黑体" w:hAnsi="黑体" w:eastAsia="黑体"/>
          <w:b/>
          <w:sz w:val="32"/>
        </w:rPr>
        <w:t>“实体”很能打的江苏，“网感”也是杠杠滴</w:t>
      </w:r>
    </w:p>
    <w:p>
      <w:pPr>
        <w:spacing w:lineRule="exact" w:line="560" w:after="80" w:before="40"/>
        <w:ind w:firstLine="640"/>
      </w:pPr>
      <w:r>
        <w:rPr>
          <w:rFonts w:ascii="Times New Roman" w:hAnsi="Times New Roman" w:eastAsia="仿宋_GB2312"/>
          <w:b w:val="0"/>
          <w:sz w:val="32"/>
        </w:rPr>
        <w:t>9月22日，由省电子商务协会、苏豪控股集团共同主办的江苏电商创新发展大会在南京开幕，700余名电商平台、AI服务商、产业带代表等参会。会上发布国内首个聚焦“人工智能+电商”的省级专项政策，并公布10亿元专项基金，一批电商平台区域总部、AI服务、跨境电商项目集中签约。江苏2025年网络零售额1.37万亿元，拥有123个电商特色产业带、42个县域电商产业集聚区，15家国家电子商务示范基地数量居全国第一。</w:t>
      </w:r>
    </w:p>
    <w:p>
      <w:pPr>
        <w:spacing w:lineRule="exact" w:line="560" w:after="80" w:before="40"/>
        <w:ind w:firstLine="640"/>
      </w:pPr>
      <w:r>
        <w:rPr>
          <w:rFonts w:ascii="Times New Roman" w:hAnsi="Times New Roman" w:eastAsia="仿宋_GB2312"/>
          <w:b w:val="0"/>
          <w:sz w:val="32"/>
        </w:rPr>
        <w:t>一是出台专项行动方案。发布《江苏省“人工智能+电商”创新发展行动方案（2026—2028年）》，提出12条具体举措，包括每年动态发布10个以上适配工业品B2B全链路应用场景的优质模型服务项目；到2028年打造300个高质量电商数据集、培育20个“人工智能+电商”特色产业园区；实施电商人才培训“繁星计划”；打造专业化OPC社区，集成政策服务、技术研发、品牌孵化、数字营销等综合服务能力。</w:t>
      </w:r>
    </w:p>
    <w:p>
      <w:pPr>
        <w:spacing w:lineRule="exact" w:line="560" w:after="80" w:before="40"/>
        <w:ind w:firstLine="640"/>
      </w:pPr>
      <w:r>
        <w:rPr>
          <w:rFonts w:ascii="Times New Roman" w:hAnsi="Times New Roman" w:eastAsia="仿宋_GB2312"/>
          <w:b w:val="0"/>
          <w:sz w:val="32"/>
        </w:rPr>
        <w:t>二是建成一批电商数据集。首批发布163个高质量电商数据集、166个智能体，覆盖跨境电商、智能客服、AIGC营销、选品分析、供应链管理等9大应用方向。</w:t>
      </w:r>
    </w:p>
    <w:p>
      <w:pPr>
        <w:spacing w:lineRule="exact" w:line="560" w:after="80" w:before="40"/>
        <w:ind w:firstLine="640"/>
      </w:pPr>
      <w:r>
        <w:rPr>
          <w:rFonts w:ascii="Times New Roman" w:hAnsi="Times New Roman" w:eastAsia="仿宋_GB2312"/>
          <w:b w:val="0"/>
          <w:sz w:val="32"/>
        </w:rPr>
        <w:t>三是设立专项基金。由苏豪控股集团联合江苏省战略性新兴产业母基金、南京江北新区共同组建，首期规模10亿元，重点聚焦工业品B2B电商、跨境电商、老字号数字化转型、AI赋能电商四大方向。</w:t>
      </w:r>
    </w:p>
    <w:p>
      <w:pPr>
        <w:spacing w:lineRule="exact" w:line="560" w:after="80" w:before="40"/>
        <w:ind w:firstLine="640"/>
      </w:pPr>
      <w:r>
        <w:rPr>
          <w:rFonts w:ascii="Times New Roman" w:hAnsi="Times New Roman" w:eastAsia="仿宋_GB2312"/>
          <w:b w:val="0"/>
          <w:sz w:val="32"/>
        </w:rPr>
        <w:t>四是共建校企合作平台。苏豪控股携手南京大学共建新型电商研究院，携手南京财经大学共建数智电商学院，本硕博贯通积蓄电商人才。</w:t>
      </w:r>
    </w:p>
    <w:p>
      <w:pPr>
        <w:spacing w:lineRule="exact" w:line="560" w:after="80" w:before="40"/>
        <w:ind w:firstLine="640"/>
      </w:pPr>
      <w:r>
        <w:rPr>
          <w:rFonts w:ascii="Times New Roman" w:hAnsi="Times New Roman" w:eastAsia="仿宋_GB2312"/>
          <w:b w:val="0"/>
          <w:sz w:val="32"/>
        </w:rPr>
        <w:t>五是组建产业生态联盟。由苏豪控股和省电商协会发起江苏电商发展生态联盟，意向入盟单位近200家；自今年6月以来全省落地各类电商合作项目超110个。</w:t>
      </w:r>
    </w:p>
    <w:p>
      <w:pPr>
        <w:spacing w:lineRule="exact" w:line="560" w:after="160"/>
        <w:ind w:firstLine="640"/>
      </w:pPr>
      <w:r>
        <w:rPr>
          <w:rFonts w:ascii="仿宋_GB2312" w:hAnsi="仿宋_GB2312" w:eastAsia="仿宋_GB2312"/>
          <w:b w:val="0"/>
          <w:sz w:val="32"/>
        </w:rPr>
        <w:t>（信息来源：新华日报9月23日《“实体”很能打的江苏，“网感”也是杠杠滴》  https://xh.xhby.net/pc/con/202609/23/content_1592380.html）</w:t>
      </w:r>
    </w:p>
    <w:p>
      <w:pPr>
        <w:spacing w:lineRule="exact" w:line="560" w:before="200"/>
        <w:ind w:firstLine="640"/>
      </w:pPr>
      <w:r>
        <w:rPr>
          <w:rFonts w:ascii="黑体" w:hAnsi="黑体" w:eastAsia="黑体"/>
          <w:b/>
          <w:sz w:val="32"/>
        </w:rPr>
        <w:t>链接全球商机，订单“云上”生长</w:t>
      </w:r>
    </w:p>
    <w:p>
      <w:pPr>
        <w:spacing w:lineRule="exact" w:line="560" w:after="80" w:before="40"/>
        <w:ind w:firstLine="640"/>
      </w:pPr>
      <w:r>
        <w:rPr>
          <w:rFonts w:ascii="Times New Roman" w:hAnsi="Times New Roman" w:eastAsia="仿宋_GB2312"/>
          <w:b w:val="0"/>
          <w:sz w:val="32"/>
        </w:rPr>
        <w:t>9月22日，2026江苏数智电商展览会在南京国际展览中心开幕，由苏豪控股集团、江苏省电商协会联合主办，为期两天，设人工智能、特色工业品B2B、产业带+电商、电商创新创业生态四大主题展区，吸引超140家企业参展。展会集中呈现数智技术赋能江苏制造与全球商机精准对接的新路径。</w:t>
      </w:r>
    </w:p>
    <w:p>
      <w:pPr>
        <w:spacing w:lineRule="exact" w:line="560" w:after="80" w:before="40"/>
        <w:ind w:firstLine="640"/>
      </w:pPr>
      <w:r>
        <w:rPr>
          <w:rFonts w:ascii="Times New Roman" w:hAnsi="Times New Roman" w:eastAsia="仿宋_GB2312"/>
          <w:b w:val="0"/>
          <w:sz w:val="32"/>
        </w:rPr>
        <w:t>一是搭建AI设计协同平台。面向纺织服装产业的苏豪智尚云平台，用AI把创意、设计、打样和业务协同连成一体，“云知画布”可生成不同模特、场景的上身效果图，依托3D数字仿真呈现数字面料库，过去反复拍摄打样的环节转瞬即成。</w:t>
      </w:r>
    </w:p>
    <w:p>
      <w:pPr>
        <w:spacing w:lineRule="exact" w:line="560" w:after="80" w:before="40"/>
        <w:ind w:firstLine="640"/>
      </w:pPr>
      <w:r>
        <w:rPr>
          <w:rFonts w:ascii="Times New Roman" w:hAnsi="Times New Roman" w:eastAsia="仿宋_GB2312"/>
          <w:b w:val="0"/>
          <w:sz w:val="32"/>
        </w:rPr>
        <w:t>二是推广数智化仓储与履约。人形机器人按单取货、快速分拣已在电商场景落地；便携式焊接机器人带轮可推走，用于钢结构和船舶焊接，国内售价约7万元，借助阿里巴巴和独立站等电商平台已销往俄罗斯、西班牙、巴西、美国等国。</w:t>
      </w:r>
    </w:p>
    <w:p>
      <w:pPr>
        <w:spacing w:lineRule="exact" w:line="560" w:after="80" w:before="40"/>
        <w:ind w:firstLine="640"/>
      </w:pPr>
      <w:r>
        <w:rPr>
          <w:rFonts w:ascii="Times New Roman" w:hAnsi="Times New Roman" w:eastAsia="仿宋_GB2312"/>
          <w:b w:val="0"/>
          <w:sz w:val="32"/>
        </w:rPr>
        <w:t>三是建设跨境出海服务平台。苏豪通打造一站式跨境出海服务商，帮客户搭建营销型独立站、做运营推广，提供“9710模式”报关通关、外贸商道AI和大数据分析，已服务超200家企业；苏豪云商发布“苏豪云”跨境服务2.0，以跨境代销、创业孵化、出海服务、产业带运营为抓手，B2C业务覆盖19国。</w:t>
      </w:r>
    </w:p>
    <w:p>
      <w:pPr>
        <w:spacing w:lineRule="exact" w:line="560" w:after="80" w:before="40"/>
        <w:ind w:firstLine="640"/>
      </w:pPr>
      <w:r>
        <w:rPr>
          <w:rFonts w:ascii="Times New Roman" w:hAnsi="Times New Roman" w:eastAsia="仿宋_GB2312"/>
          <w:b w:val="0"/>
          <w:sz w:val="32"/>
        </w:rPr>
        <w:t>四是创新B2B跨境电商全托管模式。中国—中亚贸易畅通合作平台设中亚五国国家馆，已吸引50余家中亚及相关国家机构企业入驻，推动300余项合作事项对接、带动700余家省内中小企业开拓中亚市场；依托连云港国家物流枢纽，中亚班列年开行近千列，构建“班列+电商+海外仓”流通体系。</w:t>
      </w:r>
    </w:p>
    <w:p>
      <w:pPr>
        <w:spacing w:lineRule="exact" w:line="560" w:after="80" w:before="40"/>
        <w:ind w:firstLine="640"/>
      </w:pPr>
      <w:r>
        <w:rPr>
          <w:rFonts w:ascii="Times New Roman" w:hAnsi="Times New Roman" w:eastAsia="仿宋_GB2312"/>
          <w:b w:val="0"/>
          <w:sz w:val="32"/>
        </w:rPr>
        <w:t>五是布局海外仓网络。全省13个设区市已全部成为国家级跨境电商综试区，在全球40多个国家和地区布局超300个、合计400多万平方米海外仓。</w:t>
      </w:r>
    </w:p>
    <w:p>
      <w:pPr>
        <w:spacing w:lineRule="exact" w:line="560" w:after="160"/>
        <w:ind w:firstLine="640"/>
      </w:pPr>
      <w:r>
        <w:rPr>
          <w:rFonts w:ascii="仿宋_GB2312" w:hAnsi="仿宋_GB2312" w:eastAsia="仿宋_GB2312"/>
          <w:b w:val="0"/>
          <w:sz w:val="32"/>
        </w:rPr>
        <w:t>（信息来源：新华日报9月23日《链接全球商机，订单“云上”生长》  https://xh.xhby.net/pc/con/202609/23/content_1592386.html）</w:t>
      </w:r>
    </w:p>
    <w:p>
      <w:pPr>
        <w:spacing w:lineRule="exact" w:line="560" w:before="200"/>
        <w:ind w:firstLine="640"/>
      </w:pPr>
      <w:r>
        <w:rPr>
          <w:rFonts w:ascii="黑体" w:hAnsi="黑体" w:eastAsia="黑体"/>
          <w:b/>
          <w:sz w:val="32"/>
        </w:rPr>
        <w:t>好物云集开好“市” “苏品苏货”耀金秋</w:t>
      </w:r>
    </w:p>
    <w:p>
      <w:pPr>
        <w:spacing w:lineRule="exact" w:line="560" w:after="80" w:before="40"/>
        <w:ind w:firstLine="640"/>
      </w:pPr>
      <w:r>
        <w:rPr>
          <w:rFonts w:ascii="Times New Roman" w:hAnsi="Times New Roman" w:eastAsia="仿宋_GB2312"/>
          <w:b w:val="0"/>
          <w:sz w:val="32"/>
        </w:rPr>
        <w:t>9月22日，由江苏省商务厅、淮安市人民政府共同主办的2026“苏新消费·金秋惠购”主题促消费系列活动暨乐购淮安·金秋好“市”启动仪式在淮安万象城举行。现场设六大主题消费市集，汇聚全省十三城苏品苏货和长三角区域潮流IP。</w:t>
      </w:r>
    </w:p>
    <w:p>
      <w:pPr>
        <w:spacing w:lineRule="exact" w:line="560" w:after="80" w:before="40"/>
        <w:ind w:firstLine="640"/>
      </w:pPr>
      <w:r>
        <w:rPr>
          <w:rFonts w:ascii="Times New Roman" w:hAnsi="Times New Roman" w:eastAsia="仿宋_GB2312"/>
          <w:b w:val="0"/>
          <w:sz w:val="32"/>
        </w:rPr>
        <w:t>一是设置六大主题消费场景市集。围绕中秋主题打造金秋好潮·潮流IP消费集、金秋好物·甄选风物集、金秋好味·“百县千味”美食集、金秋好玩·服务消费体验集、金秋好智·“苏品苏货”AI未来商店等6个主题消费场景市集，设置超200个展位，以好潮、好物、好味、好智串联金秋消费。</w:t>
      </w:r>
    </w:p>
    <w:p>
      <w:pPr>
        <w:spacing w:lineRule="exact" w:line="560" w:after="80" w:before="40"/>
        <w:ind w:firstLine="640"/>
      </w:pPr>
      <w:r>
        <w:rPr>
          <w:rFonts w:ascii="Times New Roman" w:hAnsi="Times New Roman" w:eastAsia="仿宋_GB2312"/>
          <w:b w:val="0"/>
          <w:sz w:val="32"/>
        </w:rPr>
        <w:t>二是创新互动打卡消费。设计“金秋听风”打卡线串联六大展区，市民领取护照或活动地图，完成体验、消费或互动后集齐6枚印章可兑换秋日小礼品及现金优惠券。</w:t>
      </w:r>
    </w:p>
    <w:p>
      <w:pPr>
        <w:spacing w:lineRule="exact" w:line="560" w:after="80" w:before="40"/>
        <w:ind w:firstLine="640"/>
      </w:pPr>
      <w:r>
        <w:rPr>
          <w:rFonts w:ascii="Times New Roman" w:hAnsi="Times New Roman" w:eastAsia="仿宋_GB2312"/>
          <w:b w:val="0"/>
          <w:sz w:val="32"/>
        </w:rPr>
        <w:t>三是政银企联动发放消费券。活动期间全省商务系统累计开展2600余场“一市一特色”促消费活动，政银企联动发放超7亿元惠民消费券，组织超2.5万家商贸企业参与。</w:t>
      </w:r>
    </w:p>
    <w:p>
      <w:pPr>
        <w:spacing w:lineRule="exact" w:line="560" w:after="80" w:before="40"/>
        <w:ind w:firstLine="640"/>
      </w:pPr>
      <w:r>
        <w:rPr>
          <w:rFonts w:ascii="Times New Roman" w:hAnsi="Times New Roman" w:eastAsia="仿宋_GB2312"/>
          <w:b w:val="0"/>
          <w:sz w:val="32"/>
        </w:rPr>
        <w:t>四是打造AI未来商店新场景。金秋好智·“苏品苏货”AI未来商店集中展示消费级机器人、AI玩具与陪伴产品、智能家居、智能穿戴、智能办公设备；蔚蓝科技BabyAlpha系列机器人累计销量突破2.5万台，覆盖全国295座城市。</w:t>
      </w:r>
    </w:p>
    <w:p>
      <w:pPr>
        <w:spacing w:lineRule="exact" w:line="560" w:after="80" w:before="40"/>
        <w:ind w:firstLine="640"/>
      </w:pPr>
      <w:r>
        <w:rPr>
          <w:rFonts w:ascii="Times New Roman" w:hAnsi="Times New Roman" w:eastAsia="仿宋_GB2312"/>
          <w:b w:val="0"/>
          <w:sz w:val="32"/>
        </w:rPr>
        <w:t>五是平台专项扶持源头好店。快手电商发布专项扶持政策，全年计划挖掘1万家区域特色好店，选品及商家服务中心落地淮安，对符合条件的源头好店、品质商家、潜力商户给予“老铁好店”“老铁甄选”官方认证标识和强曝光。</w:t>
      </w:r>
    </w:p>
    <w:p>
      <w:pPr>
        <w:spacing w:lineRule="exact" w:line="560" w:after="160"/>
        <w:ind w:firstLine="640"/>
      </w:pPr>
      <w:r>
        <w:rPr>
          <w:rFonts w:ascii="仿宋_GB2312" w:hAnsi="仿宋_GB2312" w:eastAsia="仿宋_GB2312"/>
          <w:b w:val="0"/>
          <w:sz w:val="32"/>
        </w:rPr>
        <w:t>（信息来源：新华日报9月23日《好物云集开好“市” “苏品苏货”耀金秋》  https://xh.xhby.net/pc/con/202609/23/content_1592402.html）</w:t>
      </w:r>
    </w:p>
    <w:p>
      <w:pPr>
        <w:spacing w:lineRule="exact" w:line="560" w:before="200"/>
        <w:ind w:firstLine="640"/>
      </w:pPr>
      <w:r>
        <w:rPr>
          <w:rFonts w:ascii="黑体" w:hAnsi="黑体" w:eastAsia="黑体"/>
          <w:b/>
          <w:sz w:val="32"/>
        </w:rPr>
        <w:t>江苏“J-TOP创新挑战季”船舶海工专场举行</w:t>
      </w:r>
    </w:p>
    <w:p>
      <w:pPr>
        <w:spacing w:lineRule="exact" w:line="560" w:after="80" w:before="40"/>
        <w:ind w:firstLine="640"/>
      </w:pPr>
      <w:r>
        <w:rPr>
          <w:rFonts w:ascii="Times New Roman" w:hAnsi="Times New Roman" w:eastAsia="仿宋_GB2312"/>
          <w:b w:val="0"/>
          <w:sz w:val="32"/>
        </w:rPr>
        <w:t>9月22日，2026年江苏省“J-TOP创新挑战季”船舶与海洋工程装备产业专场活动在镇江高新区举行，聚焦产业真需求、高校真成果、金融真支持，旨在打通科技成果转化“最后一公里”。</w:t>
      </w:r>
    </w:p>
    <w:p>
      <w:pPr>
        <w:spacing w:lineRule="exact" w:line="560" w:after="80" w:before="40"/>
        <w:ind w:firstLine="640"/>
      </w:pPr>
      <w:r>
        <w:rPr>
          <w:rFonts w:ascii="Times New Roman" w:hAnsi="Times New Roman" w:eastAsia="仿宋_GB2312"/>
          <w:b w:val="0"/>
          <w:sz w:val="32"/>
        </w:rPr>
        <w:t>一是发布“揭榜挂帅”需求榜。面向全省征集船舶海工有效技术需求102项，企业意向投入达1.06亿元；镇江船厂、常熟国瑞等企业代表发布技术难题，江苏科技大学等高校团队现场路演揭榜方案。</w:t>
      </w:r>
    </w:p>
    <w:p>
      <w:pPr>
        <w:spacing w:lineRule="exact" w:line="560" w:after="80" w:before="40"/>
        <w:ind w:firstLine="640"/>
      </w:pPr>
      <w:r>
        <w:rPr>
          <w:rFonts w:ascii="Times New Roman" w:hAnsi="Times New Roman" w:eastAsia="仿宋_GB2312"/>
          <w:b w:val="0"/>
          <w:sz w:val="32"/>
        </w:rPr>
        <w:t>二是集中推介前沿科技成果。江苏科技大学、江苏大学、哈尔滨工业大学（威海）、哈尔滨工程大学长三角高等研究院等高校和研究院所集中推介193项前沿科技成果。</w:t>
      </w:r>
    </w:p>
    <w:p>
      <w:pPr>
        <w:spacing w:lineRule="exact" w:line="560" w:after="80" w:before="40"/>
        <w:ind w:firstLine="640"/>
      </w:pPr>
      <w:r>
        <w:rPr>
          <w:rFonts w:ascii="Times New Roman" w:hAnsi="Times New Roman" w:eastAsia="仿宋_GB2312"/>
          <w:b w:val="0"/>
          <w:sz w:val="32"/>
        </w:rPr>
        <w:t>三是强化金融配套支撑。组织金融机构推介相关金融产品，为校企合作降低成果转化风险、保驾护航。</w:t>
      </w:r>
    </w:p>
    <w:p>
      <w:pPr>
        <w:spacing w:lineRule="exact" w:line="560" w:after="80" w:before="40"/>
        <w:ind w:firstLine="640"/>
      </w:pPr>
      <w:r>
        <w:rPr>
          <w:rFonts w:ascii="Times New Roman" w:hAnsi="Times New Roman" w:eastAsia="仿宋_GB2312"/>
          <w:b w:val="0"/>
          <w:sz w:val="32"/>
        </w:rPr>
        <w:t>四是揭牌区域技术转移转化中心。先进船舶海工区域技术转移转化中心管委会等平台现场揭牌，5个产学研合作项目现场签约。</w:t>
      </w:r>
    </w:p>
    <w:p>
      <w:pPr>
        <w:spacing w:lineRule="exact" w:line="560" w:after="80" w:before="40"/>
        <w:ind w:firstLine="640"/>
      </w:pPr>
      <w:r>
        <w:rPr>
          <w:rFonts w:ascii="Times New Roman" w:hAnsi="Times New Roman" w:eastAsia="仿宋_GB2312"/>
          <w:b w:val="0"/>
          <w:sz w:val="32"/>
        </w:rPr>
        <w:t>五是建立常态化对接机制。自今年4月启动以来，该专场活动已累计促成9个项目成交，项目总金额818万元，推动创新链与产业链深度融合。</w:t>
      </w:r>
    </w:p>
    <w:p>
      <w:pPr>
        <w:spacing w:lineRule="exact" w:line="560" w:after="160"/>
        <w:ind w:firstLine="640"/>
      </w:pPr>
      <w:r>
        <w:rPr>
          <w:rFonts w:ascii="仿宋_GB2312" w:hAnsi="仿宋_GB2312" w:eastAsia="仿宋_GB2312"/>
          <w:b w:val="0"/>
          <w:sz w:val="32"/>
        </w:rPr>
        <w:t>（信息来源：新华日报9月23日《江苏“J-TOP创新挑战季”船舶海工专场举行》  https://xh.xhby.net/pc/con/202609/23/content_1592404.html）</w:t>
      </w:r>
    </w:p>
    <w:p>
      <w:pPr>
        <w:spacing w:lineRule="exact" w:line="560" w:before="200"/>
        <w:ind w:firstLine="640"/>
      </w:pPr>
      <w:r>
        <w:rPr>
          <w:rFonts w:ascii="黑体" w:hAnsi="黑体" w:eastAsia="黑体"/>
          <w:b/>
          <w:sz w:val="32"/>
        </w:rPr>
        <w:t>AI+农业，解锁新“丰”景</w:t>
      </w:r>
    </w:p>
    <w:p>
      <w:pPr>
        <w:spacing w:lineRule="exact" w:line="560" w:after="80" w:before="40"/>
        <w:ind w:firstLine="640"/>
      </w:pPr>
      <w:r>
        <w:rPr>
          <w:rFonts w:ascii="Times New Roman" w:hAnsi="Times New Roman" w:eastAsia="仿宋_GB2312"/>
          <w:b w:val="0"/>
          <w:sz w:val="32"/>
        </w:rPr>
        <w:t>今年省委一号文件明确提出“推动‘人工智能+农业’发展”，省政府出台《关于科技强农的若干政策措施》，全省深入实施“人工智能+农业141”行动，一套调度系统、四类产业模型、一套装备支撑体系落地生根，人工智能加速渗透种植业、养殖业、园艺产业、农产品加工全链条。</w:t>
      </w:r>
    </w:p>
    <w:p>
      <w:pPr>
        <w:spacing w:lineRule="exact" w:line="560" w:after="80" w:before="40"/>
        <w:ind w:firstLine="640"/>
      </w:pPr>
      <w:r>
        <w:rPr>
          <w:rFonts w:ascii="Times New Roman" w:hAnsi="Times New Roman" w:eastAsia="仿宋_GB2312"/>
          <w:b w:val="0"/>
          <w:sz w:val="32"/>
        </w:rPr>
        <w:t>一是建设“天空地人机”五位一体智慧农田。盐城盐都区七星农场以多光谱无人机遥感和智能机巢为核心，整合卫星遥感、田间物联网多源信息，研发出苗识别、长势监测、变量施肥、产量预估、倒伏预警5类AI算法模型，打通“装备监测—智能分析—处方生成—植保无人机执行”全链路，化肥农药减量15%以上，稻麦增产8%—12%，已在盐都打造万亩智慧示范片区。</w:t>
      </w:r>
    </w:p>
    <w:p>
      <w:pPr>
        <w:spacing w:lineRule="exact" w:line="560" w:after="80" w:before="40"/>
        <w:ind w:firstLine="640"/>
      </w:pPr>
      <w:r>
        <w:rPr>
          <w:rFonts w:ascii="Times New Roman" w:hAnsi="Times New Roman" w:eastAsia="仿宋_GB2312"/>
          <w:b w:val="0"/>
          <w:sz w:val="32"/>
        </w:rPr>
        <w:t>二是搭建大闸蟹智慧养殖平台。昆山建设大闸蟹智慧养殖平台，通过生长预测模型和视频监测模型算法预测生长态势，依托水下实时视频校正个体规格、输出饲养策略，联动自动化硬件按预设时间、投喂量实现自动投料；全市养殖面积3.225万亩，产业链年产值接近60亿元。</w:t>
      </w:r>
    </w:p>
    <w:p>
      <w:pPr>
        <w:spacing w:lineRule="exact" w:line="560" w:after="80" w:before="40"/>
        <w:ind w:firstLine="640"/>
      </w:pPr>
      <w:r>
        <w:rPr>
          <w:rFonts w:ascii="Times New Roman" w:hAnsi="Times New Roman" w:eastAsia="仿宋_GB2312"/>
          <w:b w:val="0"/>
          <w:sz w:val="32"/>
        </w:rPr>
        <w:t>三是发展智能温室与植物工厂。南通海门A+温室工场投资6300万元，采用椰糠无土栽培、数字农业平台实时监测；正余镇叶菜工厂一年可收获12茬生菜，平时仅需一人值守，两小时从大棚直达餐桌。</w:t>
      </w:r>
    </w:p>
    <w:p>
      <w:pPr>
        <w:spacing w:lineRule="exact" w:line="560" w:after="80" w:before="40"/>
        <w:ind w:firstLine="640"/>
      </w:pPr>
      <w:r>
        <w:rPr>
          <w:rFonts w:ascii="Times New Roman" w:hAnsi="Times New Roman" w:eastAsia="仿宋_GB2312"/>
          <w:b w:val="0"/>
          <w:sz w:val="32"/>
        </w:rPr>
        <w:t>四是攻关农业机器人。海门本土企业调试多款采摘、巡检、靶向喷施机器人，可识别番茄、草莓、吊瓜等果蔬成熟状态与病虫害点位，并在采摘时最大限度保护果实完好，为设施农业“机器换人”探路。</w:t>
      </w:r>
    </w:p>
    <w:p>
      <w:pPr>
        <w:spacing w:lineRule="exact" w:line="560" w:after="80" w:before="40"/>
        <w:ind w:firstLine="640"/>
      </w:pPr>
      <w:r>
        <w:rPr>
          <w:rFonts w:ascii="Times New Roman" w:hAnsi="Times New Roman" w:eastAsia="仿宋_GB2312"/>
          <w:b w:val="0"/>
          <w:sz w:val="32"/>
        </w:rPr>
        <w:t>五是推动AI全链加工。省级农业龙头企业上首生物主攻“人工智能+农业深加工”，引入AI算法与识别系统实现从农产品原料处理到终端产品入库全链路智能化，通过村企联建订单化供应红豆等原料，每年带动农户增收数万元。</w:t>
      </w:r>
    </w:p>
    <w:p>
      <w:pPr>
        <w:spacing w:lineRule="exact" w:line="560" w:after="160"/>
        <w:ind w:firstLine="640"/>
      </w:pPr>
      <w:r>
        <w:rPr>
          <w:rFonts w:ascii="仿宋_GB2312" w:hAnsi="仿宋_GB2312" w:eastAsia="仿宋_GB2312"/>
          <w:b w:val="0"/>
          <w:sz w:val="32"/>
        </w:rPr>
        <w:t>（信息来源：新华日报9月23日《AI+农业，解锁新“丰”景》  https://xh.xhby.net/pc/con/202609/23/content_1592398.html）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