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560" w:lineRule="exact"/>
      </w:pPr>
      <w:r>
        <w:rPr>
          <w:rFonts w:ascii="黑体" w:hAnsi="黑体" w:eastAsia="黑体"/>
          <w:b/>
          <w:sz w:val="32"/>
        </w:rPr>
        <w:t>7月10日媒体信息摘报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浪潮云洲：给制造业装上“智慧大脑”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浪潮云洲以工业互联网与人工智能技术赋能制造业数字化转型，将散落在车间、设备日志和老师傅经验中的知识转化为可沉淀、复制、共享的产业能力。一是搭建数字底座，嵌入制造现场。累计申请千余项专利，形成200余项平台解决方案和50余款软硬一体化产品，60余项技术达国内领先及以上水平，30余个案例获评国家级数智化转型示范。二是自主研发工业垂域大模型。知业大模型成为山东省首个通过国家网信办双备案的工业大模型，已打造15个垂域大模型、43个行业智能体，覆盖化工、装备、线缆、新能源等领域，进入工艺优化、视觉质检、设备运维等关键环节。三是面向大型链主企业提供全流程定制化深度改造方案，面向中小企业输出轻量化、订阅式转型服务。建设运营国家级中小企业数字化转型促进中心，累计汇聚服务商1100多家，月均服务中小企业1500多家。四是承担建设运营国家人工智能应用中试基地（工业软件）任务，围绕算力、模型、数据、开发工具链、安全运维五大体系，为AI嵌入工业软件提供公共支撑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（信息来源：大众日报7月10日《浪潮云洲：给制造业装上“智慧大脑”》  https://baijiahao.baidu.com/s?id=1870281086532451397）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国产大模型研发开启“算力自主”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粤港澳大湾区首个“国芯训国模”昇腾万卡智算集群在韶关上线，标志着国产大模型研发进入“算力自主”新阶段。一是部署超万张昇腾国产AI加速卡，总投资约55亿元，建成9000P（FP16）统一智算资源池，规模位居大湾区全国产万卡训练集群前列。二是通过自研高速互联技术构建全对等互联架构，整体性能对标国际领先水平，全面采用冷板式液冷散热工程技术，形成可复制、可推广的“广东国产万卡集群建设标准”。三是锚定“国芯训国模”核心定位，重点承接新一代万亿参数全国产MoE基础大模型研发攻关，主攻代码生成、智能体自主决策等高端AI核心能力突破。四是搭建芯片、网络、训练框架全链路国产化试验验证平台，依托万卡级规模化算力开展专项攻坚，打通算力底座、训练框架、模型研发、场景应用全链条国产化闭环，沉淀大规模国产算力训练超大参数模型的成熟经验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（信息来源：南方日报7月10日《国产大模型研发开启“算力自主”》  https://epaper.nfnews.com/nfdaily/html/202607/10/content_10175414.html）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一张球票联动全城 前沿科技点亮赛场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深圳以“票根经济”模式将粤BA体育赛事转化为全域消费流量入口，科技打底、消费搭桥、城市共情，重新划定群众体育赛事的价值边界。一是政企协同构建“票根经济”生态。将赛事纳入“购在中国2026深圳新型消费季”核心场景，8.8元惠民观赛票联动全市160余家商户专属折扣；叠加粤超、文博会等IP，全市联动商户超5000家，覆盖餐饮、住宿、景区、休闲全业态。赛事首周带动关联消费突破2000万元。二是硬核技术融入赛事现场。深圳人才公园升空两块各75平方米无人机牵引飞天屏为赛事预热；揭幕战机器人乐队登台演奏、机器狗巡游互动，实现竞技、科技、人文三者融合。三是打造{LQ}深河联动{RQ}嘉年华。设置六大主题展区60余摊位，集科创产品、文创周边、本地非遗和特色美食于一体，形成硬核智造搭配市井烟火的专属赛事氛围。四是城市IP跨城互动。深圳与河源大屏隔空对话刷屏网络，中场互赠斯达高陶瓷等三件套城市伴手礼成固定仪式，将车牌代码“粤B”打造为全民共享的城市情感符号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（信息来源：南方日报7月10日《一张球票联动全城 前沿科技点亮赛场》  https://epaper.nfnews.com/nfdaily/html/202607/10/content_10175417.html）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以法治护航应用场景创新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全国首部规范应用场景创新的地方性法规——《珠海经济特区应用场景创新促进条例》发布，共六章六十五条，将于8月1日起施行。一是突出企业主体地位。支持行业领军企业、产业链链主企业围绕关键技术研发开展场景创新；鼓励大中小企业结成场景联合体，支持底层技术跨界示范应用；鼓励专精特新{LQ}小巨人{RQ}、独角兽、科技型中小企业参与城市和产业场景建设。二是创新政府采购机制。引入合作创新采购方式，由采购单位从研发环节提前介入，先购买研发服务再购买研发产品，审批权限下放至市级；无销售业绩但符合技术质量规范的新产品可参与政府项目投标，通过政府首购、订购促进规模化应用。三是坚持产业导向布局标杆场景。围绕具身智能、人工智能、低空经济、海洋经济、生物医疗、新能源等重点领域，以点带面引领新技术新产品大规模应用示范。四是创设琴澳协同专章。支持建设国际先进技术应用推进中心，构建跨境物流试点通道和跨境监管场景，推广{LQ}一会展两地{RQ}办展模式，开发琴澳{LQ}一程多站{RQ}旅游路线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（信息来源：南方日报7月10日《以法治护航应用场景创新》  https://epaper.nfnews.com/nfdaily/html/202607/10/content_10175392.html）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沈抚示范区数智产业赋能产业园揭牌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b w:val="0"/>
          <w:sz w:val="32"/>
        </w:rPr>
        <w:t>沈抚示范区联手哈尔滨工业大学人工智能研究院打造集技术展示、成果转化、人才培育于一体的AI产业实体载体。一是建设一体化实景展示展厅。落地智慧农业、矿山安全监测、AI研学三大示范场景，面向全省企业提供数字化转型诊断和定制化AI解决方案。二是构建创新联合体机制。联动相关部门、本地院校及园区企业，搭建联合实验室和技术攻关专班，打通{LQ}基础研究—技术攻关—场景落地{RQ}完整创新链条。三是常态化开展AI人才培育。面向省内中小学、职业院校、企业技术人员开设分层AI课程，持续输出人工智能训练师、数字化工程师等实用型人才，补齐数字产业人才短板。四是产业园定位为校企战略合作的实体载体、展示窗口与落地枢纽，以产业园为支点推动AI技术深度赋能矿山、农业、教育等重点行业，促进数字经济与实体经济深度融合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（信息来源：辽宁日报7月10日《沈抚示范区数智产业赋能产业园揭牌》  https://epaper.lnd.com.cn/lnrbepaper/pc/con/202607/10/content_332060.html）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