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A1A1A"/>
          <w:sz w:val="44"/>
        </w:rPr>
        <w:t>媒体信息摘报</w:t>
      </w:r>
    </w:p>
    <w:p>
      <w:pPr>
        <w:jc w:val="center"/>
      </w:pPr>
      <w:r>
        <w:rPr>
          <w:rFonts w:ascii="仿宋_GB2312" w:hAnsi="仿宋_GB2312"/>
          <w:color w:val="555555"/>
          <w:sz w:val="24"/>
        </w:rPr>
        <w:t>省级党报经济·科技·消费创新举措精选（福建省可借鉴）</w:t>
      </w:r>
    </w:p>
    <w:p>
      <w:pPr>
        <w:jc w:val="center"/>
      </w:pPr>
      <w:r>
        <w:rPr>
          <w:rFonts w:ascii="仿宋_GB2312" w:hAnsi="仿宋_GB2312"/>
          <w:sz w:val="24"/>
        </w:rPr>
        <w:t>2026年10月13日</w:t>
      </w:r>
    </w:p>
    <w:p/>
    <w:p>
      <w:pPr>
        <w:spacing w:lineRule="exact" w:line="560" w:after="120"/>
      </w:pPr>
      <w:r>
        <w:rPr>
          <w:rFonts w:ascii="黑体" w:hAnsi="黑体" w:eastAsia="黑体"/>
          <w:b/>
          <w:sz w:val="32"/>
        </w:rPr>
        <w:t>1. 江苏十部门统一上线“惠企政策明白卡”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江苏省发展改革委、省科技厅、省商务厅、省市场监管局、省知识产权局等10个部门，统一在江苏省“一企来办”企业综合服务平台上线“惠企政策明白卡”，以卡片条目式展现，让企业简简单单、明明白白看懂享受惠企政策，将2026年度省级惠企财政资金项目支持政策拆解，推动惠企财政资金直达快享。具体举措如下：</w:t>
        <w:br/>
        <w:t>一是上线“政策明白卡”专栏。此次上线涉及10家省级部门14个惠企财政资金直达快享项目，共19张“明白卡”，包含“质量强省”“生物质发电”2个“免申即享”项目，“省级贸促计划内展会”“前沿技术研发计划”等4个“限时快享”项目和“苏体贷”“苏旅贷”等8个贴息项目。</w:t>
        <w:br/>
        <w:t>二是条目式展示核心要素。每张“明白卡”按奖补类型，分类展示奖励政策、申报对象、申报条件、申报流程、申报时间、办理部门、咨询电话和申报入口等核心要素，让企业对“能拿多少、是否符合条件、如何办理、找谁咨询、去哪申报”等问题一目了然、快速办理。</w:t>
        <w:br/>
        <w:t>三是统一入口便捷查询。企业登录江苏政务服务网“一企来办”平台，进入“惠企财政资金‘一平台直达企业’”，即可查看“政策明白卡”；如在政策查询、项目申报、资金兑付过程中遇到问题，企业可拨打12345热线反映。</w:t>
        <w:br/>
        <w:t>四是动态扩容与市县联动。省数据局将会同相关部门根据省级直达快享项目扩容情况，增加上线更多“惠企政策明白卡”，并组织各设区市在“一企来办”平台发布本地“惠企政策明白卡”，更大范围、更加高效服务企业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（信息来源：新华日报10月13日《江苏十部门统一上线“惠企政策明白卡”》  https://news.10jqka.com.cn/20261013/c680608608.shtml）</w:t>
      </w:r>
    </w:p>
    <w:p/>
    <w:p>
      <w:pPr>
        <w:spacing w:lineRule="exact" w:line="560" w:after="120"/>
      </w:pPr>
      <w:r>
        <w:rPr>
          <w:rFonts w:ascii="黑体" w:hAnsi="黑体" w:eastAsia="黑体"/>
          <w:b/>
          <w:sz w:val="32"/>
        </w:rPr>
        <w:t>2. 我省印发深入实施“人工智能+”三年行动方案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湖北省印发《湖北省深入实施“人工智能+”三年行动方案（2026—2028年）》，铺开制造、科技、城市治理、交通物流、重点民生、商品与服务消费等六大专项行动。具体举措如下：</w:t>
        <w:br/>
        <w:t>一是设定量化目标。提出到2028年，培育100个智能体标杆应用，拓展500个高价值应用场景，新一代智能终端及智能体普及率超过80%。</w:t>
        <w:br/>
        <w:t>二是实施六大专项行动。制造领域聚焦光电子信息、汽车、装备制造、生物制造，推动“闪存、内存、存算一体、智能终端”全产业链发展，打造世界级存算一体产业基地，加快智能驾驶、智能座舱上车，推动30款以上创新药进入临床测试；科研端深化AI for Science在数学、生物、材料等领域应用；民生领域推出AI云陪诊、智慧药房、护理床式与情感陪伴类养老机器人示范推广、“名师AI课堂”“双师智慧课堂”、商圈虚拟试穿与无人结算、景区沉浸式文旅体验；城市安全嵌入燃气供水AI监测、建设“空天地”一体化智慧应急系统，试点消防灭火机器人、水下搜救机器人、应急通信无人机；交通物流依托阳逻港、天河机场、花湖机场打造多式联运“超级场景”和全省“智慧物流大脑”。</w:t>
        <w:br/>
        <w:t>三是强化算力与要素保障。持续壮大“武、宜、襄·十”三大算力圈，发放“算力券”降低中小企业用算成本，建设省级模型智能体资源池。</w:t>
        <w:br/>
        <w:t>四是转变财政支持方式。发挥楚天凤鸣科创母基金等引导作用，推动财政支持从“直接补贴”转向“投、贷、保、补、担、采”协同联动，构建覆盖算力、数据、算法、人才、安全全要素的保障体系。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（信息来源：湖北日报10月13日《我省印发深入实施“人工智能+”三年行动方案》  https://news.qq.com/rain/a/20261013A02Z1F00）</w:t>
      </w:r>
    </w:p>
    <w:p/>
    <w:p>
      <w:pPr>
        <w:spacing w:lineRule="exact" w:line="560" w:after="120"/>
      </w:pPr>
      <w:r>
        <w:rPr>
          <w:rFonts w:ascii="黑体" w:hAnsi="黑体" w:eastAsia="黑体"/>
          <w:b/>
          <w:sz w:val="32"/>
        </w:rPr>
        <w:t>3. 江西省工业推动新质生产力培育走深走实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江西省工业和信息化厅明确，全省工业将坚持科技创新与产业创新深度融合，围绕高技术、高效能、高质量要求，从三个方面集中发力，推动新质生产力培育走深走实。具体举措如下：</w:t>
        <w:br/>
        <w:t>一是聚焦高技术增强创新驱动力。支持链主企业联合中小企业、高校、资本共建市场化创新平台，完善“创新型—专精特新—小巨人”企业梯度培育体系，力争在旋翼飞行器领域创建国家级制造业创新中心；鼓励开发区、链主企业、高校及科研院所高标准建设中试平台，推广“中试+投资+孵化”运营模式，推动中试平台开放提供试验验证、工艺优化等公共服务；依托高新区、经开区打造一批创新型产业集群。</w:t>
        <w:br/>
        <w:t>二是聚焦高效能厚植数智竞争力。深入实施新一轮制造业数智化转型行动，采取“赛马制”推动企业由单点改造向全流程改造跃升；设立“数转券”引导中小企业接入工业互联网平台体系，推进“1+N”产业大脑体系建设，开展省级产业数字化转型先行区建设；分行业建立数字化转型场景图谱，挖掘、梳理、发布各地及重点行业AI应用需求，为揭榜AI企业提供从数据、验证到首单采购的全链条服务；推进数字化绿色化协同转型，加快零碳工厂、零碳园区创建。</w:t>
        <w:br/>
        <w:t>三是聚焦高质量提升体系支撑力。实施“千企技改”“万企上云”行动，建设一批“黑灯工厂”和绿色工厂；纵深推进“1269”行动计划，推动电子信息、锂电和光伏新能源、航空、钨和稀土金属新材料等先进制造业集群从“量的集聚”走向“质的领跑”；围绕“选种子、开场景、引项目”精准施策，创建一批未来产业先导区，以市场估值为导向优化其考核体制机制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（信息来源：江西日报10月13日《江西省工业推动新质生产力培育走深走实》  https://so.html5.qq.com/page/real/search_news?docid=70000021_5676acd754876952）</w:t>
      </w:r>
    </w:p>
    <w:p/>
    <w:p>
      <w:pPr>
        <w:spacing w:lineRule="exact" w:line="560" w:after="120"/>
      </w:pPr>
      <w:r>
        <w:rPr>
          <w:rFonts w:ascii="黑体" w:hAnsi="黑体" w:eastAsia="黑体"/>
          <w:b/>
          <w:sz w:val="32"/>
        </w:rPr>
        <w:t>4. 穿越地产周期，重回制造当家，三乡为什么能？｜镇街再发现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中山市三乡镇创新推行“1+4+N”土地整备模式，将经济重心从房地产转向制造业，构建“核心园区引领、连片片区支撑、多点宗地提质”的分层改造体系。具体举措如下：</w:t>
        <w:br/>
        <w:t>一是工改整备拓展产业空间。三乡创新推行“1+4+N”土地整备模式，累计整备土地3780亩；在琅环湖片区腾出连片熟地，高标准建设中山半导体产业园，总规划约6156亩，核心区获批省级产业园，为三乡历史上第一个省级产业平台。</w:t>
        <w:br/>
        <w:t>二是重新定价要素投向制造。把土地、政策、财政的优先级全部倒向制造业，压减房地产比重、提升制造业比重，把土地从一次性消费品改回长期生产资料，从源头为新兴产业腾出承载空间。</w:t>
        <w:br/>
        <w:t>三是常态化企业服务体系托举落地。建立全流程企业服务机制，为落户企业提供从签约、供地、建设到投产的闭环服务保障，以“拿地即开工”式服务效率支撑企业快速加码布局；同时设立内地首个港澳人士服务中心，推出28项“跨境服务包”，落地全国首个地级市与澳门联合设立的“粤澳社保一窗通”社区专窗、全省首个中国委托公证（香港）服务窗口，把近6万港澳同胞从置业客转化为通向大湾区的接口与窗口。</w:t>
        <w:br/>
        <w:t>四是侨房活化与城乡融合留人。全镇292间侨房建立“一房一档”，104间完成保护活化，落地民宿、轻餐饮、非遗文创等新业态21个，建成9条典型示范村；系统构建“上截山洪—中蓄涝水—下设强排”防洪排涝体系，新建污水管网389公里，把生态、便利度、人文从成本项变成竞争项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（信息来源：南方日报10月13日《穿越地产周期，重回制造当家，三乡为什么能？｜镇街再发现》  https://www.nfnews.com/content/voDDNL1Mow.html）</w:t>
      </w:r>
    </w:p>
    <w:p/>
    <w:p>
      <w:pPr>
        <w:spacing w:lineRule="exact" w:line="560" w:after="120"/>
      </w:pPr>
      <w:r>
        <w:rPr>
          <w:rFonts w:ascii="黑体" w:hAnsi="黑体" w:eastAsia="黑体"/>
          <w:b/>
          <w:sz w:val="32"/>
        </w:rPr>
        <w:t>5. 我省九成基础研究选题科研人员说了算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贵州省近日印发《贵州省基础研究计划2026—2027年联合基金项目实施工作方案》，启动省级基础研究联合基金，把选题权交给科研人员。具体举措如下：</w:t>
        <w:br/>
        <w:t>一是扩展计划类别赋予选题权。省级基础研究计划由“一般”“重点”两类扩展为青年引导、面上、重点、重大、人才团队托举、联合六类，超90%的项目可由科研人员自主选题，让研究真正跟着科学问题走，而不是跟着计划书走。</w:t>
        <w:br/>
        <w:t>二是设立青年专项支持挑大梁。省级青年A、B类项目已支持两批26人，让青年“挑大梁、当主角”，由科研人员自主确定研究方向、目标和技术路线，给予青年科技工作者信任与尊重。</w:t>
        <w:br/>
        <w:t>三是多元出资设立联合基金。联合基金由省科技厅联合市州省属高校、医疗卫生机构、科研院所、企业等共同出资设立，聚焦主攻方向布局，开展基础研究和应用基础研究，助力培养基础研究人才，夯实科研基础。</w:t>
        <w:br/>
        <w:t>四是加强有组织科研与长效保障。在基础研究领域加强有组织的科研，让更多青年科研人员安心做长周期、原创性工作，推动研究路径的设计和动态调整体现“自己说了算”；通过扩大科研人员自主权与多元联合投入，构建从青年培养到团队托举的基础研究人才梯次支持体系，夯实贵州源头创新根基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（信息来源：贵州日报10月13日《我省九成基础研究选题科研人员说了算》  https://finance.sina.com.cn/jjxw/2026-10-13/doc-iniuzkkt7206935.shtml）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