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/>
        <w:jc w:val="center"/>
      </w:pPr>
      <w:r>
        <w:rPr>
          <w:rFonts w:ascii="黑体" w:hAnsi="黑体" w:eastAsia="黑体"/>
          <w:b/>
          <w:sz w:val="32"/>
        </w:rPr>
        <w:t>媒体信息摘报</w:t>
      </w:r>
    </w:p>
    <w:p>
      <w:pPr>
        <w:spacing w:lineRule="exact" w:line="560"/>
        <w:jc w:val="center"/>
      </w:pPr>
      <w:r>
        <w:rPr>
          <w:rFonts w:ascii="仿宋_GB2312" w:hAnsi="仿宋_GB2312" w:eastAsia="仿宋_GB2312"/>
          <w:b w:val="0"/>
          <w:sz w:val="32"/>
        </w:rPr>
        <w:t>（2026年9月9日 · 省级党报经济·科技·消费创新举措精选，福建省可借鉴）</w:t>
      </w:r>
    </w:p>
    <w:p>
      <w:pPr>
        <w:spacing w:lineRule="exact" w:line="560" w:before="160" w:after="40"/>
      </w:pPr>
      <w:r>
        <w:rPr>
          <w:rFonts w:ascii="黑体" w:hAnsi="黑体" w:eastAsia="黑体"/>
          <w:b/>
          <w:sz w:val="32"/>
        </w:rPr>
        <w:t>1、3000万元文旅消费券来了 金秋游广东，酒店民宿景区门票都有优惠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广东省文化和旅游厅宣布，2026广东金秋文旅消费季暨文旅产业招商推介会于9月11日启幕，面向境内外来粤游客与广东本地居民发放总额3000万元文旅消费补贴，活动持续至10月31日，覆盖中秋、国庆两大黄金档期。相较2025年2000万元，补贴规模提升50%，惠民力度再加码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一是设置线上线下双专场。线下专场通过云闪付APP领券、到合作商户核销；线上专场在相关平台购券立减。补贴适用产品涵盖酒店民宿、景区门票、旅游线路，以及邮轮游艇、游学亲子、银发康养等文旅新业态，单笔最高优惠500元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二是面向全球征集“广东文旅推荐官”。9月4日“城市文旅嘉年华·广东丹霞山”率先登场并发布征集令；9月下旬梅州举办“跟着美食去旅行”活动，发布美食主题旅游线路，推动“文旅+美食”深度融合。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三是发布“粤式新潮流”文旅消费新场景榜单。围绕人工智能+、银发经济、票根经济、夜间经济等新增长点，打造“科技+文旅”“IP+文旅”“夜间+文旅”融合样板，推动夜间消费从“逛夜市”向沉浸式、体验式、互动式升级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四是促消费与扩投资统筹推进。同期举办广东国际旅游产业博览会、粤港澳大湾区老字号（文化）博览会，发布覆盖21个地市、100余个重点招商项目，形成“政策+活动”双轮驱动的消费新场景。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32"/>
        </w:rPr>
        <w:t>（信息来源：羊城晚报9月9日《3000万元文旅消费券来了 金秋游广东，酒店民宿景区门票都有优惠》  https://new.qq.com/rain/a/20260909A03HNW00）</w:t>
      </w:r>
    </w:p>
    <w:p>
      <w:pPr>
        <w:spacing w:lineRule="exact" w:line="560" w:before="160" w:after="40"/>
      </w:pPr>
      <w:r>
        <w:rPr>
          <w:rFonts w:ascii="黑体" w:hAnsi="黑体" w:eastAsia="黑体"/>
          <w:b/>
          <w:sz w:val="32"/>
        </w:rPr>
        <w:t>2、控增量、去库存、优供给！河南出台十五条房地产新政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河南省住房和城乡建设厅等九部门联合印发《关于统筹推进控增量 去库存 优供给 着力稳定房地产市场的若干措施》，推出15条举措，涵盖住房供应管理、住房消费扶持、改善性住房需求保障、公积金政策升级、高品质住房建设五大方向，精准对接刚需与改善群体置业需求，新政选择在“金九银十”旺季落地以提振市场信心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一是实施差异化土地供应管控。商品住宅库存去化周期18个月以上的县（市、区）暂停商品住宅用地出让；12至18个月的按“盘活多少、供应多少”原则，依据当年盘活存量用地规模确定新增宅地出让上限，不新增存量住宅用地规模，以人定房、以房定地、以房定钱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二是收紧预售审批、鼓励现房销售。在批准预售环节要求更严，引导企业转向现房销售，从源头降低交付风险，保护购房群众合法权益。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三是优化购房套数认定。对已有住房的多子女家庭再次购房，套数认定可核减一套，更好支持改善性住房需求释放。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四是升级公积金政策。灵活就业人员可参缴住房公积金；老旧住宅加装电梯可提取公积金；进一步放宽提取频次，降低购房门槛与还贷压力。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五是实施购房补贴与贷款贴息。鼓励各地结合实际发放购房补贴、对购房贷款给予贴息，重点减轻刚需和改善群体置业利息负担。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32"/>
        </w:rPr>
        <w:t>（信息来源：河南日报9月9日《控增量、去库存、优供给！河南出台十五条房地产新政》  https://www.toutiao.com/article/7683299251044090406/）</w:t>
      </w:r>
    </w:p>
    <w:p>
      <w:pPr>
        <w:spacing w:lineRule="exact" w:line="560" w:before="160" w:after="40"/>
      </w:pPr>
      <w:r>
        <w:rPr>
          <w:rFonts w:ascii="黑体" w:hAnsi="黑体" w:eastAsia="黑体"/>
          <w:b/>
          <w:sz w:val="32"/>
        </w:rPr>
        <w:t>3、持续撬动银发消费活力，山东的底气在哪？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山东依托全国最多老年人口（2025年底60岁及以上2581万、占比25.7%），将银发经济从“民生兜底”转向“消费前沿”，系统构建覆盖财政、金融、产业、服务的银发消费政策矩阵。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一是发放养老服务消费补贴。自2025年7月起作为全国首批试点，向中度以上失能老年人发放养老服务消费券，每人每月最高800元；长期入住机构抵扣40%、居家上门服务抵扣50%；消费券与长期护理保险联动，先享长护险报销再用消费券抵扣自付部分。截至2026年7月底，识别失能老年人30.83万人，引导4483家机构参与，发放消费券160.1万张、核销9.7亿元，带动养老服务相关消费34.3亿元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二是开展养老服务消费提振年活动。2026年4月启动，省商务厅、省体育局、人行山东省分行分别发布专项政策；5月人行山东省分行等6部门联合印发金融支持养老产业“五个一”优化升级行动通知；省民政厅等21部门联合印发养老服务消费提振通知，统筹五大方面二十项举措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三是推动居家社区养老高质量发展。8月省政府办公厅印发《关于推动居家社区养老服务高质量发展的若干措施》，从设施网络、服务供给、发展质效、要素保障全面发力。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四是建设专业化银发经济产业园。青岛“海康汇”银发经济产业园开园，集聚康复机器人、智能辅具、康养服务企业；出台全国首个城市级康养地产系统性支持政策“11条”，对康养地产项目实行施工达“正负零”即可预售、专项再贷款利率最低1.25%、土地出让金分期缴纳等支持。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32"/>
        </w:rPr>
        <w:t>（信息来源：大众日报9月9日《持续撬动银发消费活力，山东的底气在哪？》  https://so.html5.qq.com/page/real/search_news?docid=70000021_6356aa09f2e81752）</w:t>
      </w:r>
    </w:p>
    <w:p>
      <w:pPr>
        <w:spacing w:lineRule="exact" w:line="560" w:before="160" w:after="40"/>
      </w:pPr>
      <w:r>
        <w:rPr>
          <w:rFonts w:ascii="黑体" w:hAnsi="黑体" w:eastAsia="黑体"/>
          <w:b/>
          <w:sz w:val="32"/>
        </w:rPr>
        <w:t>4、我省两地入选全国第二批零售业创新提升试点城市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商务部、住房和城乡建设部、文化和旅游部、市场监管总局等4部门联合印发通知，公布第二批32个全国零售业创新提升试点城市名单，山东青岛、烟台两市入选。零售业创新提升试点旨在深化传统零售改造提质、推动零售业高质量发展，加快形成现代零售体系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一是明确试点侧重方向。本批试点建议侧重“一店一策”场景化改造、供应链提升、数字化赋能、多元化创新等方向，引导传统商场、超市、便利店等业态分类改造升级。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二是鼓励政策、管理、模式创新。要求各试点城市在政策创新、管理创新、模式创新上大胆探索，统筹用好一刻钟便民生活圈建设、城市更新、大规模设备更新等政策，及时形成可复制、可推广的经验，加快构建供给丰富、布局均衡、渠道多元、服务优质、智慧便捷、绿色低碳的现代零售体系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三是夯实转型基础支撑。以青岛为例，截至2025年底已完成12大核心商圈智慧化改造，建成台东步行街、李村商圈等5个省级以上智慧商圈试点；2026年上半年新落地首店60余家，首店首发经济加速成势，为试点建设提供有力支撑。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32"/>
        </w:rPr>
        <w:t>（信息来源：大众日报9月9日《我省两地入选全国第二批零售业创新提升试点城市》  https://www.sohu.com/a/1073617169_362042）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