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after="120"/>
        <w:jc w:val="center"/>
      </w:pPr>
      <w:r>
        <w:rPr>
          <w:rFonts w:ascii="黑体" w:hAnsi="黑体" w:eastAsia="黑体"/>
          <w:b/>
          <w:sz w:val="32"/>
        </w:rPr>
        <w:t>媒体信息摘报</w:t>
      </w:r>
    </w:p>
    <w:p>
      <w:pPr>
        <w:spacing w:lineRule="exact" w:line="560" w:after="40"/>
        <w:ind w:firstLine="640"/>
      </w:pPr>
      <w:r>
        <w:rPr>
          <w:rFonts w:ascii="仿宋_GB2312" w:hAnsi="仿宋_GB2312" w:eastAsia="仿宋_GB2312"/>
          <w:b w:val="0"/>
          <w:sz w:val="32"/>
        </w:rPr>
        <w:t>（2026年9月4日 · 省级党报政策出台精选，福建省可借鉴）</w:t>
      </w:r>
    </w:p>
    <w:p>
      <w:pPr>
        <w:spacing w:lineRule="exact" w:line="560" w:after="40"/>
        <w:ind w:firstLine="640"/>
      </w:pPr>
      <w:r>
        <w:rPr>
          <w:rFonts w:ascii="仿宋_GB2312" w:hAnsi="仿宋_GB2312" w:eastAsia="仿宋_GB2312"/>
          <w:b/>
          <w:sz w:val="32"/>
        </w:rPr>
        <w:t>一、四川推出产业链金融协同工作机制 为重点产业链配备金融链长</w:t>
      </w:r>
    </w:p>
    <w:p>
      <w:pPr>
        <w:spacing w:lineRule="exact" w:line="560" w:after="40"/>
        <w:ind w:firstLine="640"/>
      </w:pPr>
      <w:r>
        <w:rPr>
          <w:rFonts w:ascii="仿宋_GB2312" w:hAnsi="仿宋_GB2312" w:eastAsia="仿宋_GB2312"/>
          <w:b w:val="0"/>
          <w:sz w:val="32"/>
        </w:rPr>
        <w:t>四川省经济和信息化厅等七部门近日印发《四川省重点产业链金融链长制工作方案》，在全国首创“大型商业银行+中型商业银行/政策性银行+基金等其他金融机构”产业链金融协同工作机制。一是构建“1+18+N”工作体系。设立金融链总链办，为全省“15+N”重点产业链逐一配备金融链长，每条产业链按“大行+中行或政策行+基金”模式配置链长、副链长和核心成员，实现债权、股权、租赁、证券等全品类金融服务全覆盖。二是明确职责定位。大型商业银行侧重供应链金融、固定资产贷款和大规模债权融资；政策性银行与中型商业银行主攻专项科创贷、绿色贷、普惠小微信贷；产业基金重点开展股权投资、投贷联动和产业并购资本供给。三是建立五大闭环运行机制。统筹调度依托“产业大脑”动态监测；线上按月推送融资企业至“川易贷”平台，链长单位10个工作日内线上响应；线下依托“一月一链”“天府融易·月月见”路演精准对接；实施“一链一目标”量化考核；链长牵头开发专属金融产品形成创新闭环。四是设定年度目标。今年力争实现产业链信贷投放超3100亿元、基金投资超240亿元、服务企业2500户以上，并对新能源汽车及动力电池、软件和信息服务等重点产业链分别明确信贷投放下限。</w:t>
      </w:r>
    </w:p>
    <w:p>
      <w:pPr>
        <w:spacing w:lineRule="exact" w:line="560" w:after="40"/>
        <w:ind w:firstLine="640"/>
      </w:pPr>
      <w:r>
        <w:rPr>
          <w:rFonts w:ascii="仿宋_GB2312" w:hAnsi="仿宋_GB2312" w:eastAsia="仿宋_GB2312"/>
          <w:b w:val="0"/>
          <w:sz w:val="32"/>
        </w:rPr>
        <w:t>（信息来源：四川日报 2026年9月4日）</w:t>
      </w:r>
    </w:p>
    <w:p>
      <w:pPr>
        <w:spacing w:lineRule="exact" w:line="560" w:after="40"/>
        <w:ind w:firstLine="640"/>
      </w:pPr>
      <w:r>
        <w:rPr>
          <w:rFonts w:ascii="仿宋_GB2312" w:hAnsi="仿宋_GB2312" w:eastAsia="仿宋_GB2312"/>
          <w:b w:val="0"/>
          <w:sz w:val="32"/>
        </w:rPr>
        <w:t>原文标题及链接：四川推出产业链金融协同工作机制 为重点产业链配备金融链长</w:t>
      </w:r>
    </w:p>
    <w:p>
      <w:pPr>
        <w:spacing w:lineRule="exact" w:line="560" w:after="80"/>
        <w:ind w:firstLine="640"/>
      </w:pPr>
      <w:hyperlink w:relId="rId9">
        <w:r>
          <w:rPr>
            <w:rFonts w:eastAsia="仿宋_GB2312" w:ascii="仿宋_GB2312" w:hAnsi="仿宋_GB2312"/>
            <w:color w:val="0563C1"/>
            <w:sz w:val="32"/>
          </w:rPr>
          <w:t>https://k.sina.com.cn/article_3167104922_bcc62f9a02001uwyi.html</w:t>
        </w:r>
      </w:hyperlink>
    </w:p>
    <w:p>
      <w:pPr>
        <w:spacing w:lineRule="exact" w:line="560" w:after="40"/>
        <w:ind w:firstLine="640"/>
      </w:pPr>
      <w:r>
        <w:rPr>
          <w:rFonts w:ascii="仿宋_GB2312" w:hAnsi="仿宋_GB2312" w:eastAsia="仿宋_GB2312"/>
          <w:b/>
          <w:sz w:val="32"/>
        </w:rPr>
        <w:t>二、碰一下，立减300元起 黄浦惊喜券马上来啦！</w:t>
      </w:r>
    </w:p>
    <w:p>
      <w:pPr>
        <w:spacing w:lineRule="exact" w:line="560" w:after="40"/>
        <w:ind w:firstLine="640"/>
      </w:pPr>
      <w:r>
        <w:rPr>
          <w:rFonts w:ascii="仿宋_GB2312" w:hAnsi="仿宋_GB2312" w:eastAsia="仿宋_GB2312"/>
          <w:b w:val="0"/>
          <w:sz w:val="32"/>
        </w:rPr>
        <w:t>黄浦区依托2026“上海之夏”国际消费季，于9月4日推出“黄浦惊喜券”随机立减活动，到店使用支付宝“碰一下”支付即可解锁随机减免。一是限定活动时间与范围。活动自2026年9月4日12:00至9月16日23:59共13天，覆盖南京东路、淮海中路、新天地、豫园、人民广场等黄浦区核心商圈。二是设定触发规则与门槛。在指定参与商户消费，结账使用“碰一下”支付，单笔实付满6000元及以上自动触发随机立减，最低减免300元，具体额度随机开出，支付成功即显示专属减免金额。三是限定参与品类。面向单价6000元以上手机等数码和智能产品、家居家装家具、服装鞋帽、化妆品、黄金珠宝等未纳入国家消费品以旧换新补贴范围的本市重点消费品类。四是规定使用频次与查询。同一用户每天可享1次、活动期内最多3次，退款不退资格；用户可在支付宝首页搜索“黄浦惊喜券”进入会场，查看当日资金使用实时进度与参与商户完整名单。</w:t>
      </w:r>
    </w:p>
    <w:p>
      <w:pPr>
        <w:spacing w:lineRule="exact" w:line="560" w:after="40"/>
        <w:ind w:firstLine="640"/>
      </w:pPr>
      <w:r>
        <w:rPr>
          <w:rFonts w:ascii="仿宋_GB2312" w:hAnsi="仿宋_GB2312" w:eastAsia="仿宋_GB2312"/>
          <w:b w:val="0"/>
          <w:sz w:val="32"/>
        </w:rPr>
        <w:t>（信息来源：解放日报 2026年9月4日）</w:t>
      </w:r>
    </w:p>
    <w:p>
      <w:pPr>
        <w:spacing w:lineRule="exact" w:line="560" w:after="40"/>
        <w:ind w:firstLine="640"/>
      </w:pPr>
      <w:r>
        <w:rPr>
          <w:rFonts w:ascii="仿宋_GB2312" w:hAnsi="仿宋_GB2312" w:eastAsia="仿宋_GB2312"/>
          <w:b w:val="0"/>
          <w:sz w:val="32"/>
        </w:rPr>
        <w:t>原文标题及链接：碰一下，立减300元起 黄浦惊喜券马上来啦！</w:t>
      </w:r>
    </w:p>
    <w:p>
      <w:pPr>
        <w:spacing w:lineRule="exact" w:line="560" w:after="80"/>
        <w:ind w:firstLine="640"/>
      </w:pPr>
      <w:hyperlink w:relId="rId10">
        <w:r>
          <w:rPr>
            <w:rFonts w:eastAsia="仿宋_GB2312" w:ascii="仿宋_GB2312" w:hAnsi="仿宋_GB2312"/>
            <w:color w:val="0563C1"/>
            <w:sz w:val="32"/>
          </w:rPr>
          <w:t>https://so.html5.qq.com/page/real/search_news?docid=70000021_7026a98245d46952</w:t>
        </w:r>
      </w:hyperlink>
    </w:p>
    <w:p>
      <w:pPr>
        <w:spacing w:lineRule="exact" w:line="560" w:after="40"/>
        <w:ind w:firstLine="640"/>
      </w:pPr>
      <w:r>
        <w:rPr>
          <w:rFonts w:ascii="仿宋_GB2312" w:hAnsi="仿宋_GB2312" w:eastAsia="仿宋_GB2312"/>
          <w:b/>
          <w:sz w:val="32"/>
        </w:rPr>
        <w:t>三、健全节能环保服务体系 河北推动节能环保服务扩能提质</w:t>
      </w:r>
    </w:p>
    <w:p>
      <w:pPr>
        <w:spacing w:lineRule="exact" w:line="560" w:after="40"/>
        <w:ind w:firstLine="640"/>
      </w:pPr>
      <w:r>
        <w:rPr>
          <w:rFonts w:ascii="仿宋_GB2312" w:hAnsi="仿宋_GB2312" w:eastAsia="仿宋_GB2312"/>
          <w:b w:val="0"/>
          <w:sz w:val="32"/>
        </w:rPr>
        <w:t>河北省发展改革委、省生态环境厅近日联合印发《河北省节能环保服务扩能提质实施方案》，提出到2030年节能环保服务业营业收入年均增长8%以上，培育20家节能环保服务骨干企业、实施20项示范项目。一是聚焦四大服务领域。围绕能效提升、低碳管理、环境治理、资源利用，遴选培育50家以上工业节能降碳诊断服务机构，在钢铁、石化、水泥等重点行业开展节能诊断；推进8个重点行业碳排放核查，完成50项产品碳足迹认证。二是发展低碳与能源服务。培育碳足迹认证、碳普惠运营、碳中和咨询等低碳服务；发展虚拟电厂负荷聚合、用户侧需求响应、分布式储能运维、园区多能互补综合能源总包；拓展零碳园区、零碳工厂建设咨询与绿电采购一站式服务。三是强化环境治理与资源利用。推广承德高新区国家环境污染第三方治理试点，加快产业园区第三方治理普及；实施白洋淀、衡水湖等生态修复，鼓励社会资本参与生态保护修复全生命周期运营；完善再生资源回收网络，面向工程机械、汽车零部件等提供专业化再制造服务。四是加大财政金融支持。统筹省级大气污染防治等财政资金，支持节能环保服务企业和示范项目建设；引导银行创新绿色信贷、绿色融资租赁、能效信贷产品，支持企业发行绿色债券、碳中和债券、低碳转型挂钩债券。</w:t>
      </w:r>
    </w:p>
    <w:p>
      <w:pPr>
        <w:spacing w:lineRule="exact" w:line="560" w:after="40"/>
        <w:ind w:firstLine="640"/>
      </w:pPr>
      <w:r>
        <w:rPr>
          <w:rFonts w:ascii="仿宋_GB2312" w:hAnsi="仿宋_GB2312" w:eastAsia="仿宋_GB2312"/>
          <w:b w:val="0"/>
          <w:sz w:val="32"/>
        </w:rPr>
        <w:t>（信息来源：河北日报 2026年9月4日）</w:t>
      </w:r>
    </w:p>
    <w:p>
      <w:pPr>
        <w:spacing w:lineRule="exact" w:line="560" w:after="40"/>
        <w:ind w:firstLine="640"/>
      </w:pPr>
      <w:r>
        <w:rPr>
          <w:rFonts w:ascii="仿宋_GB2312" w:hAnsi="仿宋_GB2312" w:eastAsia="仿宋_GB2312"/>
          <w:b w:val="0"/>
          <w:sz w:val="32"/>
        </w:rPr>
        <w:t>原文标题及链接：健全节能环保服务体系 河北推动节能环保服务扩能提质</w:t>
      </w:r>
    </w:p>
    <w:p>
      <w:pPr>
        <w:spacing w:lineRule="exact" w:line="560" w:after="80"/>
        <w:ind w:firstLine="640"/>
      </w:pPr>
      <w:hyperlink w:relId="rId11">
        <w:r>
          <w:rPr>
            <w:rFonts w:eastAsia="仿宋_GB2312" w:ascii="仿宋_GB2312" w:hAnsi="仿宋_GB2312"/>
            <w:color w:val="0563C1"/>
            <w:sz w:val="32"/>
          </w:rPr>
          <w:t>https://www.toutiao.com/article/7681460265468133923/</w:t>
        </w:r>
      </w:hyperlink>
    </w:p>
    <w:p>
      <w:pPr>
        <w:spacing w:lineRule="exact" w:line="560" w:after="40"/>
        <w:ind w:firstLine="640"/>
      </w:pPr>
      <w:r>
        <w:rPr>
          <w:rFonts w:ascii="仿宋_GB2312" w:hAnsi="仿宋_GB2312" w:eastAsia="仿宋_GB2312"/>
          <w:b/>
          <w:sz w:val="32"/>
        </w:rPr>
        <w:t>四、陕西省出台《实施意见》推动城市高质量发展</w:t>
      </w:r>
    </w:p>
    <w:p>
      <w:pPr>
        <w:spacing w:lineRule="exact" w:line="560" w:after="40"/>
        <w:ind w:firstLine="640"/>
      </w:pPr>
      <w:r>
        <w:rPr>
          <w:rFonts w:ascii="仿宋_GB2312" w:hAnsi="仿宋_GB2312" w:eastAsia="仿宋_GB2312"/>
          <w:b w:val="0"/>
          <w:sz w:val="32"/>
        </w:rPr>
        <w:t>中共陕西省委、陕西省人民政府于9月2日发布《关于推动城市高质量发展的实施意见》，以城市内涵式发展为主线，明确七个方面25项城市发展重点任务，加快建设创新、宜居、美丽、韧性、文明、智慧的现代化人民城市。一是优化现代化城市体系。坚持全域规划一体布局，深入实施“双极带动、多点支撑、三区协同”区域战略；优化西安都市圈格局，以西咸新区为纽带加快西安—咸阳一体化，推动西铜、西渭、西商、西杨融合发展；提升西安、榆林“双极”驱动力。二是开展六大城市建设行动。实施创新、宜居、美丽、韧性、文明、智慧六大行动；发挥西安区域科技创新中心牵引作用，推动“三项改革”拓面提质，持续实施科技型企业“四个工程”和科技金融服务“五项机制”改革；支持中心城区建设创新产业社区。三是推进城市更新与品质提升。定期开展城市体检，构建“专项规划—片区策划—项目方案”实施体系；改造老旧厂房、低效楼宇和闲置商业设施，盘活存量土地；有序推进“好房子”建设，改造老旧小区、城中村和危旧房，打造一刻钟便民生活圈。四是推动全域数字化转型。建设城市数字底座，完善城市信息模型（CIM）平台；推进政务服务“一网通办”、城市运行“一网统管”、公共服务“一网通享”；以人工智能、区块链、物联网推动城市治理智慧化精细化。</w:t>
      </w:r>
    </w:p>
    <w:p>
      <w:pPr>
        <w:spacing w:lineRule="exact" w:line="560" w:after="40"/>
        <w:ind w:firstLine="640"/>
      </w:pPr>
      <w:r>
        <w:rPr>
          <w:rFonts w:ascii="仿宋_GB2312" w:hAnsi="仿宋_GB2312" w:eastAsia="仿宋_GB2312"/>
          <w:b w:val="0"/>
          <w:sz w:val="32"/>
        </w:rPr>
        <w:t>（信息来源：陕西日报 2026年9月4日）</w:t>
      </w:r>
    </w:p>
    <w:p>
      <w:pPr>
        <w:spacing w:lineRule="exact" w:line="560" w:after="40"/>
        <w:ind w:firstLine="640"/>
      </w:pPr>
      <w:r>
        <w:rPr>
          <w:rFonts w:ascii="仿宋_GB2312" w:hAnsi="仿宋_GB2312" w:eastAsia="仿宋_GB2312"/>
          <w:b w:val="0"/>
          <w:sz w:val="32"/>
        </w:rPr>
        <w:t>原文标题及链接：陕西省出台《实施意见》推动城市高质量发展</w:t>
      </w:r>
    </w:p>
    <w:p>
      <w:pPr>
        <w:spacing w:lineRule="exact" w:line="560" w:after="80"/>
        <w:ind w:firstLine="640"/>
      </w:pPr>
      <w:hyperlink w:relId="rId12">
        <w:r>
          <w:rPr>
            <w:rFonts w:eastAsia="仿宋_GB2312" w:ascii="仿宋_GB2312" w:hAnsi="仿宋_GB2312"/>
            <w:color w:val="0563C1"/>
            <w:sz w:val="32"/>
          </w:rPr>
          <w:t>https://so.html5.qq.com/page/real/search_news?docid=70000021_0636a9a0c8462152</w:t>
        </w:r>
      </w:hyperlink>
    </w:p>
    <w:p>
      <w:pPr>
        <w:spacing w:lineRule="exact" w:line="560" w:after="40"/>
        <w:ind w:firstLine="640"/>
      </w:pPr>
      <w:r>
        <w:rPr>
          <w:rFonts w:ascii="仿宋_GB2312" w:hAnsi="仿宋_GB2312" w:eastAsia="仿宋_GB2312"/>
          <w:b/>
          <w:sz w:val="32"/>
        </w:rPr>
        <w:t>五、176项活动点燃金秋文旅新格局！青岛发布9月文旅消费“菜单”</w:t>
      </w:r>
    </w:p>
    <w:p>
      <w:pPr>
        <w:spacing w:lineRule="exact" w:line="560" w:after="40"/>
        <w:ind w:firstLine="640"/>
      </w:pPr>
      <w:r>
        <w:rPr>
          <w:rFonts w:ascii="仿宋_GB2312" w:hAnsi="仿宋_GB2312" w:eastAsia="仿宋_GB2312"/>
          <w:b w:val="0"/>
          <w:sz w:val="32"/>
        </w:rPr>
        <w:t>青岛市政府新闻办9月1日召开新闻发布会，发布9月份“一月一主题”文旅消费促进活动计划，围绕“丰收有你，里院有戏”统筹策划176项精品文旅活动，构建“乡村引流、老城留客、全域联动”金秋文旅格局。一是节会演艺引燃消费。第40届农旅·大泽山葡萄节9月5日启幕；第三届青岛里院喜剧节9月中下旬举办；许嵩、张震岳等大型演唱会连唱，预计吸引观众超8万人次；2026胶东海洋童玩季9月20日在石老人海水浴场启幕。二是会展赛事密集联动。9月2日至6日CBA夏季联赛、9月4日至6日中国国际消费电子博览会（38件年度新品首发）、9月10日至14日青岛秋季国际车展、第三十五届青岛国际沙滩节、亚洲U18七人制橄榄球锦标赛等陆续举办。三是商圈惠民促销。市商务局以“礼惠金秋”为主题，从展会搭台、节会聚力、商圈联动三个维度举办“2026青岛星厨国际美食季”、台东步行街中秋国庆联欢季等促消费活动。四是深化票根惠民与出行补贴。持续深化“一张票根游青岛”模式，全市850余家景区、酒店、餐饮商户参与，持展会门票或演出票根可解锁专属优惠；滴滴出行推出9月“青岛文旅”百万出行补贴，城运文旅集团推出房车租赁、铛铛车租赁惠民及特色半日游线路。</w:t>
      </w:r>
    </w:p>
    <w:p>
      <w:pPr>
        <w:spacing w:lineRule="exact" w:line="560" w:after="40"/>
        <w:ind w:firstLine="640"/>
      </w:pPr>
      <w:r>
        <w:rPr>
          <w:rFonts w:ascii="仿宋_GB2312" w:hAnsi="仿宋_GB2312" w:eastAsia="仿宋_GB2312"/>
          <w:b w:val="0"/>
          <w:sz w:val="32"/>
        </w:rPr>
        <w:t>（信息来源：大众日报 2026年9月4日）</w:t>
      </w:r>
    </w:p>
    <w:p>
      <w:pPr>
        <w:spacing w:lineRule="exact" w:line="560" w:after="40"/>
        <w:ind w:firstLine="640"/>
      </w:pPr>
      <w:r>
        <w:rPr>
          <w:rFonts w:ascii="仿宋_GB2312" w:hAnsi="仿宋_GB2312" w:eastAsia="仿宋_GB2312"/>
          <w:b w:val="0"/>
          <w:sz w:val="32"/>
        </w:rPr>
        <w:t>原文标题及链接：176项活动点燃金秋文旅新格局！青岛发布9月文旅消费“菜单”</w:t>
      </w:r>
    </w:p>
    <w:p>
      <w:pPr>
        <w:spacing w:lineRule="exact" w:line="560" w:after="80"/>
        <w:ind w:firstLine="640"/>
      </w:pPr>
      <w:hyperlink w:relId="rId13">
        <w:r>
          <w:rPr>
            <w:rFonts w:eastAsia="仿宋_GB2312" w:ascii="仿宋_GB2312" w:hAnsi="仿宋_GB2312"/>
            <w:color w:val="0563C1"/>
            <w:sz w:val="32"/>
          </w:rPr>
          <w:t>https://dzrb.dzng.com/general/0/NEWS3649475RYASWIPOOEFNO</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sina.com.cn/article_3167104922_bcc62f9a02001uwyi.html" TargetMode="External"/><Relationship Id="rId10" Type="http://schemas.openxmlformats.org/officeDocument/2006/relationships/hyperlink" Target="https://so.html5.qq.com/page/real/search_news?docid=70000021_7026a98245d46952" TargetMode="External"/><Relationship Id="rId11" Type="http://schemas.openxmlformats.org/officeDocument/2006/relationships/hyperlink" Target="https://www.toutiao.com/article/7681460265468133923/" TargetMode="External"/><Relationship Id="rId12" Type="http://schemas.openxmlformats.org/officeDocument/2006/relationships/hyperlink" Target="https://so.html5.qq.com/page/real/search_news?docid=70000021_0636a9a0c8462152" TargetMode="External"/><Relationship Id="rId13" Type="http://schemas.openxmlformats.org/officeDocument/2006/relationships/hyperlink" Target="https://dzrb.dzng.com/general/0/NEWS3649475RYASWIPOOEF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