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黑体" w:eastAsia="黑体" w:hAnsi="黑体"/>
          <w:b/>
          <w:bCs/>
          <w:sz w:val="36"/>
          <w:szCs w:val="36"/>
        </w:rPr>
        <w:t xml:space="preserve">媒体信息摘报</w:t>
      </w:r>
    </w:p>
    <w:p>
      <w:pPr>
        <w:spacing w:after="360"/>
        <w:jc w:val="center"/>
      </w:pPr>
      <w:r>
        <w:rPr>
          <w:rFonts w:ascii="仿宋_GB2312" w:eastAsia="仿宋_GB2312" w:hAnsi="仿宋_GB2312"/>
          <w:sz w:val="32"/>
          <w:szCs w:val="32"/>
        </w:rPr>
        <w:t xml:space="preserve">（2026年7月20日·省级党报经济·科技·消费创新举措精选）</w:t>
      </w:r>
    </w:p>
    <w:p>
      <w:pPr>
        <w:spacing w:after="120" w:before="0"/>
      </w:pPr>
      <w:r>
        <w:rPr>
          <w:rFonts w:ascii="黑体" w:eastAsia="黑体" w:hAnsi="黑体"/>
          <w:b/>
          <w:bCs/>
          <w:sz w:val="32"/>
          <w:szCs w:val="32"/>
        </w:rPr>
        <w:t xml:space="preserve">（1）</w:t>
      </w:r>
      <w:r>
        <w:rPr>
          <w:rFonts w:ascii="黑体" w:eastAsia="黑体" w:hAnsi="黑体"/>
          <w:b/>
          <w:bCs/>
          <w:sz w:val="32"/>
          <w:szCs w:val="32"/>
        </w:rPr>
        <w:t xml:space="preserve">广东低空经济装上了"数智大脑"</w:t>
      </w:r>
    </w:p>
    <w:p>
      <w:pPr>
        <w:spacing w:after="80" w:line="560" w:lineRule="exact"/>
        <w:ind w:firstLine="480"/>
      </w:pPr>
      <w:r>
        <w:rPr>
          <w:rFonts w:ascii="仿宋_GB2312" w:eastAsia="仿宋_GB2312" w:hAnsi="仿宋_GB2312"/>
          <w:sz w:val="32"/>
          <w:szCs w:val="32"/>
        </w:rPr>
        <w:t xml:space="preserve">广东搭建省级低空飞行综合管理服务平台，以人工智能贯穿低空运行"飞前—飞中—飞后"全流程闭环管控。</w:t>
      </w:r>
    </w:p>
    <w:p>
      <w:pPr>
        <w:spacing w:after="80" w:line="560" w:lineRule="exact"/>
        <w:ind w:firstLine="480"/>
      </w:pPr>
      <w:r>
        <w:rPr>
          <w:rFonts w:ascii="仿宋_GB2312" w:eastAsia="仿宋_GB2312" w:hAnsi="仿宋_GB2312"/>
          <w:sz w:val="32"/>
          <w:szCs w:val="32"/>
        </w:rPr>
        <w:t xml:space="preserve">一是构建全流程闭环管理模式。广东省低空经济产业发展有限公司搭建覆盖"飞前""飞中""飞后"的低空运行管理新模式：飞前统筹空域容量评估与合规校核，整合资质审核、计划冲突检测，联动信用体系实施精准管控；飞中全域感知多维运行态势，常态化开展空域流量动态调控，针对航线冲突、气象异动等情形快速推送绕行、备降等处置策略；飞后依托智能数据分析平台完成飞行数据调取、多维度复盘及运行效能综合评估。平台日均监视全省低空飞行超5万架次、处理飞行数据8000万条。</w:t>
      </w:r>
    </w:p>
    <w:p>
      <w:pPr>
        <w:spacing w:after="80" w:line="560" w:lineRule="exact"/>
        <w:ind w:firstLine="480"/>
      </w:pPr>
      <w:r>
        <w:rPr>
          <w:rFonts w:ascii="仿宋_GB2312" w:eastAsia="仿宋_GB2312" w:hAnsi="仿宋_GB2312"/>
          <w:sz w:val="32"/>
          <w:szCs w:val="32"/>
        </w:rPr>
        <w:t xml:space="preserve">二是以数据驱动优化航线规划。基于深度学习算法对海量飞行轨迹数据治理，自动识别高频航线、热点空域与拥堵节点，结合飞行频次、时段分布、机型构成、任务类型等要素构建空域运行热度评估模型，形成飞行热力图，将高频航线统筹规划为公共航路，并据此科学布局起降场、加密通信基站、部署监视设备。</w:t>
      </w:r>
    </w:p>
    <w:p>
      <w:pPr>
        <w:spacing w:after="80" w:line="560" w:lineRule="exact"/>
        <w:ind w:firstLine="480"/>
      </w:pPr>
      <w:r>
        <w:rPr>
          <w:rFonts w:ascii="仿宋_GB2312" w:eastAsia="仿宋_GB2312" w:hAnsi="仿宋_GB2312"/>
          <w:sz w:val="32"/>
          <w:szCs w:val="32"/>
        </w:rPr>
        <w:t xml:space="preserve">三是自主研发前端监测装备。推出"低空安"智能多模监测器，全机型覆盖感知飞行器型号、位置及通信导航监视态势，提前预判风险、识别潜在冲突；推出自重不足1.6公斤的"低空顺"航路安全测试仪，可由无人机搭载完成通信、导航、监视、电磁、气象等100余项指标体检，3秒内自动生成专业报告，已在广州多地完成超1550公里航路实测。</w:t>
      </w:r>
    </w:p>
    <w:p>
      <w:pPr>
        <w:spacing w:after="80" w:line="560" w:lineRule="exact"/>
        <w:ind w:firstLine="480"/>
      </w:pPr>
      <w:r>
        <w:rPr>
          <w:rFonts w:ascii="仿宋_GB2312" w:eastAsia="仿宋_GB2312" w:hAnsi="仿宋_GB2312"/>
          <w:sz w:val="32"/>
          <w:szCs w:val="32"/>
        </w:rPr>
        <w:t xml:space="preserve">四是布局低空算力与垂类大模型。建设低空算力节点，汇聚真实运营数据训练低空经济垂类大模型，迭代风险识别与空域流量调度模型；打通政企多方数据链路，推动信用体系与AI风控深度联动，构建"数据驱动、信用约束、智能管控"的低空治理新生态。</w:t>
      </w:r>
    </w:p>
    <w:p>
      <w:pPr>
        <w:spacing w:after="80" w:before="40" w:line="560" w:lineRule="exact"/>
      </w:pPr>
      <w:r>
        <w:rPr>
          <w:rFonts w:ascii="仿宋_GB2312" w:eastAsia="仿宋_GB2312" w:hAnsi="仿宋_GB2312"/>
          <w:sz w:val="32"/>
          <w:szCs w:val="32"/>
        </w:rPr>
        <w:t xml:space="preserve">（信息来源：南方日报7月20日《广东低空经济装上了"数智大脑"》  https://epaper.nfnews.com/nfdaily/html/202607/20/content_10176195.html?origin=4）</w:t>
      </w:r>
    </w:p>
    <w:p>
      <w:pPr>
        <w:spacing w:after="120" w:before="240"/>
      </w:pPr>
      <w:r>
        <w:rPr>
          <w:rFonts w:ascii="黑体" w:eastAsia="黑体" w:hAnsi="黑体"/>
          <w:b/>
          <w:bCs/>
          <w:sz w:val="32"/>
          <w:szCs w:val="32"/>
        </w:rPr>
        <w:t xml:space="preserve">（2）</w:t>
      </w:r>
      <w:r>
        <w:rPr>
          <w:rFonts w:ascii="黑体" w:eastAsia="黑体" w:hAnsi="黑体"/>
          <w:b/>
          <w:bCs/>
          <w:sz w:val="32"/>
          <w:szCs w:val="32"/>
        </w:rPr>
        <w:t xml:space="preserve">广东新型建材产业联盟成立</w:t>
      </w:r>
    </w:p>
    <w:p>
      <w:pPr>
        <w:spacing w:after="80" w:line="560" w:lineRule="exact"/>
        <w:ind w:firstLine="480"/>
      </w:pPr>
      <w:r>
        <w:rPr>
          <w:rFonts w:ascii="仿宋_GB2312" w:eastAsia="仿宋_GB2312" w:hAnsi="仿宋_GB2312"/>
          <w:sz w:val="32"/>
          <w:szCs w:val="32"/>
        </w:rPr>
        <w:t xml:space="preserve">广东组建新型建材产业联盟，搭建跨区域、多主体合作平台推动建材产业提质升级与协同创新。</w:t>
      </w:r>
    </w:p>
    <w:p>
      <w:pPr>
        <w:spacing w:after="80" w:line="560" w:lineRule="exact"/>
        <w:ind w:firstLine="480"/>
      </w:pPr>
      <w:r>
        <w:rPr>
          <w:rFonts w:ascii="仿宋_GB2312" w:eastAsia="仿宋_GB2312" w:hAnsi="仿宋_GB2312"/>
          <w:sz w:val="32"/>
          <w:szCs w:val="32"/>
        </w:rPr>
        <w:t xml:space="preserve">一是建立省级产业联盟组织。由广东省工业和信息化厅、广东省住房和城乡建设厅、清远市人民政府联合主办成立大会，联盟汇集研发、生产、设计、施工、检测、投融资等领域优质市场主体与专家学者，首批成员近200个，定位为跨区域、多主体合作平台，凝聚各方力量共促产业发展。</w:t>
      </w:r>
    </w:p>
    <w:p>
      <w:pPr>
        <w:spacing w:after="80" w:line="560" w:lineRule="exact"/>
        <w:ind w:firstLine="480"/>
      </w:pPr>
      <w:r>
        <w:rPr>
          <w:rFonts w:ascii="仿宋_GB2312" w:eastAsia="仿宋_GB2312" w:hAnsi="仿宋_GB2312"/>
          <w:sz w:val="32"/>
          <w:szCs w:val="32"/>
        </w:rPr>
        <w:t xml:space="preserve">二是明确"五化"发展目标与重点任务。联盟锚定高端化、智能化、绿色化、标准化、品牌化方向，一体推进技术攻关、成果转化、供需对接、标准编制、品牌培育、智库支撑等重点工作，助力新型建材高质量发展，以"聚力新型建材 共筑绿色湾区"为主题推动绿色建材推广应用。</w:t>
      </w:r>
    </w:p>
    <w:p>
      <w:pPr>
        <w:spacing w:after="80" w:line="560" w:lineRule="exact"/>
        <w:ind w:firstLine="480"/>
      </w:pPr>
      <w:r>
        <w:rPr>
          <w:rFonts w:ascii="仿宋_GB2312" w:eastAsia="仿宋_GB2312" w:hAnsi="仿宋_GB2312"/>
          <w:sz w:val="32"/>
          <w:szCs w:val="32"/>
        </w:rPr>
        <w:t xml:space="preserve">三是搭建产销对接城市联盟。活动现场启动"广货行天下"新型建材产销对接城市联盟专场，广州、佛山、韶关、梅州、肇庆、清远、云浮等城市联盟政府部门、建材行业企业、行业协会及专家学者近300人参与，促进区域供需精准匹配与产业协同。</w:t>
      </w:r>
    </w:p>
    <w:p>
      <w:pPr>
        <w:spacing w:after="80" w:line="560" w:lineRule="exact"/>
        <w:ind w:firstLine="480"/>
      </w:pPr>
      <w:r>
        <w:rPr>
          <w:rFonts w:ascii="仿宋_GB2312" w:eastAsia="仿宋_GB2312" w:hAnsi="仿宋_GB2312"/>
          <w:sz w:val="32"/>
          <w:szCs w:val="32"/>
        </w:rPr>
        <w:t xml:space="preserve">四是发布高质量发展共同倡议。现场发布广东新型建材产业高质量发展共同倡议，明确联盟在技术攻关、成果转化、标准编制等方面的协同路径，推动建材企业由单打独斗转向抱团发展，加快形成绿色建材产业生态。</w:t>
      </w:r>
    </w:p>
    <w:p>
      <w:pPr>
        <w:spacing w:after="80" w:before="40" w:line="560" w:lineRule="exact"/>
      </w:pPr>
      <w:r>
        <w:rPr>
          <w:rFonts w:ascii="仿宋_GB2312" w:eastAsia="仿宋_GB2312" w:hAnsi="仿宋_GB2312"/>
          <w:sz w:val="32"/>
          <w:szCs w:val="32"/>
        </w:rPr>
        <w:t xml:space="preserve">（信息来源：南方日报7月20日《广东新型建材产业联盟成立》  https://epaper.nfnews.com/nfdaily/html/202607/20/content_10176196.html?origin=4）</w:t>
      </w:r>
    </w:p>
    <w:p>
      <w:pPr>
        <w:spacing w:after="120" w:before="240"/>
      </w:pPr>
      <w:r>
        <w:rPr>
          <w:rFonts w:ascii="黑体" w:eastAsia="黑体" w:hAnsi="黑体"/>
          <w:b/>
          <w:bCs/>
          <w:sz w:val="32"/>
          <w:szCs w:val="32"/>
        </w:rPr>
        <w:t xml:space="preserve">（3）</w:t>
      </w:r>
      <w:r>
        <w:rPr>
          <w:rFonts w:ascii="黑体" w:eastAsia="黑体" w:hAnsi="黑体"/>
          <w:b/>
          <w:bCs/>
          <w:sz w:val="32"/>
          <w:szCs w:val="32"/>
        </w:rPr>
        <w:t xml:space="preserve">广州工业大区，开始做短剧</w:t>
      </w:r>
    </w:p>
    <w:p>
      <w:pPr>
        <w:spacing w:after="80" w:line="560" w:lineRule="exact"/>
        <w:ind w:firstLine="480"/>
      </w:pPr>
      <w:r>
        <w:rPr>
          <w:rFonts w:ascii="仿宋_GB2312" w:eastAsia="仿宋_GB2312" w:hAnsi="仿宋_GB2312"/>
          <w:sz w:val="32"/>
          <w:szCs w:val="32"/>
        </w:rPr>
        <w:t xml:space="preserve">广州黄埔区成立影视短剧协会，以人工智能赋能构建微短剧全链条产业生态。</w:t>
      </w:r>
    </w:p>
    <w:p>
      <w:pPr>
        <w:spacing w:after="80" w:line="560" w:lineRule="exact"/>
        <w:ind w:firstLine="480"/>
      </w:pPr>
      <w:r>
        <w:rPr>
          <w:rFonts w:ascii="仿宋_GB2312" w:eastAsia="仿宋_GB2312" w:hAnsi="仿宋_GB2312"/>
          <w:sz w:val="32"/>
          <w:szCs w:val="32"/>
        </w:rPr>
        <w:t xml:space="preserve">一是组建产业协会凝聚行业共识。7月17日广州市黄埔区影视短剧协会成立并召开高质量发展大会，选举科学城（广州）数字科技集团为会长单位，中关村意谷、广东八两文化传媒、中国电信黄埔分公司为副会长单位，9家单位为理事单位，搭建规范运行组织框架，汇聚产业链上下游企业。</w:t>
      </w:r>
    </w:p>
    <w:p>
      <w:pPr>
        <w:spacing w:after="80" w:line="560" w:lineRule="exact"/>
        <w:ind w:firstLine="480"/>
      </w:pPr>
      <w:r>
        <w:rPr>
          <w:rFonts w:ascii="仿宋_GB2312" w:eastAsia="仿宋_GB2312" w:hAnsi="仿宋_GB2312"/>
          <w:sz w:val="32"/>
          <w:szCs w:val="32"/>
        </w:rPr>
        <w:t xml:space="preserve">二是上线"湾区智城模型超市"降低创作门槛。依托自建智算中心算力底座部署多款主流开源模型，聚合头部模型厂商生态，构建覆盖文本推理、图像、视频全场景的模型服务矩阵，以标准化调度服务为会员企业提供一站式、安全合规的可信AI服务，直连合规模型通道大幅降低短剧创作算力成本。</w:t>
      </w:r>
    </w:p>
    <w:p>
      <w:pPr>
        <w:spacing w:after="80" w:line="560" w:lineRule="exact"/>
        <w:ind w:firstLine="480"/>
      </w:pPr>
      <w:r>
        <w:rPr>
          <w:rFonts w:ascii="仿宋_GB2312" w:eastAsia="仿宋_GB2312" w:hAnsi="仿宋_GB2312"/>
          <w:sz w:val="32"/>
          <w:szCs w:val="32"/>
        </w:rPr>
        <w:t xml:space="preserve">三是打通全链条资源建立常态化对接机制。协会从AI技术赋能、产业资源整合、生态共建共享三大维度服务会员，打通场地共享、政策申报、金融服务、人才对接等资源，推介科岭荟湾区文化出海基地、八两短剧拍摄基地、五位一体智能云Token服务模式，签署"token智算×影视"、影视内容制作、国际短剧授权等战略合作协议。</w:t>
      </w:r>
    </w:p>
    <w:p>
      <w:pPr>
        <w:spacing w:after="80" w:line="560" w:lineRule="exact"/>
        <w:ind w:firstLine="480"/>
      </w:pPr>
      <w:r>
        <w:rPr>
          <w:rFonts w:ascii="仿宋_GB2312" w:eastAsia="仿宋_GB2312" w:hAnsi="仿宋_GB2312"/>
          <w:sz w:val="32"/>
          <w:szCs w:val="32"/>
        </w:rPr>
        <w:t xml:space="preserve">四是启动人才与国际合作项目。落地"智影靠埔·创享湾区"国际青年AI影视项目、AIGC人才孵化中心·产教融合OPC生态社区，补齐人才培育、国际交流、版权服务等产业板块，依托黄埔文化创意产业规模突破千亿元、集聚超2万家科技企业的基础，打造粤港澳大湾区影视短剧产业"黄埔样本"。</w:t>
      </w:r>
    </w:p>
    <w:p>
      <w:pPr>
        <w:spacing w:after="80" w:before="40" w:line="560" w:lineRule="exact"/>
      </w:pPr>
      <w:r>
        <w:rPr>
          <w:rFonts w:ascii="仿宋_GB2312" w:eastAsia="仿宋_GB2312" w:hAnsi="仿宋_GB2312"/>
          <w:sz w:val="32"/>
          <w:szCs w:val="32"/>
        </w:rPr>
        <w:t xml:space="preserve">（信息来源：南方日报7月20日《广州工业大区，开始做短剧》  https://static.nfnews.com/content/202607/19/c12641250.html）</w:t>
      </w:r>
    </w:p>
    <w:p>
      <w:pPr>
        <w:spacing w:after="120" w:before="240"/>
      </w:pPr>
      <w:r>
        <w:rPr>
          <w:rFonts w:ascii="黑体" w:eastAsia="黑体" w:hAnsi="黑体"/>
          <w:b/>
          <w:bCs/>
          <w:sz w:val="32"/>
          <w:szCs w:val="32"/>
        </w:rPr>
        <w:t xml:space="preserve">（4）</w:t>
      </w:r>
      <w:r>
        <w:rPr>
          <w:rFonts w:ascii="黑体" w:eastAsia="黑体" w:hAnsi="黑体"/>
          <w:b/>
          <w:bCs/>
          <w:sz w:val="32"/>
          <w:szCs w:val="32"/>
        </w:rPr>
        <w:t xml:space="preserve">油茶树下种咖啡，江门这个镇有了"林下经济"新打法</w:t>
      </w:r>
    </w:p>
    <w:p>
      <w:pPr>
        <w:spacing w:after="80" w:line="560" w:lineRule="exact"/>
        <w:ind w:firstLine="480"/>
      </w:pPr>
      <w:r>
        <w:rPr>
          <w:rFonts w:ascii="仿宋_GB2312" w:eastAsia="仿宋_GB2312" w:hAnsi="仿宋_GB2312"/>
          <w:sz w:val="32"/>
          <w:szCs w:val="32"/>
        </w:rPr>
        <w:t xml:space="preserve">江门印发"侨都咖啡"行动方案，那吉镇探索"茶药咖"复合种植林下经济新模式。</w:t>
      </w:r>
    </w:p>
    <w:p>
      <w:pPr>
        <w:spacing w:after="80" w:line="560" w:lineRule="exact"/>
        <w:ind w:firstLine="480"/>
      </w:pPr>
      <w:r>
        <w:rPr>
          <w:rFonts w:ascii="仿宋_GB2312" w:eastAsia="仿宋_GB2312" w:hAnsi="仿宋_GB2312"/>
          <w:sz w:val="32"/>
          <w:szCs w:val="32"/>
        </w:rPr>
        <w:t xml:space="preserve">一是出台专项行动方案构建产业体系。江门印发《江门市促进"侨都咖啡"产业高质量发展行动方案（2026—2028年）》，明确构建"1+2+5"咖啡产业体系，即一个天露山精品咖啡种植产业带、两大产业平台、五个县域特色咖啡产业基地；天露山产业带由开平、恩平两地共建，依托广东江门国家农业科技园区打造侨乡精品咖啡种植核心区和咖啡农文旅融合示范地。</w:t>
      </w:r>
    </w:p>
    <w:p>
      <w:pPr>
        <w:spacing w:after="80" w:line="560" w:lineRule="exact"/>
        <w:ind w:firstLine="480"/>
      </w:pPr>
      <w:r>
        <w:rPr>
          <w:rFonts w:ascii="仿宋_GB2312" w:eastAsia="仿宋_GB2312" w:hAnsi="仿宋_GB2312"/>
          <w:sz w:val="32"/>
          <w:szCs w:val="32"/>
        </w:rPr>
        <w:t xml:space="preserve">二是推行"茶咖共育"立体套种。那吉镇在潭角村鑫华农业基地试点，将来自云南的萨奇姆、卡蒂姆咖啡苗约2万株与油茶树遮阴套种，形成"树上油茶、树下咖啡"的立体种植模式，全遮阴环境加速咖啡苗生长，实现一亩林地两份收成，生态效益与经济效益兼得。</w:t>
      </w:r>
    </w:p>
    <w:p>
      <w:pPr>
        <w:spacing w:after="80" w:line="560" w:lineRule="exact"/>
        <w:ind w:firstLine="480"/>
      </w:pPr>
      <w:r>
        <w:rPr>
          <w:rFonts w:ascii="仿宋_GB2312" w:eastAsia="仿宋_GB2312" w:hAnsi="仿宋_GB2312"/>
          <w:sz w:val="32"/>
          <w:szCs w:val="32"/>
        </w:rPr>
        <w:t xml:space="preserve">三是探索"企业+农户"订单化合作。待试种数据稳定后稳步扩大种植规模、完善配套设施，推行企业与农户订单化合作模式，让咖啡成为富民兴村的"金豆子"，紧扣"百县千镇万村高质量发展工程"部署深耕特色现代农业，做深做透"土特产"文章。</w:t>
      </w:r>
    </w:p>
    <w:p>
      <w:pPr>
        <w:spacing w:after="80" w:line="560" w:lineRule="exact"/>
        <w:ind w:firstLine="480"/>
      </w:pPr>
      <w:r>
        <w:rPr>
          <w:rFonts w:ascii="仿宋_GB2312" w:eastAsia="仿宋_GB2312" w:hAnsi="仿宋_GB2312"/>
          <w:sz w:val="32"/>
          <w:szCs w:val="32"/>
        </w:rPr>
        <w:t xml:space="preserve">四是延伸农旅融合价值链。规划将种植园融入生态观光，打造春看花采茶、秋摘油茶果、四季品咖啡的融合农旅"打卡地"，盘活林下空间与四季景观资源，为恩平咖啡产业规模化发展积累经验。</w:t>
      </w:r>
    </w:p>
    <w:p>
      <w:pPr>
        <w:spacing w:after="80" w:before="40" w:line="560" w:lineRule="exact"/>
      </w:pPr>
      <w:r>
        <w:rPr>
          <w:rFonts w:ascii="仿宋_GB2312" w:eastAsia="仿宋_GB2312" w:hAnsi="仿宋_GB2312"/>
          <w:sz w:val="32"/>
          <w:szCs w:val="32"/>
        </w:rPr>
        <w:t xml:space="preserve">（信息来源：南方日报7月20日《油茶树下种咖啡，江门这个镇有了"林下经济"新打法》  https://static.nfnews.com/content/202607/19/c12641103.html）</w:t>
      </w:r>
    </w:p>
    <w:p>
      <w:pPr>
        <w:spacing w:after="120" w:before="240"/>
      </w:pPr>
      <w:r>
        <w:rPr>
          <w:rFonts w:ascii="黑体" w:eastAsia="黑体" w:hAnsi="黑体"/>
          <w:b/>
          <w:bCs/>
          <w:sz w:val="32"/>
          <w:szCs w:val="32"/>
        </w:rPr>
        <w:t xml:space="preserve">（5）</w:t>
      </w:r>
      <w:r>
        <w:rPr>
          <w:rFonts w:ascii="黑体" w:eastAsia="黑体" w:hAnsi="黑体"/>
          <w:b/>
          <w:bCs/>
          <w:sz w:val="32"/>
          <w:szCs w:val="32"/>
        </w:rPr>
        <w:t xml:space="preserve">环南昆山—罗浮山引领区：串珠成链，协同发展</w:t>
      </w:r>
    </w:p>
    <w:p>
      <w:pPr>
        <w:spacing w:after="80" w:line="560" w:lineRule="exact"/>
        <w:ind w:firstLine="480"/>
      </w:pPr>
      <w:r>
        <w:rPr>
          <w:rFonts w:ascii="仿宋_GB2312" w:eastAsia="仿宋_GB2312" w:hAnsi="仿宋_GB2312"/>
          <w:sz w:val="32"/>
          <w:szCs w:val="32"/>
        </w:rPr>
        <w:t xml:space="preserve">惠州以218公里"最美旅游公路"串联9镇54村，探索农文旅融合与市场化运营新路径。</w:t>
      </w:r>
    </w:p>
    <w:p>
      <w:pPr>
        <w:spacing w:after="80" w:line="560" w:lineRule="exact"/>
        <w:ind w:firstLine="480"/>
      </w:pPr>
      <w:r>
        <w:rPr>
          <w:rFonts w:ascii="仿宋_GB2312" w:eastAsia="仿宋_GB2312" w:hAnsi="仿宋_GB2312"/>
          <w:sz w:val="32"/>
          <w:szCs w:val="32"/>
        </w:rPr>
        <w:t xml:space="preserve">一是建设"最美旅游公路"串联分散资源。2024年9月省委、省政府布局环南昆山—罗浮山县镇村高质量发展引领区，2025年6月全长218公里旅游公路全线通车，将惠州9个镇54个村落和200多处山水人文景点串珠成链，配套多元业态，坚持"不砍树、少征地"保护生态基底。</w:t>
      </w:r>
    </w:p>
    <w:p>
      <w:pPr>
        <w:spacing w:after="80" w:line="560" w:lineRule="exact"/>
        <w:ind w:firstLine="480"/>
      </w:pPr>
      <w:r>
        <w:rPr>
          <w:rFonts w:ascii="仿宋_GB2312" w:eastAsia="仿宋_GB2312" w:hAnsi="仿宋_GB2312"/>
          <w:sz w:val="32"/>
          <w:szCs w:val="32"/>
        </w:rPr>
        <w:t xml:space="preserve">二是以文化主题布局特色驿站。沿线路以苏东坡"赏心十六乐事"为主题布局16个特色驿站，集合艺术装置、民宿餐饮、骑行观光等功能，游客集章换取纪念礼品；龙门县麻榨镇中心村盘活2.2万平方米闲置土地，建设粮仓书局、文学咖啡馆、光影剧场等"网红"建筑；博罗县横河镇引入头部户外运动协会打造户外运动小镇。</w:t>
      </w:r>
    </w:p>
    <w:p>
      <w:pPr>
        <w:spacing w:after="80" w:line="560" w:lineRule="exact"/>
        <w:ind w:firstLine="480"/>
      </w:pPr>
      <w:r>
        <w:rPr>
          <w:rFonts w:ascii="仿宋_GB2312" w:eastAsia="仿宋_GB2312" w:hAnsi="仿宋_GB2312"/>
          <w:sz w:val="32"/>
          <w:szCs w:val="32"/>
        </w:rPr>
        <w:t xml:space="preserve">三是组建乡村建设工匠共富联盟。惠州推动两县成立专业劳务公司，近千名工匠在家门口就业、人均月收入涨两成以上；博罗县长宁镇徐田村引入运营企业创意包装农产品，沙葛批发价由1.5元/斤提升至3元，农户积极性显著提高。</w:t>
      </w:r>
    </w:p>
    <w:p>
      <w:pPr>
        <w:spacing w:after="80" w:line="560" w:lineRule="exact"/>
        <w:ind w:firstLine="480"/>
      </w:pPr>
      <w:r>
        <w:rPr>
          <w:rFonts w:ascii="仿宋_GB2312" w:eastAsia="仿宋_GB2312" w:hAnsi="仿宋_GB2312"/>
          <w:sz w:val="32"/>
          <w:szCs w:val="32"/>
        </w:rPr>
        <w:t xml:space="preserve">四是探索"国企搭台+社会资本"市场化运营。依托国企前期投入搭建村级基础设施平台，再引入社会资本拓展空间，坚持一村一策；2024年以来沿线新增乡村酒店、精品民宿195家，并谋划239公里旅游公路二期持续扩大品牌效应。</w:t>
      </w:r>
    </w:p>
    <w:p>
      <w:pPr>
        <w:spacing w:after="80" w:before="40" w:line="560" w:lineRule="exact"/>
      </w:pPr>
      <w:r>
        <w:rPr>
          <w:rFonts w:ascii="仿宋_GB2312" w:eastAsia="仿宋_GB2312" w:hAnsi="仿宋_GB2312"/>
          <w:sz w:val="32"/>
          <w:szCs w:val="32"/>
        </w:rPr>
        <w:t xml:space="preserve">（信息来源：南方日报7月20日《环南昆山—罗浮山引领区：串珠成链，协同发展》  https://static.nfnews.com/content/202607/19/c12641210.html）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2026-07-20T00:11:23.040Z</dcterms:created>
  <dcterms:modified xsi:type="dcterms:W3CDTF">2026-07-20T00:11:23.041Z</dcterms:modified>
</cp:coreProperties>
</file>

<file path=docProps/custom.xml><?xml version="1.0" encoding="utf-8"?>
<Properties xmlns="http://schemas.openxmlformats.org/officeDocument/2006/custom-properties" xmlns:vt="http://schemas.openxmlformats.org/officeDocument/2006/docPropsVTypes"/>
</file>