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743251" w:displacedByCustomXml="next"/>
    <w:sdt>
      <w:sdtPr>
        <w:rPr>
          <w:rFonts w:ascii="Century Gothic" w:eastAsia="Times New Roman" w:hAnsi="Century Gothic" w:cs="Times New Roman"/>
          <w:color w:val="auto"/>
          <w:sz w:val="22"/>
          <w:szCs w:val="24"/>
          <w:lang w:val="fr-FR" w:eastAsia="fr-FR"/>
        </w:rPr>
        <w:id w:val="1597210706"/>
        <w:docPartObj>
          <w:docPartGallery w:val="Table of Contents"/>
          <w:docPartUnique/>
        </w:docPartObj>
      </w:sdtPr>
      <w:sdtEndPr>
        <w:rPr>
          <w:b/>
          <w:bCs/>
        </w:rPr>
      </w:sdtEndPr>
      <w:sdtContent>
        <w:p w14:paraId="2135EFA8" w14:textId="65D4CBC3" w:rsidR="00755289" w:rsidRPr="00B64819" w:rsidRDefault="00755289" w:rsidP="00D91D7D">
          <w:pPr>
            <w:pStyle w:val="En-ttedetabledesmatires"/>
            <w:spacing w:before="0" w:after="120"/>
            <w:rPr>
              <w:rFonts w:ascii="Century Gothic" w:hAnsi="Century Gothic"/>
              <w:b/>
              <w:bCs/>
              <w:i/>
              <w:iCs/>
              <w:color w:val="auto"/>
              <w:sz w:val="28"/>
              <w:szCs w:val="28"/>
            </w:rPr>
          </w:pPr>
          <w:r w:rsidRPr="00B64819">
            <w:rPr>
              <w:rFonts w:ascii="Century Gothic" w:hAnsi="Century Gothic"/>
              <w:b/>
              <w:bCs/>
              <w:i/>
              <w:iCs/>
              <w:color w:val="auto"/>
              <w:sz w:val="28"/>
              <w:szCs w:val="28"/>
              <w:lang w:val="fr-FR"/>
            </w:rPr>
            <w:t>Table des matières</w:t>
          </w:r>
        </w:p>
        <w:p w14:paraId="4BC1CD11" w14:textId="04A5558F" w:rsidR="00E138FB" w:rsidRDefault="00755289">
          <w:pPr>
            <w:pStyle w:val="TM2"/>
            <w:tabs>
              <w:tab w:val="right" w:leader="dot" w:pos="9742"/>
            </w:tabs>
            <w:rPr>
              <w:rFonts w:cstheme="minorBidi"/>
              <w:noProof/>
              <w:kern w:val="2"/>
              <w:sz w:val="24"/>
              <w:szCs w:val="24"/>
              <w14:ligatures w14:val="standardContextual"/>
            </w:rPr>
          </w:pPr>
          <w:r w:rsidRPr="008E7031">
            <w:rPr>
              <w:rFonts w:ascii="Century Gothic" w:hAnsi="Century Gothic"/>
            </w:rPr>
            <w:fldChar w:fldCharType="begin"/>
          </w:r>
          <w:r w:rsidRPr="008E7031">
            <w:rPr>
              <w:rFonts w:ascii="Century Gothic" w:hAnsi="Century Gothic"/>
            </w:rPr>
            <w:instrText xml:space="preserve"> TOC \o "1-3" \h \z \u </w:instrText>
          </w:r>
          <w:r w:rsidRPr="008E7031">
            <w:rPr>
              <w:rFonts w:ascii="Century Gothic" w:hAnsi="Century Gothic"/>
            </w:rPr>
            <w:fldChar w:fldCharType="separate"/>
          </w:r>
          <w:hyperlink w:anchor="_Toc180939256" w:history="1">
            <w:r w:rsidR="00E138FB" w:rsidRPr="006564EC">
              <w:rPr>
                <w:rStyle w:val="Lienhypertexte"/>
                <w:rFonts w:ascii="Century Gothic" w:hAnsi="Century Gothic"/>
                <w:noProof/>
              </w:rPr>
              <w:t>Introduction</w:t>
            </w:r>
            <w:r w:rsidR="00E138FB">
              <w:rPr>
                <w:noProof/>
                <w:webHidden/>
              </w:rPr>
              <w:tab/>
            </w:r>
            <w:r w:rsidR="00E138FB">
              <w:rPr>
                <w:noProof/>
                <w:webHidden/>
              </w:rPr>
              <w:fldChar w:fldCharType="begin"/>
            </w:r>
            <w:r w:rsidR="00E138FB">
              <w:rPr>
                <w:noProof/>
                <w:webHidden/>
              </w:rPr>
              <w:instrText xml:space="preserve"> PAGEREF _Toc180939256 \h </w:instrText>
            </w:r>
            <w:r w:rsidR="00E138FB">
              <w:rPr>
                <w:noProof/>
                <w:webHidden/>
              </w:rPr>
            </w:r>
            <w:r w:rsidR="00E138FB">
              <w:rPr>
                <w:noProof/>
                <w:webHidden/>
              </w:rPr>
              <w:fldChar w:fldCharType="separate"/>
            </w:r>
            <w:r w:rsidR="00D82870">
              <w:rPr>
                <w:noProof/>
                <w:webHidden/>
              </w:rPr>
              <w:t>1</w:t>
            </w:r>
            <w:r w:rsidR="00E138FB">
              <w:rPr>
                <w:noProof/>
                <w:webHidden/>
              </w:rPr>
              <w:fldChar w:fldCharType="end"/>
            </w:r>
          </w:hyperlink>
        </w:p>
        <w:p w14:paraId="64E4DEF0" w14:textId="08A2CE7F" w:rsidR="00E138FB" w:rsidRPr="00E138FB" w:rsidRDefault="00000000">
          <w:pPr>
            <w:pStyle w:val="TM2"/>
            <w:tabs>
              <w:tab w:val="right" w:leader="dot" w:pos="9742"/>
            </w:tabs>
            <w:rPr>
              <w:rFonts w:cstheme="minorBidi"/>
              <w:noProof/>
              <w:kern w:val="2"/>
              <w:sz w:val="24"/>
              <w:szCs w:val="24"/>
              <w14:ligatures w14:val="standardContextual"/>
            </w:rPr>
          </w:pPr>
          <w:hyperlink w:anchor="_Toc180939257" w:history="1">
            <w:r w:rsidR="00E138FB" w:rsidRPr="00E138FB">
              <w:rPr>
                <w:rStyle w:val="Lienhypertexte"/>
                <w:rFonts w:ascii="Century Gothic" w:hAnsi="Century Gothic"/>
                <w:noProof/>
              </w:rPr>
              <w:t>Les formes juridiques des entreprises</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_Toc180939257 \h </w:instrText>
            </w:r>
            <w:r w:rsidR="00E138FB" w:rsidRPr="00E138FB">
              <w:rPr>
                <w:noProof/>
                <w:webHidden/>
              </w:rPr>
            </w:r>
            <w:r w:rsidR="00E138FB" w:rsidRPr="00E138FB">
              <w:rPr>
                <w:noProof/>
                <w:webHidden/>
              </w:rPr>
              <w:fldChar w:fldCharType="separate"/>
            </w:r>
            <w:r w:rsidR="00D82870">
              <w:rPr>
                <w:noProof/>
                <w:webHidden/>
              </w:rPr>
              <w:t>2</w:t>
            </w:r>
            <w:r w:rsidR="00E138FB" w:rsidRPr="00E138FB">
              <w:rPr>
                <w:noProof/>
                <w:webHidden/>
              </w:rPr>
              <w:fldChar w:fldCharType="end"/>
            </w:r>
          </w:hyperlink>
        </w:p>
        <w:p w14:paraId="3B498E41" w14:textId="59D808DE" w:rsidR="00E138FB" w:rsidRPr="00E138FB" w:rsidRDefault="00000000">
          <w:pPr>
            <w:pStyle w:val="TM2"/>
            <w:tabs>
              <w:tab w:val="right" w:leader="dot" w:pos="9742"/>
            </w:tabs>
            <w:rPr>
              <w:rFonts w:cstheme="minorBidi"/>
              <w:noProof/>
              <w:kern w:val="2"/>
              <w:sz w:val="24"/>
              <w:szCs w:val="24"/>
              <w14:ligatures w14:val="standardContextual"/>
            </w:rPr>
          </w:pPr>
          <w:hyperlink w:anchor="_Toc180939258" w:history="1">
            <w:r w:rsidR="00E138FB" w:rsidRPr="00E138FB">
              <w:rPr>
                <w:rStyle w:val="Lienhypertexte"/>
                <w:rFonts w:ascii="Century Gothic" w:hAnsi="Century Gothic"/>
                <w:noProof/>
              </w:rPr>
              <w:t>Organigramme d'entreprise</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_Toc180939258 \h </w:instrText>
            </w:r>
            <w:r w:rsidR="00E138FB" w:rsidRPr="00E138FB">
              <w:rPr>
                <w:noProof/>
                <w:webHidden/>
              </w:rPr>
            </w:r>
            <w:r w:rsidR="00E138FB" w:rsidRPr="00E138FB">
              <w:rPr>
                <w:noProof/>
                <w:webHidden/>
              </w:rPr>
              <w:fldChar w:fldCharType="separate"/>
            </w:r>
            <w:r w:rsidR="00D82870">
              <w:rPr>
                <w:noProof/>
                <w:webHidden/>
              </w:rPr>
              <w:t>3</w:t>
            </w:r>
            <w:r w:rsidR="00E138FB" w:rsidRPr="00E138FB">
              <w:rPr>
                <w:noProof/>
                <w:webHidden/>
              </w:rPr>
              <w:fldChar w:fldCharType="end"/>
            </w:r>
          </w:hyperlink>
        </w:p>
        <w:p w14:paraId="0FE33121" w14:textId="540B98E2" w:rsidR="00E138FB" w:rsidRPr="00E138FB" w:rsidRDefault="00000000">
          <w:pPr>
            <w:pStyle w:val="TM2"/>
            <w:tabs>
              <w:tab w:val="right" w:leader="dot" w:pos="9742"/>
            </w:tabs>
            <w:rPr>
              <w:rFonts w:cstheme="minorBidi"/>
              <w:noProof/>
              <w:kern w:val="2"/>
              <w:sz w:val="24"/>
              <w:szCs w:val="24"/>
              <w14:ligatures w14:val="standardContextual"/>
            </w:rPr>
          </w:pPr>
          <w:hyperlink w:anchor="_Toc180939259" w:history="1">
            <w:r w:rsidR="00E138FB" w:rsidRPr="00E138FB">
              <w:rPr>
                <w:rStyle w:val="Lienhypertexte"/>
                <w:rFonts w:ascii="Century Gothic" w:hAnsi="Century Gothic"/>
                <w:noProof/>
              </w:rPr>
              <w:t>Centres de profit ou centres de coûts</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_Toc180939259 \h </w:instrText>
            </w:r>
            <w:r w:rsidR="00E138FB" w:rsidRPr="00E138FB">
              <w:rPr>
                <w:noProof/>
                <w:webHidden/>
              </w:rPr>
            </w:r>
            <w:r w:rsidR="00E138FB" w:rsidRPr="00E138FB">
              <w:rPr>
                <w:noProof/>
                <w:webHidden/>
              </w:rPr>
              <w:fldChar w:fldCharType="separate"/>
            </w:r>
            <w:r w:rsidR="00D82870">
              <w:rPr>
                <w:noProof/>
                <w:webHidden/>
              </w:rPr>
              <w:t>5</w:t>
            </w:r>
            <w:r w:rsidR="00E138FB" w:rsidRPr="00E138FB">
              <w:rPr>
                <w:noProof/>
                <w:webHidden/>
              </w:rPr>
              <w:fldChar w:fldCharType="end"/>
            </w:r>
          </w:hyperlink>
        </w:p>
        <w:p w14:paraId="19E0667A" w14:textId="5F94577D" w:rsidR="00E138FB" w:rsidRPr="00E138FB" w:rsidRDefault="00000000">
          <w:pPr>
            <w:pStyle w:val="TM3"/>
            <w:tabs>
              <w:tab w:val="right" w:leader="dot" w:pos="9742"/>
            </w:tabs>
            <w:rPr>
              <w:rFonts w:cstheme="minorBidi"/>
              <w:noProof/>
              <w:kern w:val="2"/>
              <w:sz w:val="24"/>
              <w:szCs w:val="24"/>
              <w14:ligatures w14:val="standardContextual"/>
            </w:rPr>
          </w:pPr>
          <w:hyperlink w:anchor="_Toc180939260" w:history="1">
            <w:r w:rsidR="00E138FB" w:rsidRPr="00E138FB">
              <w:rPr>
                <w:rStyle w:val="Lienhypertexte"/>
                <w:noProof/>
              </w:rPr>
              <w:t>Centres de profit</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_Toc180939260 \h </w:instrText>
            </w:r>
            <w:r w:rsidR="00E138FB" w:rsidRPr="00E138FB">
              <w:rPr>
                <w:noProof/>
                <w:webHidden/>
              </w:rPr>
            </w:r>
            <w:r w:rsidR="00E138FB" w:rsidRPr="00E138FB">
              <w:rPr>
                <w:noProof/>
                <w:webHidden/>
              </w:rPr>
              <w:fldChar w:fldCharType="separate"/>
            </w:r>
            <w:r w:rsidR="00D82870">
              <w:rPr>
                <w:noProof/>
                <w:webHidden/>
              </w:rPr>
              <w:t>5</w:t>
            </w:r>
            <w:r w:rsidR="00E138FB" w:rsidRPr="00E138FB">
              <w:rPr>
                <w:noProof/>
                <w:webHidden/>
              </w:rPr>
              <w:fldChar w:fldCharType="end"/>
            </w:r>
          </w:hyperlink>
        </w:p>
        <w:p w14:paraId="50C82598" w14:textId="1ECB3424" w:rsidR="00E138FB" w:rsidRPr="00E138FB" w:rsidRDefault="00000000">
          <w:pPr>
            <w:pStyle w:val="TM3"/>
            <w:tabs>
              <w:tab w:val="right" w:leader="dot" w:pos="9742"/>
            </w:tabs>
            <w:rPr>
              <w:rFonts w:cstheme="minorBidi"/>
              <w:noProof/>
              <w:kern w:val="2"/>
              <w:sz w:val="24"/>
              <w:szCs w:val="24"/>
              <w14:ligatures w14:val="standardContextual"/>
            </w:rPr>
          </w:pPr>
          <w:hyperlink w:anchor="_Toc180939261" w:history="1">
            <w:r w:rsidR="00E138FB" w:rsidRPr="00E138FB">
              <w:rPr>
                <w:rStyle w:val="Lienhypertexte"/>
                <w:noProof/>
              </w:rPr>
              <w:t>Centres de coûts</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_Toc180939261 \h </w:instrText>
            </w:r>
            <w:r w:rsidR="00E138FB" w:rsidRPr="00E138FB">
              <w:rPr>
                <w:noProof/>
                <w:webHidden/>
              </w:rPr>
            </w:r>
            <w:r w:rsidR="00E138FB" w:rsidRPr="00E138FB">
              <w:rPr>
                <w:noProof/>
                <w:webHidden/>
              </w:rPr>
              <w:fldChar w:fldCharType="separate"/>
            </w:r>
            <w:r w:rsidR="00D82870">
              <w:rPr>
                <w:noProof/>
                <w:webHidden/>
              </w:rPr>
              <w:t>5</w:t>
            </w:r>
            <w:r w:rsidR="00E138FB" w:rsidRPr="00E138FB">
              <w:rPr>
                <w:noProof/>
                <w:webHidden/>
              </w:rPr>
              <w:fldChar w:fldCharType="end"/>
            </w:r>
          </w:hyperlink>
        </w:p>
        <w:p w14:paraId="295718CE" w14:textId="1F48C45B" w:rsidR="00E138FB" w:rsidRPr="00E138FB" w:rsidRDefault="00000000">
          <w:pPr>
            <w:pStyle w:val="TM2"/>
            <w:tabs>
              <w:tab w:val="right" w:leader="dot" w:pos="9742"/>
            </w:tabs>
            <w:rPr>
              <w:rFonts w:cstheme="minorBidi"/>
              <w:noProof/>
              <w:kern w:val="2"/>
              <w:sz w:val="24"/>
              <w:szCs w:val="24"/>
              <w14:ligatures w14:val="standardContextual"/>
            </w:rPr>
          </w:pPr>
          <w:hyperlink w:anchor="_Toc180939262" w:history="1">
            <w:r w:rsidR="00E138FB" w:rsidRPr="00E138FB">
              <w:rPr>
                <w:rStyle w:val="Lienhypertexte"/>
                <w:rFonts w:ascii="Century Gothic" w:hAnsi="Century Gothic"/>
                <w:noProof/>
              </w:rPr>
              <w:t>Notions financières fondamentales</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_Toc180939262 \h </w:instrText>
            </w:r>
            <w:r w:rsidR="00E138FB" w:rsidRPr="00E138FB">
              <w:rPr>
                <w:noProof/>
                <w:webHidden/>
              </w:rPr>
            </w:r>
            <w:r w:rsidR="00E138FB" w:rsidRPr="00E138FB">
              <w:rPr>
                <w:noProof/>
                <w:webHidden/>
              </w:rPr>
              <w:fldChar w:fldCharType="separate"/>
            </w:r>
            <w:r w:rsidR="00D82870">
              <w:rPr>
                <w:noProof/>
                <w:webHidden/>
              </w:rPr>
              <w:t>6</w:t>
            </w:r>
            <w:r w:rsidR="00E138FB" w:rsidRPr="00E138FB">
              <w:rPr>
                <w:noProof/>
                <w:webHidden/>
              </w:rPr>
              <w:fldChar w:fldCharType="end"/>
            </w:r>
          </w:hyperlink>
        </w:p>
        <w:p w14:paraId="0D5F4F7C" w14:textId="62AB2BA9" w:rsidR="00E138FB" w:rsidRPr="00E138FB" w:rsidRDefault="00000000">
          <w:pPr>
            <w:pStyle w:val="TM3"/>
            <w:tabs>
              <w:tab w:val="right" w:leader="dot" w:pos="9742"/>
            </w:tabs>
            <w:rPr>
              <w:rFonts w:cstheme="minorBidi"/>
              <w:noProof/>
              <w:kern w:val="2"/>
              <w:sz w:val="24"/>
              <w:szCs w:val="24"/>
              <w14:ligatures w14:val="standardContextual"/>
            </w:rPr>
          </w:pPr>
          <w:hyperlink w:anchor="_Toc180939263" w:history="1">
            <w:r w:rsidR="00E138FB" w:rsidRPr="00E138FB">
              <w:rPr>
                <w:rStyle w:val="Lienhypertexte"/>
                <w:noProof/>
              </w:rPr>
              <w:t>Achat</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_Toc180939263 \h </w:instrText>
            </w:r>
            <w:r w:rsidR="00E138FB" w:rsidRPr="00E138FB">
              <w:rPr>
                <w:noProof/>
                <w:webHidden/>
              </w:rPr>
            </w:r>
            <w:r w:rsidR="00E138FB" w:rsidRPr="00E138FB">
              <w:rPr>
                <w:noProof/>
                <w:webHidden/>
              </w:rPr>
              <w:fldChar w:fldCharType="separate"/>
            </w:r>
            <w:r w:rsidR="00D82870">
              <w:rPr>
                <w:noProof/>
                <w:webHidden/>
              </w:rPr>
              <w:t>6</w:t>
            </w:r>
            <w:r w:rsidR="00E138FB" w:rsidRPr="00E138FB">
              <w:rPr>
                <w:noProof/>
                <w:webHidden/>
              </w:rPr>
              <w:fldChar w:fldCharType="end"/>
            </w:r>
          </w:hyperlink>
        </w:p>
        <w:p w14:paraId="1C7907D0" w14:textId="13D93104" w:rsidR="00E138FB" w:rsidRPr="00E138FB" w:rsidRDefault="00000000">
          <w:pPr>
            <w:pStyle w:val="TM3"/>
            <w:tabs>
              <w:tab w:val="right" w:leader="dot" w:pos="9742"/>
            </w:tabs>
            <w:rPr>
              <w:rFonts w:cstheme="minorBidi"/>
              <w:noProof/>
              <w:kern w:val="2"/>
              <w:sz w:val="24"/>
              <w:szCs w:val="24"/>
              <w14:ligatures w14:val="standardContextual"/>
            </w:rPr>
          </w:pPr>
          <w:hyperlink w:anchor="_Toc180939264" w:history="1">
            <w:r w:rsidR="00E138FB" w:rsidRPr="00E138FB">
              <w:rPr>
                <w:rStyle w:val="Lienhypertexte"/>
                <w:noProof/>
              </w:rPr>
              <w:t>Vente</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_Toc180939264 \h </w:instrText>
            </w:r>
            <w:r w:rsidR="00E138FB" w:rsidRPr="00E138FB">
              <w:rPr>
                <w:noProof/>
                <w:webHidden/>
              </w:rPr>
            </w:r>
            <w:r w:rsidR="00E138FB" w:rsidRPr="00E138FB">
              <w:rPr>
                <w:noProof/>
                <w:webHidden/>
              </w:rPr>
              <w:fldChar w:fldCharType="separate"/>
            </w:r>
            <w:r w:rsidR="00D82870">
              <w:rPr>
                <w:noProof/>
                <w:webHidden/>
              </w:rPr>
              <w:t>6</w:t>
            </w:r>
            <w:r w:rsidR="00E138FB" w:rsidRPr="00E138FB">
              <w:rPr>
                <w:noProof/>
                <w:webHidden/>
              </w:rPr>
              <w:fldChar w:fldCharType="end"/>
            </w:r>
          </w:hyperlink>
        </w:p>
        <w:p w14:paraId="6A2D8024" w14:textId="687FB46C" w:rsidR="00E138FB" w:rsidRPr="00E138FB" w:rsidRDefault="00000000">
          <w:pPr>
            <w:pStyle w:val="TM3"/>
            <w:tabs>
              <w:tab w:val="right" w:leader="dot" w:pos="9742"/>
            </w:tabs>
            <w:rPr>
              <w:rFonts w:cstheme="minorBidi"/>
              <w:noProof/>
              <w:kern w:val="2"/>
              <w:sz w:val="24"/>
              <w:szCs w:val="24"/>
              <w14:ligatures w14:val="standardContextual"/>
            </w:rPr>
          </w:pPr>
          <w:hyperlink w:anchor="_Toc180939265" w:history="1">
            <w:r w:rsidR="00E138FB" w:rsidRPr="00E138FB">
              <w:rPr>
                <w:rStyle w:val="Lienhypertexte"/>
                <w:noProof/>
              </w:rPr>
              <w:t>Chiffre d'affaires (CA)</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_Toc180939265 \h </w:instrText>
            </w:r>
            <w:r w:rsidR="00E138FB" w:rsidRPr="00E138FB">
              <w:rPr>
                <w:noProof/>
                <w:webHidden/>
              </w:rPr>
            </w:r>
            <w:r w:rsidR="00E138FB" w:rsidRPr="00E138FB">
              <w:rPr>
                <w:noProof/>
                <w:webHidden/>
              </w:rPr>
              <w:fldChar w:fldCharType="separate"/>
            </w:r>
            <w:r w:rsidR="00D82870">
              <w:rPr>
                <w:noProof/>
                <w:webHidden/>
              </w:rPr>
              <w:t>6</w:t>
            </w:r>
            <w:r w:rsidR="00E138FB" w:rsidRPr="00E138FB">
              <w:rPr>
                <w:noProof/>
                <w:webHidden/>
              </w:rPr>
              <w:fldChar w:fldCharType="end"/>
            </w:r>
          </w:hyperlink>
        </w:p>
        <w:p w14:paraId="6E99CD27" w14:textId="64E93A43" w:rsidR="00E138FB" w:rsidRPr="00E138FB" w:rsidRDefault="00000000">
          <w:pPr>
            <w:pStyle w:val="TM3"/>
            <w:tabs>
              <w:tab w:val="right" w:leader="dot" w:pos="9742"/>
            </w:tabs>
            <w:rPr>
              <w:rFonts w:cstheme="minorBidi"/>
              <w:noProof/>
              <w:kern w:val="2"/>
              <w:sz w:val="24"/>
              <w:szCs w:val="24"/>
              <w14:ligatures w14:val="standardContextual"/>
            </w:rPr>
          </w:pPr>
          <w:hyperlink w:anchor="_Toc180939266" w:history="1">
            <w:r w:rsidR="00E138FB" w:rsidRPr="00E138FB">
              <w:rPr>
                <w:rStyle w:val="Lienhypertexte"/>
                <w:noProof/>
              </w:rPr>
              <w:t>Bénéfice</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_Toc180939266 \h </w:instrText>
            </w:r>
            <w:r w:rsidR="00E138FB" w:rsidRPr="00E138FB">
              <w:rPr>
                <w:noProof/>
                <w:webHidden/>
              </w:rPr>
            </w:r>
            <w:r w:rsidR="00E138FB" w:rsidRPr="00E138FB">
              <w:rPr>
                <w:noProof/>
                <w:webHidden/>
              </w:rPr>
              <w:fldChar w:fldCharType="separate"/>
            </w:r>
            <w:r w:rsidR="00D82870">
              <w:rPr>
                <w:noProof/>
                <w:webHidden/>
              </w:rPr>
              <w:t>7</w:t>
            </w:r>
            <w:r w:rsidR="00E138FB" w:rsidRPr="00E138FB">
              <w:rPr>
                <w:noProof/>
                <w:webHidden/>
              </w:rPr>
              <w:fldChar w:fldCharType="end"/>
            </w:r>
          </w:hyperlink>
        </w:p>
        <w:p w14:paraId="1D603679" w14:textId="0AA2C393" w:rsidR="00E138FB" w:rsidRPr="00E138FB" w:rsidRDefault="00000000">
          <w:pPr>
            <w:pStyle w:val="TM3"/>
            <w:tabs>
              <w:tab w:val="right" w:leader="dot" w:pos="9742"/>
            </w:tabs>
            <w:rPr>
              <w:rFonts w:cstheme="minorBidi"/>
              <w:noProof/>
              <w:kern w:val="2"/>
              <w:sz w:val="24"/>
              <w:szCs w:val="24"/>
              <w14:ligatures w14:val="standardContextual"/>
            </w:rPr>
          </w:pPr>
          <w:hyperlink w:anchor="_Toc180939267" w:history="1">
            <w:r w:rsidR="00E138FB" w:rsidRPr="00E138FB">
              <w:rPr>
                <w:rStyle w:val="Lienhypertexte"/>
                <w:noProof/>
              </w:rPr>
              <w:t>Imposition</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_Toc180939267 \h </w:instrText>
            </w:r>
            <w:r w:rsidR="00E138FB" w:rsidRPr="00E138FB">
              <w:rPr>
                <w:noProof/>
                <w:webHidden/>
              </w:rPr>
            </w:r>
            <w:r w:rsidR="00E138FB" w:rsidRPr="00E138FB">
              <w:rPr>
                <w:noProof/>
                <w:webHidden/>
              </w:rPr>
              <w:fldChar w:fldCharType="separate"/>
            </w:r>
            <w:r w:rsidR="00D82870">
              <w:rPr>
                <w:noProof/>
                <w:webHidden/>
              </w:rPr>
              <w:t>7</w:t>
            </w:r>
            <w:r w:rsidR="00E138FB" w:rsidRPr="00E138FB">
              <w:rPr>
                <w:noProof/>
                <w:webHidden/>
              </w:rPr>
              <w:fldChar w:fldCharType="end"/>
            </w:r>
          </w:hyperlink>
        </w:p>
        <w:p w14:paraId="0F16899D" w14:textId="1F4CB4DC" w:rsidR="00E138FB" w:rsidRPr="00E138FB" w:rsidRDefault="00000000">
          <w:pPr>
            <w:pStyle w:val="TM2"/>
            <w:tabs>
              <w:tab w:val="right" w:leader="dot" w:pos="9742"/>
            </w:tabs>
            <w:rPr>
              <w:rFonts w:cstheme="minorBidi"/>
              <w:noProof/>
              <w:kern w:val="2"/>
              <w:sz w:val="24"/>
              <w:szCs w:val="24"/>
              <w14:ligatures w14:val="standardContextual"/>
            </w:rPr>
          </w:pPr>
          <w:hyperlink w:anchor="_Toc180939268" w:history="1">
            <w:r w:rsidR="00E138FB" w:rsidRPr="00E138FB">
              <w:rPr>
                <w:rStyle w:val="Lienhypertexte"/>
                <w:noProof/>
              </w:rPr>
              <w:t>Business Model</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_Toc180939268 \h </w:instrText>
            </w:r>
            <w:r w:rsidR="00E138FB" w:rsidRPr="00E138FB">
              <w:rPr>
                <w:noProof/>
                <w:webHidden/>
              </w:rPr>
            </w:r>
            <w:r w:rsidR="00E138FB" w:rsidRPr="00E138FB">
              <w:rPr>
                <w:noProof/>
                <w:webHidden/>
              </w:rPr>
              <w:fldChar w:fldCharType="separate"/>
            </w:r>
            <w:r w:rsidR="00D82870">
              <w:rPr>
                <w:noProof/>
                <w:webHidden/>
              </w:rPr>
              <w:t>9</w:t>
            </w:r>
            <w:r w:rsidR="00E138FB" w:rsidRPr="00E138FB">
              <w:rPr>
                <w:noProof/>
                <w:webHidden/>
              </w:rPr>
              <w:fldChar w:fldCharType="end"/>
            </w:r>
          </w:hyperlink>
        </w:p>
        <w:p w14:paraId="6EAA14B7" w14:textId="46379F6E" w:rsidR="00E138FB" w:rsidRPr="00E138FB" w:rsidRDefault="00000000">
          <w:pPr>
            <w:pStyle w:val="TM2"/>
            <w:tabs>
              <w:tab w:val="right" w:leader="dot" w:pos="9742"/>
            </w:tabs>
            <w:rPr>
              <w:rFonts w:cstheme="minorBidi"/>
              <w:noProof/>
              <w:kern w:val="2"/>
              <w:sz w:val="24"/>
              <w:szCs w:val="24"/>
              <w14:ligatures w14:val="standardContextual"/>
            </w:rPr>
          </w:pPr>
          <w:hyperlink w:anchor="_Toc180939269" w:history="1">
            <w:r w:rsidR="00E138FB" w:rsidRPr="00E138FB">
              <w:rPr>
                <w:rStyle w:val="Lienhypertexte"/>
                <w:noProof/>
              </w:rPr>
              <w:t>Business Plan</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_Toc180939269 \h </w:instrText>
            </w:r>
            <w:r w:rsidR="00E138FB" w:rsidRPr="00E138FB">
              <w:rPr>
                <w:noProof/>
                <w:webHidden/>
              </w:rPr>
            </w:r>
            <w:r w:rsidR="00E138FB" w:rsidRPr="00E138FB">
              <w:rPr>
                <w:noProof/>
                <w:webHidden/>
              </w:rPr>
              <w:fldChar w:fldCharType="separate"/>
            </w:r>
            <w:r w:rsidR="00D82870">
              <w:rPr>
                <w:noProof/>
                <w:webHidden/>
              </w:rPr>
              <w:t>10</w:t>
            </w:r>
            <w:r w:rsidR="00E138FB" w:rsidRPr="00E138FB">
              <w:rPr>
                <w:noProof/>
                <w:webHidden/>
              </w:rPr>
              <w:fldChar w:fldCharType="end"/>
            </w:r>
          </w:hyperlink>
        </w:p>
        <w:p w14:paraId="0DE991AA" w14:textId="1FCE612F" w:rsidR="00E138FB" w:rsidRPr="00E138FB" w:rsidRDefault="00000000">
          <w:pPr>
            <w:pStyle w:val="TM2"/>
            <w:tabs>
              <w:tab w:val="right" w:leader="dot" w:pos="9742"/>
            </w:tabs>
            <w:rPr>
              <w:rFonts w:cstheme="minorBidi"/>
              <w:noProof/>
              <w:kern w:val="2"/>
              <w:sz w:val="24"/>
              <w:szCs w:val="24"/>
              <w14:ligatures w14:val="standardContextual"/>
            </w:rPr>
          </w:pPr>
          <w:hyperlink w:anchor="_Toc180939270" w:history="1">
            <w:r w:rsidR="00E138FB" w:rsidRPr="00E138FB">
              <w:rPr>
                <w:rStyle w:val="Lienhypertexte"/>
                <w:rFonts w:ascii="Century Gothic" w:hAnsi="Century Gothic"/>
                <w:noProof/>
              </w:rPr>
              <w:t>BPMN</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_Toc180939270 \h </w:instrText>
            </w:r>
            <w:r w:rsidR="00E138FB" w:rsidRPr="00E138FB">
              <w:rPr>
                <w:noProof/>
                <w:webHidden/>
              </w:rPr>
            </w:r>
            <w:r w:rsidR="00E138FB" w:rsidRPr="00E138FB">
              <w:rPr>
                <w:noProof/>
                <w:webHidden/>
              </w:rPr>
              <w:fldChar w:fldCharType="separate"/>
            </w:r>
            <w:r w:rsidR="00D82870">
              <w:rPr>
                <w:noProof/>
                <w:webHidden/>
              </w:rPr>
              <w:t>11</w:t>
            </w:r>
            <w:r w:rsidR="00E138FB" w:rsidRPr="00E138FB">
              <w:rPr>
                <w:noProof/>
                <w:webHidden/>
              </w:rPr>
              <w:fldChar w:fldCharType="end"/>
            </w:r>
          </w:hyperlink>
        </w:p>
        <w:p w14:paraId="5485F0DC" w14:textId="1995AEF1" w:rsidR="00E138FB" w:rsidRDefault="00000000">
          <w:pPr>
            <w:pStyle w:val="TM2"/>
            <w:tabs>
              <w:tab w:val="right" w:leader="dot" w:pos="9742"/>
            </w:tabs>
            <w:rPr>
              <w:rFonts w:cstheme="minorBidi"/>
              <w:noProof/>
              <w:kern w:val="2"/>
              <w:sz w:val="24"/>
              <w:szCs w:val="24"/>
              <w14:ligatures w14:val="standardContextual"/>
            </w:rPr>
          </w:pPr>
          <w:hyperlink w:anchor="_Toc180939271" w:history="1">
            <w:r w:rsidR="00E138FB" w:rsidRPr="00E138FB">
              <w:rPr>
                <w:rStyle w:val="Lienhypertexte"/>
                <w:rFonts w:ascii="Century Gothic" w:hAnsi="Century Gothic"/>
                <w:noProof/>
              </w:rPr>
              <w:t>Sources et liens</w:t>
            </w:r>
            <w:r w:rsidR="00E138FB" w:rsidRPr="00E138FB">
              <w:rPr>
                <w:noProof/>
                <w:webHidden/>
              </w:rPr>
              <w:tab/>
            </w:r>
            <w:r w:rsidR="00E138FB" w:rsidRPr="00E138FB">
              <w:rPr>
                <w:noProof/>
                <w:webHidden/>
              </w:rPr>
              <w:fldChar w:fldCharType="begin"/>
            </w:r>
            <w:r w:rsidR="00E138FB" w:rsidRPr="00E138FB">
              <w:rPr>
                <w:noProof/>
                <w:webHidden/>
              </w:rPr>
              <w:instrText xml:space="preserve"> PAGEREF _Toc180939271 \h </w:instrText>
            </w:r>
            <w:r w:rsidR="00E138FB" w:rsidRPr="00E138FB">
              <w:rPr>
                <w:noProof/>
                <w:webHidden/>
              </w:rPr>
            </w:r>
            <w:r w:rsidR="00E138FB" w:rsidRPr="00E138FB">
              <w:rPr>
                <w:noProof/>
                <w:webHidden/>
              </w:rPr>
              <w:fldChar w:fldCharType="separate"/>
            </w:r>
            <w:r w:rsidR="00D82870">
              <w:rPr>
                <w:noProof/>
                <w:webHidden/>
              </w:rPr>
              <w:t>14</w:t>
            </w:r>
            <w:r w:rsidR="00E138FB" w:rsidRPr="00E138FB">
              <w:rPr>
                <w:noProof/>
                <w:webHidden/>
              </w:rPr>
              <w:fldChar w:fldCharType="end"/>
            </w:r>
          </w:hyperlink>
        </w:p>
        <w:p w14:paraId="2D37CC89" w14:textId="31761A6A" w:rsidR="00755289" w:rsidRPr="002910D7" w:rsidRDefault="00755289">
          <w:pPr>
            <w:rPr>
              <w:rFonts w:ascii="Century Gothic" w:hAnsi="Century Gothic"/>
            </w:rPr>
          </w:pPr>
          <w:r w:rsidRPr="008E7031">
            <w:rPr>
              <w:rFonts w:ascii="Century Gothic" w:hAnsi="Century Gothic"/>
              <w:b/>
              <w:bCs/>
              <w:lang w:val="fr-FR"/>
            </w:rPr>
            <w:fldChar w:fldCharType="end"/>
          </w:r>
        </w:p>
      </w:sdtContent>
    </w:sdt>
    <w:p w14:paraId="79614C13" w14:textId="427F015F" w:rsidR="00E23B49" w:rsidRPr="002910D7" w:rsidRDefault="00E23B49" w:rsidP="00E23B49">
      <w:pPr>
        <w:pStyle w:val="Titre2"/>
        <w:numPr>
          <w:ilvl w:val="0"/>
          <w:numId w:val="0"/>
        </w:numPr>
        <w:spacing w:line="240" w:lineRule="auto"/>
        <w:rPr>
          <w:rFonts w:ascii="Century Gothic" w:hAnsi="Century Gothic"/>
        </w:rPr>
      </w:pPr>
      <w:bookmarkStart w:id="1" w:name="_Toc180939256"/>
      <w:r w:rsidRPr="002910D7">
        <w:rPr>
          <w:rFonts w:ascii="Century Gothic" w:hAnsi="Century Gothic"/>
        </w:rPr>
        <w:t>Introduction</w:t>
      </w:r>
      <w:bookmarkEnd w:id="1"/>
    </w:p>
    <w:p w14:paraId="680CF078" w14:textId="0AB39D66" w:rsidR="00B55057" w:rsidRPr="002910D7" w:rsidRDefault="00E23B49" w:rsidP="00927B01">
      <w:pPr>
        <w:spacing w:line="240" w:lineRule="auto"/>
        <w:jc w:val="both"/>
        <w:rPr>
          <w:rFonts w:ascii="Century Gothic" w:hAnsi="Century Gothic"/>
        </w:rPr>
      </w:pPr>
      <w:r w:rsidRPr="002910D7">
        <w:rPr>
          <w:rFonts w:ascii="Century Gothic" w:hAnsi="Century Gothic"/>
        </w:rPr>
        <w:t xml:space="preserve">Le présent document est un recueil de diverses notions d’économie d’entreprise. </w:t>
      </w:r>
      <w:r w:rsidR="009340F7" w:rsidRPr="002910D7">
        <w:rPr>
          <w:rFonts w:ascii="Century Gothic" w:hAnsi="Century Gothic"/>
        </w:rPr>
        <w:t>La compréhension de ces notions participe à l</w:t>
      </w:r>
      <w:r w:rsidR="004232E9" w:rsidRPr="002910D7">
        <w:rPr>
          <w:rFonts w:ascii="Century Gothic" w:hAnsi="Century Gothic"/>
        </w:rPr>
        <w:t xml:space="preserve">’édification de la culture générale de tout potentiel </w:t>
      </w:r>
      <w:r w:rsidR="00EB3931">
        <w:rPr>
          <w:rFonts w:ascii="Century Gothic" w:hAnsi="Century Gothic"/>
        </w:rPr>
        <w:t>travailleur</w:t>
      </w:r>
      <w:r w:rsidR="004232E9" w:rsidRPr="002910D7">
        <w:rPr>
          <w:rFonts w:ascii="Century Gothic" w:hAnsi="Century Gothic"/>
        </w:rPr>
        <w:t>.</w:t>
      </w:r>
    </w:p>
    <w:p w14:paraId="17F29D9F" w14:textId="2AF1EF48" w:rsidR="008162A7" w:rsidRPr="002910D7" w:rsidRDefault="004232E9" w:rsidP="00587F73">
      <w:pPr>
        <w:spacing w:before="120" w:line="240" w:lineRule="auto"/>
        <w:jc w:val="both"/>
        <w:rPr>
          <w:rFonts w:ascii="Century Gothic" w:hAnsi="Century Gothic"/>
        </w:rPr>
      </w:pPr>
      <w:r w:rsidRPr="002910D7">
        <w:rPr>
          <w:rFonts w:ascii="Century Gothic" w:hAnsi="Century Gothic"/>
        </w:rPr>
        <w:t>Il est à noter que l</w:t>
      </w:r>
      <w:r w:rsidR="00E23B49" w:rsidRPr="002910D7">
        <w:rPr>
          <w:rFonts w:ascii="Century Gothic" w:hAnsi="Century Gothic"/>
        </w:rPr>
        <w:t xml:space="preserve">es explications </w:t>
      </w:r>
      <w:r w:rsidRPr="002910D7">
        <w:rPr>
          <w:rFonts w:ascii="Century Gothic" w:hAnsi="Century Gothic"/>
        </w:rPr>
        <w:t xml:space="preserve">fournies </w:t>
      </w:r>
      <w:r w:rsidR="00E23B49" w:rsidRPr="002910D7">
        <w:rPr>
          <w:rFonts w:ascii="Century Gothic" w:hAnsi="Century Gothic"/>
        </w:rPr>
        <w:t>sont basées sur les</w:t>
      </w:r>
      <w:r w:rsidR="00D065DC" w:rsidRPr="002910D7">
        <w:rPr>
          <w:rFonts w:ascii="Century Gothic" w:hAnsi="Century Gothic"/>
        </w:rPr>
        <w:t xml:space="preserve"> concepts en vigueur en Suisse avant tout. </w:t>
      </w:r>
      <w:r w:rsidR="00927B01" w:rsidRPr="002910D7">
        <w:rPr>
          <w:rFonts w:ascii="Century Gothic" w:hAnsi="Century Gothic"/>
        </w:rPr>
        <w:t>Pour la plupart, ces</w:t>
      </w:r>
      <w:r w:rsidRPr="002910D7">
        <w:rPr>
          <w:rFonts w:ascii="Century Gothic" w:hAnsi="Century Gothic"/>
        </w:rPr>
        <w:t xml:space="preserve"> notions </w:t>
      </w:r>
      <w:r w:rsidR="00927B01" w:rsidRPr="002910D7">
        <w:rPr>
          <w:rFonts w:ascii="Century Gothic" w:hAnsi="Century Gothic"/>
        </w:rPr>
        <w:t xml:space="preserve">s’appliquent aussi </w:t>
      </w:r>
      <w:r w:rsidR="002910D7" w:rsidRPr="002910D7">
        <w:rPr>
          <w:rFonts w:ascii="Century Gothic" w:hAnsi="Century Gothic"/>
        </w:rPr>
        <w:t>à l’étranger</w:t>
      </w:r>
      <w:r w:rsidR="00B55057" w:rsidRPr="002910D7">
        <w:rPr>
          <w:rFonts w:ascii="Century Gothic" w:hAnsi="Century Gothic"/>
        </w:rPr>
        <w:t>.</w:t>
      </w:r>
    </w:p>
    <w:p w14:paraId="374B7FDC" w14:textId="77777777" w:rsidR="00161A09" w:rsidRPr="002910D7" w:rsidRDefault="00161A09" w:rsidP="00D85140">
      <w:pPr>
        <w:spacing w:line="240" w:lineRule="auto"/>
        <w:rPr>
          <w:rFonts w:ascii="Century Gothic" w:hAnsi="Century Gothic" w:cs="Arial"/>
          <w:b/>
          <w:bCs/>
          <w:i/>
          <w:iCs/>
          <w:sz w:val="28"/>
          <w:szCs w:val="28"/>
        </w:rPr>
      </w:pPr>
      <w:r w:rsidRPr="002910D7">
        <w:rPr>
          <w:rFonts w:ascii="Century Gothic" w:hAnsi="Century Gothic"/>
        </w:rPr>
        <w:br w:type="page"/>
      </w:r>
    </w:p>
    <w:p w14:paraId="1C799A56" w14:textId="403D1356" w:rsidR="00A8317B" w:rsidRPr="002910D7" w:rsidRDefault="00AB75C8" w:rsidP="00D85140">
      <w:pPr>
        <w:pStyle w:val="Titre2"/>
        <w:numPr>
          <w:ilvl w:val="0"/>
          <w:numId w:val="0"/>
        </w:numPr>
        <w:spacing w:line="240" w:lineRule="auto"/>
        <w:rPr>
          <w:rFonts w:ascii="Century Gothic" w:hAnsi="Century Gothic"/>
        </w:rPr>
      </w:pPr>
      <w:bookmarkStart w:id="2" w:name="_Toc180939257"/>
      <w:r w:rsidRPr="002910D7">
        <w:rPr>
          <w:rFonts w:ascii="Century Gothic" w:hAnsi="Century Gothic"/>
        </w:rPr>
        <w:lastRenderedPageBreak/>
        <w:t>Les formes juridiques des entreprises</w:t>
      </w:r>
      <w:bookmarkEnd w:id="2"/>
    </w:p>
    <w:p w14:paraId="41CD8A38" w14:textId="2189A5D0" w:rsidR="00AB753A" w:rsidRPr="002910D7" w:rsidRDefault="00AB753A" w:rsidP="00A807DB">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Il existe divers</w:t>
      </w:r>
      <w:r w:rsidR="00834FAE">
        <w:rPr>
          <w:rFonts w:ascii="Century Gothic" w:hAnsi="Century Gothic"/>
          <w:sz w:val="22"/>
          <w:szCs w:val="22"/>
        </w:rPr>
        <w:t>es</w:t>
      </w:r>
      <w:r w:rsidRPr="002910D7">
        <w:rPr>
          <w:rFonts w:ascii="Century Gothic" w:hAnsi="Century Gothic"/>
          <w:sz w:val="22"/>
          <w:szCs w:val="22"/>
        </w:rPr>
        <w:t xml:space="preserve"> formes juridiques </w:t>
      </w:r>
      <w:r w:rsidR="00834FAE">
        <w:rPr>
          <w:rFonts w:ascii="Century Gothic" w:hAnsi="Century Gothic"/>
          <w:sz w:val="22"/>
          <w:szCs w:val="22"/>
        </w:rPr>
        <w:t xml:space="preserve">d’entreprise. Elles </w:t>
      </w:r>
      <w:r w:rsidRPr="002910D7">
        <w:rPr>
          <w:rFonts w:ascii="Century Gothic" w:hAnsi="Century Gothic"/>
          <w:sz w:val="22"/>
          <w:szCs w:val="22"/>
        </w:rPr>
        <w:t>permettent de choisir celle qui correspond le mieux à la taille, aux besoins financiers et aux risques que l'entrepreneur souhaite assumer.</w:t>
      </w:r>
    </w:p>
    <w:p w14:paraId="25466098" w14:textId="2CFA8FB6" w:rsidR="0039096F" w:rsidRPr="002910D7" w:rsidRDefault="00A807DB" w:rsidP="00A807DB">
      <w:pPr>
        <w:pStyle w:val="NormalWeb"/>
        <w:spacing w:before="0" w:beforeAutospacing="0" w:after="120" w:afterAutospacing="0" w:line="240" w:lineRule="auto"/>
        <w:jc w:val="both"/>
        <w:rPr>
          <w:rFonts w:ascii="Century Gothic" w:hAnsi="Century Gothic"/>
          <w:sz w:val="22"/>
          <w:szCs w:val="22"/>
        </w:rPr>
      </w:pPr>
      <w:r>
        <w:rPr>
          <w:rFonts w:ascii="Century Gothic" w:hAnsi="Century Gothic"/>
          <w:sz w:val="22"/>
          <w:szCs w:val="22"/>
        </w:rPr>
        <w:t>Dit autrement, la forme juridique d’une entreprise</w:t>
      </w:r>
      <w:r w:rsidR="00AE629B" w:rsidRPr="002910D7">
        <w:rPr>
          <w:rFonts w:ascii="Century Gothic" w:hAnsi="Century Gothic"/>
          <w:sz w:val="22"/>
          <w:szCs w:val="22"/>
        </w:rPr>
        <w:t xml:space="preserve"> influence la responsabilité </w:t>
      </w:r>
      <w:r>
        <w:rPr>
          <w:rFonts w:ascii="Century Gothic" w:hAnsi="Century Gothic"/>
          <w:sz w:val="22"/>
          <w:szCs w:val="22"/>
        </w:rPr>
        <w:t>du/</w:t>
      </w:r>
      <w:r w:rsidR="00AE629B" w:rsidRPr="002910D7">
        <w:rPr>
          <w:rFonts w:ascii="Century Gothic" w:hAnsi="Century Gothic"/>
          <w:sz w:val="22"/>
          <w:szCs w:val="22"/>
        </w:rPr>
        <w:t xml:space="preserve">des propriétaires, </w:t>
      </w:r>
      <w:r>
        <w:rPr>
          <w:rFonts w:ascii="Century Gothic" w:hAnsi="Century Gothic"/>
          <w:sz w:val="22"/>
          <w:szCs w:val="22"/>
        </w:rPr>
        <w:t>s</w:t>
      </w:r>
      <w:r w:rsidR="00AE629B" w:rsidRPr="002910D7">
        <w:rPr>
          <w:rFonts w:ascii="Century Gothic" w:hAnsi="Century Gothic"/>
          <w:sz w:val="22"/>
          <w:szCs w:val="22"/>
        </w:rPr>
        <w:t xml:space="preserve">a fiscalité et </w:t>
      </w:r>
      <w:r>
        <w:rPr>
          <w:rFonts w:ascii="Century Gothic" w:hAnsi="Century Gothic"/>
          <w:sz w:val="22"/>
          <w:szCs w:val="22"/>
        </w:rPr>
        <w:t>sa</w:t>
      </w:r>
      <w:r w:rsidR="00AE629B" w:rsidRPr="002910D7">
        <w:rPr>
          <w:rFonts w:ascii="Century Gothic" w:hAnsi="Century Gothic"/>
          <w:sz w:val="22"/>
          <w:szCs w:val="22"/>
        </w:rPr>
        <w:t xml:space="preserve"> gestion. Voici un résumé des principales formes juridiques :</w:t>
      </w:r>
    </w:p>
    <w:tbl>
      <w:tblPr>
        <w:tblStyle w:val="Grilledutableau"/>
        <w:tblW w:w="0" w:type="auto"/>
        <w:tblLook w:val="04A0" w:firstRow="1" w:lastRow="0" w:firstColumn="1" w:lastColumn="0" w:noHBand="0" w:noVBand="1"/>
      </w:tblPr>
      <w:tblGrid>
        <w:gridCol w:w="561"/>
        <w:gridCol w:w="1836"/>
        <w:gridCol w:w="1836"/>
        <w:gridCol w:w="1836"/>
        <w:gridCol w:w="1836"/>
        <w:gridCol w:w="1837"/>
      </w:tblGrid>
      <w:tr w:rsidR="00CB7787" w:rsidRPr="002910D7" w14:paraId="38AFC91D" w14:textId="77777777" w:rsidTr="009E7530">
        <w:tc>
          <w:tcPr>
            <w:tcW w:w="561" w:type="dxa"/>
            <w:tcBorders>
              <w:top w:val="nil"/>
              <w:left w:val="nil"/>
            </w:tcBorders>
            <w:vAlign w:val="center"/>
          </w:tcPr>
          <w:p w14:paraId="1AABF217" w14:textId="77777777" w:rsidR="00CB7787" w:rsidRPr="002910D7" w:rsidRDefault="00CB7787" w:rsidP="00D85140">
            <w:pPr>
              <w:pStyle w:val="NormalWeb"/>
              <w:spacing w:before="0" w:beforeAutospacing="0" w:after="0" w:afterAutospacing="0" w:line="240" w:lineRule="auto"/>
              <w:rPr>
                <w:rFonts w:ascii="Century Gothic" w:hAnsi="Century Gothic"/>
                <w:sz w:val="22"/>
                <w:szCs w:val="22"/>
              </w:rPr>
            </w:pPr>
          </w:p>
        </w:tc>
        <w:tc>
          <w:tcPr>
            <w:tcW w:w="1836" w:type="dxa"/>
            <w:shd w:val="clear" w:color="auto" w:fill="E5DFEC" w:themeFill="accent4" w:themeFillTint="33"/>
          </w:tcPr>
          <w:p w14:paraId="517310A8" w14:textId="0C696331"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Entreprise individuelle</w:t>
            </w:r>
          </w:p>
        </w:tc>
        <w:tc>
          <w:tcPr>
            <w:tcW w:w="1836" w:type="dxa"/>
            <w:shd w:val="clear" w:color="auto" w:fill="F2DBDB" w:themeFill="accent2" w:themeFillTint="33"/>
          </w:tcPr>
          <w:p w14:paraId="4652CEA1" w14:textId="6C63527B"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 xml:space="preserve">Société en Nom Collectif </w:t>
            </w:r>
          </w:p>
        </w:tc>
        <w:tc>
          <w:tcPr>
            <w:tcW w:w="1836" w:type="dxa"/>
            <w:shd w:val="clear" w:color="auto" w:fill="DBE5F1" w:themeFill="accent1" w:themeFillTint="33"/>
          </w:tcPr>
          <w:p w14:paraId="71CDC8E8" w14:textId="13123C35"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Société Anonyme (SA)</w:t>
            </w:r>
          </w:p>
        </w:tc>
        <w:tc>
          <w:tcPr>
            <w:tcW w:w="1836" w:type="dxa"/>
            <w:shd w:val="clear" w:color="auto" w:fill="EAF1DD" w:themeFill="accent3" w:themeFillTint="33"/>
          </w:tcPr>
          <w:p w14:paraId="7EA164FD" w14:textId="3C4875F7"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Société à responsabilité limitée (Sàrl)</w:t>
            </w:r>
          </w:p>
        </w:tc>
        <w:tc>
          <w:tcPr>
            <w:tcW w:w="1837" w:type="dxa"/>
            <w:shd w:val="clear" w:color="auto" w:fill="FDE9D9" w:themeFill="accent6" w:themeFillTint="33"/>
          </w:tcPr>
          <w:p w14:paraId="10AC2FBB" w14:textId="76102EC9" w:rsidR="00CB7787" w:rsidRPr="002910D7" w:rsidRDefault="00CB7787" w:rsidP="00D85140">
            <w:pPr>
              <w:pStyle w:val="NormalWeb"/>
              <w:spacing w:before="0" w:beforeAutospacing="0" w:after="0" w:afterAutospacing="0" w:line="240" w:lineRule="auto"/>
              <w:rPr>
                <w:rFonts w:ascii="Century Gothic" w:hAnsi="Century Gothic"/>
                <w:sz w:val="22"/>
                <w:szCs w:val="22"/>
              </w:rPr>
            </w:pPr>
            <w:r w:rsidRPr="002910D7">
              <w:rPr>
                <w:rFonts w:ascii="Century Gothic" w:hAnsi="Century Gothic"/>
                <w:b/>
                <w:bCs/>
                <w:sz w:val="22"/>
                <w:szCs w:val="22"/>
              </w:rPr>
              <w:t>Coopérative</w:t>
            </w:r>
          </w:p>
        </w:tc>
      </w:tr>
      <w:tr w:rsidR="00CB7787" w:rsidRPr="002910D7" w14:paraId="5F3EA067" w14:textId="77777777" w:rsidTr="009E7530">
        <w:trPr>
          <w:cantSplit/>
          <w:trHeight w:val="2048"/>
        </w:trPr>
        <w:tc>
          <w:tcPr>
            <w:tcW w:w="561" w:type="dxa"/>
            <w:shd w:val="clear" w:color="auto" w:fill="D9D9D9" w:themeFill="background1" w:themeFillShade="D9"/>
            <w:textDirection w:val="btLr"/>
            <w:vAlign w:val="center"/>
          </w:tcPr>
          <w:p w14:paraId="4AC32F82" w14:textId="6712335D"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Caractéristiques</w:t>
            </w:r>
          </w:p>
        </w:tc>
        <w:tc>
          <w:tcPr>
            <w:tcW w:w="1836" w:type="dxa"/>
            <w:shd w:val="clear" w:color="auto" w:fill="E5DFEC" w:themeFill="accent4" w:themeFillTint="33"/>
          </w:tcPr>
          <w:p w14:paraId="3D025D20" w14:textId="14F4244D"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L'entreprise est détenue par une seule personne.</w:t>
            </w:r>
            <w:r w:rsidR="00CB3094" w:rsidRPr="002910D7">
              <w:rPr>
                <w:rFonts w:ascii="Century Gothic" w:hAnsi="Century Gothic"/>
                <w:sz w:val="20"/>
                <w:szCs w:val="20"/>
              </w:rPr>
              <w:br/>
            </w:r>
          </w:p>
        </w:tc>
        <w:tc>
          <w:tcPr>
            <w:tcW w:w="1836" w:type="dxa"/>
            <w:shd w:val="clear" w:color="auto" w:fill="F2DBDB" w:themeFill="accent2" w:themeFillTint="33"/>
          </w:tcPr>
          <w:p w14:paraId="1EBB78BB" w14:textId="06FF8DEB"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Formée par deux ou plusieurs personnes physiques.</w:t>
            </w:r>
            <w:r w:rsidR="00A00AF7" w:rsidRPr="002910D7">
              <w:rPr>
                <w:rFonts w:ascii="Century Gothic" w:hAnsi="Century Gothic"/>
                <w:sz w:val="20"/>
                <w:szCs w:val="20"/>
              </w:rPr>
              <w:br/>
            </w:r>
          </w:p>
        </w:tc>
        <w:tc>
          <w:tcPr>
            <w:tcW w:w="1836" w:type="dxa"/>
            <w:shd w:val="clear" w:color="auto" w:fill="DBE5F1" w:themeFill="accent1" w:themeFillTint="33"/>
          </w:tcPr>
          <w:p w14:paraId="19136B30" w14:textId="75214CBA"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Société avec un capital divisé en actions, nécessite un capital de départ de CHF 100'000</w:t>
            </w:r>
            <w:r w:rsidR="00CA2B1C" w:rsidRPr="002910D7">
              <w:rPr>
                <w:rFonts w:ascii="Century Gothic" w:hAnsi="Century Gothic"/>
                <w:sz w:val="20"/>
                <w:szCs w:val="20"/>
              </w:rPr>
              <w:t>.-</w:t>
            </w:r>
            <w:r w:rsidR="005315BF" w:rsidRPr="002910D7">
              <w:rPr>
                <w:rFonts w:ascii="Century Gothic" w:hAnsi="Century Gothic"/>
                <w:sz w:val="20"/>
                <w:szCs w:val="20"/>
              </w:rPr>
              <w:t xml:space="preserve"> </w:t>
            </w:r>
          </w:p>
        </w:tc>
        <w:tc>
          <w:tcPr>
            <w:tcW w:w="1836" w:type="dxa"/>
            <w:shd w:val="clear" w:color="auto" w:fill="EAF1DD" w:themeFill="accent3" w:themeFillTint="33"/>
          </w:tcPr>
          <w:p w14:paraId="1903CE55" w14:textId="6DE233C3"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Société avec un capital social minimum de CHF 20'000, divisé en parts sociales.</w:t>
            </w:r>
            <w:r w:rsidR="00B52446" w:rsidRPr="002910D7">
              <w:rPr>
                <w:rFonts w:ascii="Century Gothic" w:hAnsi="Century Gothic"/>
                <w:sz w:val="20"/>
                <w:szCs w:val="20"/>
              </w:rPr>
              <w:br/>
            </w:r>
          </w:p>
        </w:tc>
        <w:tc>
          <w:tcPr>
            <w:tcW w:w="1837" w:type="dxa"/>
            <w:shd w:val="clear" w:color="auto" w:fill="FDE9D9" w:themeFill="accent6" w:themeFillTint="33"/>
          </w:tcPr>
          <w:p w14:paraId="420F47B4" w14:textId="3D308C06"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Forme collective qui a pour but de promouvoir les intérêts économiques des membres</w:t>
            </w:r>
            <w:r w:rsidR="00E81047" w:rsidRPr="002910D7">
              <w:rPr>
                <w:rFonts w:ascii="Century Gothic" w:hAnsi="Century Gothic"/>
                <w:sz w:val="20"/>
                <w:szCs w:val="20"/>
              </w:rPr>
              <w:t>.</w:t>
            </w:r>
            <w:r w:rsidR="00A00AF7" w:rsidRPr="002910D7">
              <w:rPr>
                <w:rFonts w:ascii="Century Gothic" w:hAnsi="Century Gothic"/>
                <w:sz w:val="20"/>
                <w:szCs w:val="20"/>
              </w:rPr>
              <w:br/>
            </w:r>
          </w:p>
        </w:tc>
      </w:tr>
      <w:tr w:rsidR="00317BDE" w:rsidRPr="002910D7" w14:paraId="79F89187" w14:textId="77777777" w:rsidTr="009E7530">
        <w:trPr>
          <w:cantSplit/>
          <w:trHeight w:val="559"/>
        </w:trPr>
        <w:tc>
          <w:tcPr>
            <w:tcW w:w="561" w:type="dxa"/>
            <w:shd w:val="clear" w:color="auto" w:fill="D9D9D9" w:themeFill="background1" w:themeFillShade="D9"/>
            <w:textDirection w:val="btLr"/>
            <w:vAlign w:val="center"/>
          </w:tcPr>
          <w:p w14:paraId="0657A1B5" w14:textId="67E61EA8" w:rsidR="00317BDE" w:rsidRPr="002910D7" w:rsidRDefault="00317BDE" w:rsidP="00D85140">
            <w:pPr>
              <w:pStyle w:val="NormalWeb"/>
              <w:spacing w:before="0" w:beforeAutospacing="0" w:after="0" w:afterAutospacing="0" w:line="240" w:lineRule="auto"/>
              <w:ind w:left="113" w:right="113"/>
              <w:jc w:val="center"/>
              <w:rPr>
                <w:rFonts w:ascii="Century Gothic" w:hAnsi="Century Gothic"/>
                <w:b/>
                <w:bCs/>
                <w:sz w:val="22"/>
                <w:szCs w:val="22"/>
              </w:rPr>
            </w:pPr>
            <w:r w:rsidRPr="002910D7">
              <w:rPr>
                <w:rFonts w:ascii="Century Gothic" w:hAnsi="Century Gothic"/>
                <w:b/>
                <w:bCs/>
                <w:sz w:val="22"/>
                <w:szCs w:val="22"/>
              </w:rPr>
              <w:t>Ex</w:t>
            </w:r>
            <w:r w:rsidR="009E7530" w:rsidRPr="002910D7">
              <w:rPr>
                <w:rFonts w:ascii="Century Gothic" w:hAnsi="Century Gothic"/>
                <w:b/>
                <w:bCs/>
                <w:sz w:val="22"/>
                <w:szCs w:val="22"/>
              </w:rPr>
              <w:t>.</w:t>
            </w:r>
          </w:p>
        </w:tc>
        <w:tc>
          <w:tcPr>
            <w:tcW w:w="1836" w:type="dxa"/>
            <w:shd w:val="clear" w:color="auto" w:fill="E5DFEC" w:themeFill="accent4" w:themeFillTint="33"/>
            <w:vAlign w:val="center"/>
          </w:tcPr>
          <w:p w14:paraId="6AE34942" w14:textId="2DD39090" w:rsidR="00317BDE" w:rsidRPr="002910D7" w:rsidRDefault="00000000" w:rsidP="00D85140">
            <w:pPr>
              <w:pStyle w:val="NormalWeb"/>
              <w:spacing w:before="0" w:beforeAutospacing="0" w:after="0" w:afterAutospacing="0" w:line="240" w:lineRule="auto"/>
              <w:jc w:val="center"/>
              <w:rPr>
                <w:rFonts w:ascii="Century Gothic" w:hAnsi="Century Gothic"/>
                <w:sz w:val="20"/>
                <w:szCs w:val="20"/>
              </w:rPr>
            </w:pPr>
            <w:hyperlink r:id="rId11" w:history="1">
              <w:r w:rsidR="00317BDE" w:rsidRPr="00C13970">
                <w:rPr>
                  <w:rStyle w:val="Lienhypertexte"/>
                  <w:rFonts w:ascii="Century Gothic" w:hAnsi="Century Gothic"/>
                  <w:b/>
                  <w:bCs/>
                  <w:sz w:val="20"/>
                  <w:szCs w:val="20"/>
                </w:rPr>
                <w:t>Taxi Suriano</w:t>
              </w:r>
            </w:hyperlink>
          </w:p>
        </w:tc>
        <w:tc>
          <w:tcPr>
            <w:tcW w:w="1836" w:type="dxa"/>
            <w:shd w:val="clear" w:color="auto" w:fill="F2DBDB" w:themeFill="accent2" w:themeFillTint="33"/>
            <w:vAlign w:val="center"/>
          </w:tcPr>
          <w:p w14:paraId="2C7E6522" w14:textId="41D7E513" w:rsidR="00317BDE" w:rsidRPr="002910D7" w:rsidRDefault="00000000" w:rsidP="00D85140">
            <w:pPr>
              <w:pStyle w:val="NormalWeb"/>
              <w:spacing w:before="0" w:beforeAutospacing="0" w:after="0" w:afterAutospacing="0" w:line="240" w:lineRule="auto"/>
              <w:jc w:val="center"/>
              <w:rPr>
                <w:rFonts w:ascii="Century Gothic" w:hAnsi="Century Gothic"/>
                <w:sz w:val="20"/>
                <w:szCs w:val="20"/>
              </w:rPr>
            </w:pPr>
            <w:hyperlink r:id="rId12" w:history="1">
              <w:r w:rsidR="00317BDE" w:rsidRPr="00D85231">
                <w:rPr>
                  <w:rStyle w:val="Lienhypertexte"/>
                  <w:rFonts w:ascii="Century Gothic" w:hAnsi="Century Gothic"/>
                  <w:b/>
                  <w:bCs/>
                  <w:sz w:val="20"/>
                  <w:szCs w:val="20"/>
                </w:rPr>
                <w:t>CareandCoach</w:t>
              </w:r>
            </w:hyperlink>
          </w:p>
        </w:tc>
        <w:tc>
          <w:tcPr>
            <w:tcW w:w="1836" w:type="dxa"/>
            <w:shd w:val="clear" w:color="auto" w:fill="DBE5F1" w:themeFill="accent1" w:themeFillTint="33"/>
            <w:vAlign w:val="center"/>
          </w:tcPr>
          <w:p w14:paraId="07FAA272" w14:textId="278B0131" w:rsidR="00317BDE" w:rsidRPr="002910D7" w:rsidRDefault="00000000" w:rsidP="00D85140">
            <w:pPr>
              <w:pStyle w:val="NormalWeb"/>
              <w:spacing w:before="0" w:beforeAutospacing="0" w:after="0" w:afterAutospacing="0" w:line="240" w:lineRule="auto"/>
              <w:jc w:val="center"/>
              <w:rPr>
                <w:rFonts w:ascii="Century Gothic" w:hAnsi="Century Gothic"/>
                <w:sz w:val="20"/>
                <w:szCs w:val="20"/>
              </w:rPr>
            </w:pPr>
            <w:hyperlink r:id="rId13" w:history="1">
              <w:r w:rsidR="00317BDE" w:rsidRPr="00195BC7">
                <w:rPr>
                  <w:rStyle w:val="Lienhypertexte"/>
                  <w:rFonts w:ascii="Century Gothic" w:hAnsi="Century Gothic"/>
                  <w:b/>
                  <w:bCs/>
                  <w:sz w:val="20"/>
                  <w:szCs w:val="20"/>
                </w:rPr>
                <w:t>TACO'S BAR SA</w:t>
              </w:r>
            </w:hyperlink>
          </w:p>
        </w:tc>
        <w:tc>
          <w:tcPr>
            <w:tcW w:w="1836" w:type="dxa"/>
            <w:shd w:val="clear" w:color="auto" w:fill="EAF1DD" w:themeFill="accent3" w:themeFillTint="33"/>
            <w:vAlign w:val="center"/>
          </w:tcPr>
          <w:p w14:paraId="3536A1C4" w14:textId="1F2D5430" w:rsidR="00317BDE" w:rsidRPr="002910D7" w:rsidRDefault="00000000" w:rsidP="00D85140">
            <w:pPr>
              <w:pStyle w:val="NormalWeb"/>
              <w:spacing w:before="0" w:beforeAutospacing="0" w:after="0" w:afterAutospacing="0" w:line="240" w:lineRule="auto"/>
              <w:jc w:val="center"/>
              <w:rPr>
                <w:rFonts w:ascii="Century Gothic" w:hAnsi="Century Gothic"/>
                <w:sz w:val="20"/>
                <w:szCs w:val="20"/>
              </w:rPr>
            </w:pPr>
            <w:hyperlink r:id="rId14" w:history="1">
              <w:r w:rsidR="00317BDE" w:rsidRPr="00560E91">
                <w:rPr>
                  <w:rStyle w:val="Lienhypertexte"/>
                  <w:rFonts w:ascii="Century Gothic" w:hAnsi="Century Gothic"/>
                  <w:b/>
                  <w:bCs/>
                  <w:sz w:val="20"/>
                  <w:szCs w:val="20"/>
                </w:rPr>
                <w:t>Chez Flo Sàrl</w:t>
              </w:r>
            </w:hyperlink>
          </w:p>
        </w:tc>
        <w:tc>
          <w:tcPr>
            <w:tcW w:w="1837" w:type="dxa"/>
            <w:shd w:val="clear" w:color="auto" w:fill="FDE9D9" w:themeFill="accent6" w:themeFillTint="33"/>
            <w:vAlign w:val="center"/>
          </w:tcPr>
          <w:p w14:paraId="0BE8B871" w14:textId="148DA10C" w:rsidR="00317BDE" w:rsidRPr="002910D7" w:rsidRDefault="00000000" w:rsidP="00D85140">
            <w:pPr>
              <w:pStyle w:val="NormalWeb"/>
              <w:spacing w:before="0" w:beforeAutospacing="0" w:after="0" w:afterAutospacing="0" w:line="240" w:lineRule="auto"/>
              <w:jc w:val="center"/>
              <w:rPr>
                <w:rFonts w:ascii="Century Gothic" w:hAnsi="Century Gothic"/>
                <w:b/>
                <w:bCs/>
                <w:sz w:val="20"/>
                <w:szCs w:val="20"/>
              </w:rPr>
            </w:pPr>
            <w:hyperlink r:id="rId15" w:history="1">
              <w:r w:rsidR="00317BDE" w:rsidRPr="00695EA1">
                <w:rPr>
                  <w:rStyle w:val="Lienhypertexte"/>
                  <w:rFonts w:ascii="Century Gothic" w:hAnsi="Century Gothic"/>
                  <w:b/>
                  <w:bCs/>
                  <w:sz w:val="20"/>
                  <w:szCs w:val="20"/>
                </w:rPr>
                <w:t>COOP</w:t>
              </w:r>
            </w:hyperlink>
          </w:p>
        </w:tc>
      </w:tr>
      <w:tr w:rsidR="00CB7787" w:rsidRPr="002910D7" w14:paraId="48717B13" w14:textId="77777777" w:rsidTr="00AD2E85">
        <w:trPr>
          <w:cantSplit/>
          <w:trHeight w:val="1783"/>
        </w:trPr>
        <w:tc>
          <w:tcPr>
            <w:tcW w:w="561" w:type="dxa"/>
            <w:shd w:val="clear" w:color="auto" w:fill="D9D9D9" w:themeFill="background1" w:themeFillShade="D9"/>
            <w:textDirection w:val="btLr"/>
            <w:vAlign w:val="center"/>
          </w:tcPr>
          <w:p w14:paraId="009C6B5C" w14:textId="7190D77B"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Responsabilité</w:t>
            </w:r>
          </w:p>
        </w:tc>
        <w:tc>
          <w:tcPr>
            <w:tcW w:w="1836" w:type="dxa"/>
            <w:shd w:val="clear" w:color="auto" w:fill="E5DFEC" w:themeFill="accent4" w:themeFillTint="33"/>
          </w:tcPr>
          <w:p w14:paraId="0BCF5708" w14:textId="2ED40F23"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Illimitée, le propriétaire est responsable de toutes les dettes avec son patrimoine privé.</w:t>
            </w:r>
          </w:p>
        </w:tc>
        <w:tc>
          <w:tcPr>
            <w:tcW w:w="1836" w:type="dxa"/>
            <w:shd w:val="clear" w:color="auto" w:fill="F2DBDB" w:themeFill="accent2" w:themeFillTint="33"/>
          </w:tcPr>
          <w:p w14:paraId="2C4A80A3" w14:textId="1F6D1B64"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Solidaire et illimitée entre les associés pour les dettes.</w:t>
            </w:r>
          </w:p>
        </w:tc>
        <w:tc>
          <w:tcPr>
            <w:tcW w:w="1836" w:type="dxa"/>
            <w:shd w:val="clear" w:color="auto" w:fill="DBE5F1" w:themeFill="accent1" w:themeFillTint="33"/>
          </w:tcPr>
          <w:p w14:paraId="4135AB12" w14:textId="2B2F226D"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Limitée au capital investi, les actionnaires ne sont responsables que du montant de leurs actions.</w:t>
            </w:r>
          </w:p>
        </w:tc>
        <w:tc>
          <w:tcPr>
            <w:tcW w:w="1836" w:type="dxa"/>
            <w:shd w:val="clear" w:color="auto" w:fill="EAF1DD" w:themeFill="accent3" w:themeFillTint="33"/>
          </w:tcPr>
          <w:p w14:paraId="42F09610" w14:textId="24DE7C3B" w:rsidR="00CB7787" w:rsidRPr="002910D7" w:rsidRDefault="00317BDE"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Li</w:t>
            </w:r>
            <w:r w:rsidR="00CA2B1C" w:rsidRPr="002910D7">
              <w:rPr>
                <w:rFonts w:ascii="Century Gothic" w:hAnsi="Century Gothic"/>
                <w:sz w:val="20"/>
                <w:szCs w:val="20"/>
              </w:rPr>
              <w:t>mitée au capital investi par chaque associé.</w:t>
            </w:r>
          </w:p>
        </w:tc>
        <w:tc>
          <w:tcPr>
            <w:tcW w:w="1837" w:type="dxa"/>
            <w:shd w:val="clear" w:color="auto" w:fill="FDE9D9" w:themeFill="accent6" w:themeFillTint="33"/>
          </w:tcPr>
          <w:p w14:paraId="22B9AEBE" w14:textId="316F862A"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En général limitée, mais peut être illimitée selon les statuts.</w:t>
            </w:r>
          </w:p>
        </w:tc>
      </w:tr>
      <w:tr w:rsidR="00CB7787" w:rsidRPr="002910D7" w14:paraId="34BE106D" w14:textId="77777777" w:rsidTr="009E7530">
        <w:trPr>
          <w:cantSplit/>
          <w:trHeight w:val="1134"/>
        </w:trPr>
        <w:tc>
          <w:tcPr>
            <w:tcW w:w="561" w:type="dxa"/>
            <w:shd w:val="clear" w:color="auto" w:fill="D9D9D9" w:themeFill="background1" w:themeFillShade="D9"/>
            <w:textDirection w:val="btLr"/>
            <w:vAlign w:val="center"/>
          </w:tcPr>
          <w:p w14:paraId="448B6FC1" w14:textId="40FB3AA4"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Fiscalité</w:t>
            </w:r>
          </w:p>
        </w:tc>
        <w:tc>
          <w:tcPr>
            <w:tcW w:w="1836" w:type="dxa"/>
            <w:shd w:val="clear" w:color="auto" w:fill="E5DFEC" w:themeFill="accent4" w:themeFillTint="33"/>
          </w:tcPr>
          <w:p w14:paraId="344B0F83" w14:textId="2FEEE700"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Les bénéfices sont imposés avec le revenu personnel.</w:t>
            </w:r>
          </w:p>
        </w:tc>
        <w:tc>
          <w:tcPr>
            <w:tcW w:w="1836" w:type="dxa"/>
            <w:shd w:val="clear" w:color="auto" w:fill="F2DBDB" w:themeFill="accent2" w:themeFillTint="33"/>
          </w:tcPr>
          <w:p w14:paraId="3E9EEA9C" w14:textId="66B18AFF"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Les associés sont imposés individuellement sur leur part des bénéfices.</w:t>
            </w:r>
          </w:p>
        </w:tc>
        <w:tc>
          <w:tcPr>
            <w:tcW w:w="1836" w:type="dxa"/>
            <w:shd w:val="clear" w:color="auto" w:fill="DBE5F1" w:themeFill="accent1" w:themeFillTint="33"/>
          </w:tcPr>
          <w:p w14:paraId="719B2A3A" w14:textId="286040A2"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Imposition sur le bénéfice de la société, puis imposition des dividendes perçus par les actionnaires.</w:t>
            </w:r>
          </w:p>
        </w:tc>
        <w:tc>
          <w:tcPr>
            <w:tcW w:w="1836" w:type="dxa"/>
            <w:shd w:val="clear" w:color="auto" w:fill="EAF1DD" w:themeFill="accent3" w:themeFillTint="33"/>
          </w:tcPr>
          <w:p w14:paraId="68AFDED1" w14:textId="6AB87FF9"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Imposition sur le bénéfice de la société et sur les revenus des associés pour les dividendes.</w:t>
            </w:r>
          </w:p>
        </w:tc>
        <w:tc>
          <w:tcPr>
            <w:tcW w:w="1837" w:type="dxa"/>
            <w:shd w:val="clear" w:color="auto" w:fill="FDE9D9" w:themeFill="accent6" w:themeFillTint="33"/>
          </w:tcPr>
          <w:p w14:paraId="3E03D98F" w14:textId="274B4000"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Imposition sur les bénéfices de la coopérative.</w:t>
            </w:r>
          </w:p>
        </w:tc>
      </w:tr>
      <w:tr w:rsidR="00CB7787" w:rsidRPr="002910D7" w14:paraId="27E325E9" w14:textId="77777777" w:rsidTr="009E7530">
        <w:trPr>
          <w:cantSplit/>
          <w:trHeight w:val="1474"/>
        </w:trPr>
        <w:tc>
          <w:tcPr>
            <w:tcW w:w="561" w:type="dxa"/>
            <w:shd w:val="clear" w:color="auto" w:fill="D9D9D9" w:themeFill="background1" w:themeFillShade="D9"/>
            <w:textDirection w:val="btLr"/>
            <w:vAlign w:val="center"/>
          </w:tcPr>
          <w:p w14:paraId="7A88F864" w14:textId="191924DC"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Avantages</w:t>
            </w:r>
          </w:p>
        </w:tc>
        <w:tc>
          <w:tcPr>
            <w:tcW w:w="1836" w:type="dxa"/>
            <w:shd w:val="clear" w:color="auto" w:fill="E5DFEC" w:themeFill="accent4" w:themeFillTint="33"/>
          </w:tcPr>
          <w:p w14:paraId="73AE0983" w14:textId="30971B86"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Simple à créer, coûts faibles, flexibilité.</w:t>
            </w:r>
          </w:p>
        </w:tc>
        <w:tc>
          <w:tcPr>
            <w:tcW w:w="1836" w:type="dxa"/>
            <w:shd w:val="clear" w:color="auto" w:fill="F2DBDB" w:themeFill="accent2" w:themeFillTint="33"/>
          </w:tcPr>
          <w:p w14:paraId="76AFEA16" w14:textId="7A654F0C"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Simple à créer, plus de capital disponible grâce à plusieurs associés.</w:t>
            </w:r>
          </w:p>
        </w:tc>
        <w:tc>
          <w:tcPr>
            <w:tcW w:w="1836" w:type="dxa"/>
            <w:shd w:val="clear" w:color="auto" w:fill="DBE5F1" w:themeFill="accent1" w:themeFillTint="33"/>
          </w:tcPr>
          <w:p w14:paraId="55B445CD" w14:textId="0EE41DEF"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Bonne protection des propriétaires, crédibilité accrue, capital facilement transférable.</w:t>
            </w:r>
          </w:p>
        </w:tc>
        <w:tc>
          <w:tcPr>
            <w:tcW w:w="1836" w:type="dxa"/>
            <w:shd w:val="clear" w:color="auto" w:fill="EAF1DD" w:themeFill="accent3" w:themeFillTint="33"/>
          </w:tcPr>
          <w:p w14:paraId="7FE6B464" w14:textId="0F9C85E1"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Moins de capital nécessaire que pour une SA, responsabilité limitée, plus facile à gérer qu’une SA.</w:t>
            </w:r>
          </w:p>
        </w:tc>
        <w:tc>
          <w:tcPr>
            <w:tcW w:w="1837" w:type="dxa"/>
            <w:shd w:val="clear" w:color="auto" w:fill="FDE9D9" w:themeFill="accent6" w:themeFillTint="33"/>
          </w:tcPr>
          <w:p w14:paraId="50A3683F" w14:textId="4CED92CF"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Structure démocratique, partage des bénéfices avec les membres.</w:t>
            </w:r>
          </w:p>
        </w:tc>
      </w:tr>
      <w:tr w:rsidR="00CB7787" w:rsidRPr="002910D7" w14:paraId="574B72DE" w14:textId="77777777" w:rsidTr="009E7530">
        <w:trPr>
          <w:cantSplit/>
          <w:trHeight w:val="1825"/>
        </w:trPr>
        <w:tc>
          <w:tcPr>
            <w:tcW w:w="561" w:type="dxa"/>
            <w:shd w:val="clear" w:color="auto" w:fill="D9D9D9" w:themeFill="background1" w:themeFillShade="D9"/>
            <w:textDirection w:val="btLr"/>
            <w:vAlign w:val="center"/>
          </w:tcPr>
          <w:p w14:paraId="50321A22" w14:textId="6FA4142B" w:rsidR="00CB7787" w:rsidRPr="002910D7" w:rsidRDefault="00CB7787" w:rsidP="00D85140">
            <w:pPr>
              <w:pStyle w:val="NormalWeb"/>
              <w:spacing w:before="0" w:beforeAutospacing="0" w:after="0" w:afterAutospacing="0" w:line="240" w:lineRule="auto"/>
              <w:ind w:left="113" w:right="113"/>
              <w:jc w:val="center"/>
              <w:rPr>
                <w:rFonts w:ascii="Century Gothic" w:hAnsi="Century Gothic"/>
                <w:sz w:val="22"/>
                <w:szCs w:val="22"/>
              </w:rPr>
            </w:pPr>
            <w:r w:rsidRPr="002910D7">
              <w:rPr>
                <w:rFonts w:ascii="Century Gothic" w:hAnsi="Century Gothic"/>
                <w:b/>
                <w:bCs/>
                <w:sz w:val="22"/>
                <w:szCs w:val="22"/>
              </w:rPr>
              <w:t>Inconvénients</w:t>
            </w:r>
          </w:p>
        </w:tc>
        <w:tc>
          <w:tcPr>
            <w:tcW w:w="1836" w:type="dxa"/>
            <w:shd w:val="clear" w:color="auto" w:fill="E5DFEC" w:themeFill="accent4" w:themeFillTint="33"/>
          </w:tcPr>
          <w:p w14:paraId="2D2176ED" w14:textId="0F26045C" w:rsidR="00CB7787" w:rsidRPr="002910D7" w:rsidRDefault="00CB7787"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Risques élevés en cas de pertes, pas de séparation entre patrimoine privé et professionnel.</w:t>
            </w:r>
          </w:p>
        </w:tc>
        <w:tc>
          <w:tcPr>
            <w:tcW w:w="1836" w:type="dxa"/>
            <w:shd w:val="clear" w:color="auto" w:fill="F2DBDB" w:themeFill="accent2" w:themeFillTint="33"/>
          </w:tcPr>
          <w:p w14:paraId="77DC1D23" w14:textId="477E7B37"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Responsabilité élevée pour les associés, conflit potentiel entre associés.</w:t>
            </w:r>
          </w:p>
        </w:tc>
        <w:tc>
          <w:tcPr>
            <w:tcW w:w="1836" w:type="dxa"/>
            <w:shd w:val="clear" w:color="auto" w:fill="DBE5F1" w:themeFill="accent1" w:themeFillTint="33"/>
          </w:tcPr>
          <w:p w14:paraId="5256CD03" w14:textId="057659A6" w:rsidR="00CB7787" w:rsidRPr="002910D7" w:rsidRDefault="00476D59"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Formalités complexes et coûts élevés de création.</w:t>
            </w:r>
          </w:p>
        </w:tc>
        <w:tc>
          <w:tcPr>
            <w:tcW w:w="1836" w:type="dxa"/>
            <w:shd w:val="clear" w:color="auto" w:fill="EAF1DD" w:themeFill="accent3" w:themeFillTint="33"/>
          </w:tcPr>
          <w:p w14:paraId="6703CB52" w14:textId="667733B4"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Moins de prestige qu'une SA, transfert des parts sociales plus compliqué.</w:t>
            </w:r>
          </w:p>
        </w:tc>
        <w:tc>
          <w:tcPr>
            <w:tcW w:w="1837" w:type="dxa"/>
            <w:shd w:val="clear" w:color="auto" w:fill="FDE9D9" w:themeFill="accent6" w:themeFillTint="33"/>
          </w:tcPr>
          <w:p w14:paraId="179C03D3" w14:textId="4F6FE666" w:rsidR="00CB7787" w:rsidRPr="002910D7" w:rsidRDefault="00CA2B1C" w:rsidP="00D85140">
            <w:pPr>
              <w:pStyle w:val="NormalWeb"/>
              <w:spacing w:before="0" w:beforeAutospacing="0" w:after="0" w:afterAutospacing="0" w:line="240" w:lineRule="auto"/>
              <w:rPr>
                <w:rFonts w:ascii="Century Gothic" w:hAnsi="Century Gothic"/>
                <w:sz w:val="20"/>
                <w:szCs w:val="20"/>
              </w:rPr>
            </w:pPr>
            <w:r w:rsidRPr="002910D7">
              <w:rPr>
                <w:rFonts w:ascii="Century Gothic" w:hAnsi="Century Gothic"/>
                <w:sz w:val="20"/>
                <w:szCs w:val="20"/>
              </w:rPr>
              <w:t>Gestion complexe, moins de flexibilité en termes de décision individuelle.</w:t>
            </w:r>
          </w:p>
        </w:tc>
      </w:tr>
    </w:tbl>
    <w:p w14:paraId="049264C7" w14:textId="77777777" w:rsidR="000458F1" w:rsidRPr="002910D7" w:rsidRDefault="000458F1" w:rsidP="00D85140">
      <w:pPr>
        <w:pStyle w:val="NormalWeb"/>
        <w:spacing w:before="0" w:beforeAutospacing="0" w:after="0" w:afterAutospacing="0" w:line="240" w:lineRule="auto"/>
        <w:rPr>
          <w:rFonts w:ascii="Century Gothic" w:hAnsi="Century Gothic"/>
          <w:color w:val="00B0F0"/>
          <w:sz w:val="22"/>
          <w:szCs w:val="22"/>
        </w:rPr>
      </w:pPr>
    </w:p>
    <w:p w14:paraId="3BB0FB80" w14:textId="77777777" w:rsidR="005E5385" w:rsidRPr="002910D7" w:rsidRDefault="005E5385">
      <w:pPr>
        <w:spacing w:line="240" w:lineRule="auto"/>
        <w:rPr>
          <w:rFonts w:ascii="Century Gothic" w:hAnsi="Century Gothic" w:cs="Arial"/>
          <w:b/>
          <w:bCs/>
          <w:i/>
          <w:iCs/>
          <w:sz w:val="28"/>
          <w:szCs w:val="28"/>
        </w:rPr>
      </w:pPr>
      <w:r w:rsidRPr="002910D7">
        <w:rPr>
          <w:rFonts w:ascii="Century Gothic" w:hAnsi="Century Gothic"/>
        </w:rPr>
        <w:br w:type="page"/>
      </w:r>
    </w:p>
    <w:p w14:paraId="385730B8" w14:textId="63A4933A" w:rsidR="001C6896" w:rsidRPr="002910D7" w:rsidRDefault="001C6896" w:rsidP="00D85140">
      <w:pPr>
        <w:pStyle w:val="Titre2"/>
        <w:numPr>
          <w:ilvl w:val="0"/>
          <w:numId w:val="0"/>
        </w:numPr>
        <w:spacing w:line="240" w:lineRule="auto"/>
        <w:rPr>
          <w:rFonts w:ascii="Century Gothic" w:hAnsi="Century Gothic"/>
        </w:rPr>
      </w:pPr>
      <w:bookmarkStart w:id="3" w:name="_Toc180939258"/>
      <w:r w:rsidRPr="002910D7">
        <w:rPr>
          <w:rFonts w:ascii="Century Gothic" w:hAnsi="Century Gothic"/>
        </w:rPr>
        <w:lastRenderedPageBreak/>
        <w:t>Organigramme d'entreprise</w:t>
      </w:r>
      <w:bookmarkEnd w:id="3"/>
      <w:r w:rsidRPr="002910D7">
        <w:rPr>
          <w:rFonts w:ascii="Century Gothic" w:hAnsi="Century Gothic"/>
        </w:rPr>
        <w:t xml:space="preserve"> </w:t>
      </w:r>
    </w:p>
    <w:p w14:paraId="7E08D137" w14:textId="242DB2C8" w:rsidR="00640A8F" w:rsidRPr="002910D7" w:rsidRDefault="00966646" w:rsidP="00E824D8">
      <w:pPr>
        <w:pStyle w:val="NormalWeb"/>
        <w:spacing w:before="120" w:beforeAutospacing="0" w:after="120" w:afterAutospacing="0" w:line="240" w:lineRule="auto"/>
        <w:jc w:val="both"/>
        <w:rPr>
          <w:rFonts w:ascii="Century Gothic" w:hAnsi="Century Gothic"/>
          <w:b/>
          <w:bCs/>
          <w:sz w:val="22"/>
          <w:szCs w:val="22"/>
        </w:rPr>
      </w:pPr>
      <w:r w:rsidRPr="002910D7">
        <w:rPr>
          <w:rFonts w:ascii="Century Gothic" w:hAnsi="Century Gothic"/>
          <w:sz w:val="22"/>
          <w:szCs w:val="22"/>
        </w:rPr>
        <w:t xml:space="preserve">Au sein des entreprises, il existe </w:t>
      </w:r>
      <w:r w:rsidR="00F26A7B">
        <w:rPr>
          <w:rFonts w:ascii="Century Gothic" w:hAnsi="Century Gothic"/>
          <w:sz w:val="22"/>
          <w:szCs w:val="22"/>
        </w:rPr>
        <w:t>diverses</w:t>
      </w:r>
      <w:r w:rsidRPr="002910D7">
        <w:rPr>
          <w:rFonts w:ascii="Century Gothic" w:hAnsi="Century Gothic"/>
          <w:sz w:val="22"/>
          <w:szCs w:val="22"/>
        </w:rPr>
        <w:t xml:space="preserve"> façon</w:t>
      </w:r>
      <w:r w:rsidR="00230BCD" w:rsidRPr="002910D7">
        <w:rPr>
          <w:rFonts w:ascii="Century Gothic" w:hAnsi="Century Gothic"/>
          <w:sz w:val="22"/>
          <w:szCs w:val="22"/>
        </w:rPr>
        <w:t>s</w:t>
      </w:r>
      <w:r w:rsidRPr="002910D7">
        <w:rPr>
          <w:rFonts w:ascii="Century Gothic" w:hAnsi="Century Gothic"/>
          <w:sz w:val="22"/>
          <w:szCs w:val="22"/>
        </w:rPr>
        <w:t xml:space="preserve"> d’organiser </w:t>
      </w:r>
      <w:r w:rsidR="00F26A7B" w:rsidRPr="002910D7">
        <w:rPr>
          <w:rFonts w:ascii="Century Gothic" w:hAnsi="Century Gothic"/>
          <w:sz w:val="22"/>
          <w:szCs w:val="22"/>
        </w:rPr>
        <w:t xml:space="preserve">les employés </w:t>
      </w:r>
      <w:r w:rsidR="00F26A7B">
        <w:rPr>
          <w:rFonts w:ascii="Century Gothic" w:hAnsi="Century Gothic"/>
          <w:sz w:val="22"/>
          <w:szCs w:val="22"/>
        </w:rPr>
        <w:t xml:space="preserve">et </w:t>
      </w:r>
      <w:r w:rsidR="00230BCD" w:rsidRPr="002910D7">
        <w:rPr>
          <w:rFonts w:ascii="Century Gothic" w:hAnsi="Century Gothic"/>
          <w:sz w:val="22"/>
          <w:szCs w:val="22"/>
        </w:rPr>
        <w:t>les</w:t>
      </w:r>
      <w:r w:rsidR="00F26A7B">
        <w:rPr>
          <w:rFonts w:ascii="Century Gothic" w:hAnsi="Century Gothic"/>
          <w:sz w:val="22"/>
          <w:szCs w:val="22"/>
        </w:rPr>
        <w:t xml:space="preserve"> unités (</w:t>
      </w:r>
      <w:r w:rsidR="00230BCD" w:rsidRPr="002910D7">
        <w:rPr>
          <w:rFonts w:ascii="Century Gothic" w:hAnsi="Century Gothic"/>
          <w:sz w:val="22"/>
          <w:szCs w:val="22"/>
        </w:rPr>
        <w:t>secteurs</w:t>
      </w:r>
      <w:r w:rsidR="00E13F1D">
        <w:rPr>
          <w:rFonts w:ascii="Century Gothic" w:hAnsi="Century Gothic"/>
          <w:sz w:val="22"/>
          <w:szCs w:val="22"/>
        </w:rPr>
        <w:t>/services/départements</w:t>
      </w:r>
      <w:r w:rsidR="00F26A7B">
        <w:rPr>
          <w:rFonts w:ascii="Century Gothic" w:hAnsi="Century Gothic"/>
          <w:sz w:val="22"/>
          <w:szCs w:val="22"/>
        </w:rPr>
        <w:t>)</w:t>
      </w:r>
      <w:r w:rsidR="00230BCD" w:rsidRPr="002910D7">
        <w:rPr>
          <w:rFonts w:ascii="Century Gothic" w:hAnsi="Century Gothic"/>
          <w:sz w:val="22"/>
          <w:szCs w:val="22"/>
        </w:rPr>
        <w:t>.</w:t>
      </w:r>
      <w:r w:rsidR="00593B08">
        <w:rPr>
          <w:rFonts w:ascii="Century Gothic" w:hAnsi="Century Gothic"/>
          <w:sz w:val="22"/>
          <w:szCs w:val="22"/>
        </w:rPr>
        <w:t xml:space="preserve"> </w:t>
      </w:r>
      <w:r w:rsidR="00BF251C">
        <w:rPr>
          <w:rFonts w:ascii="Century Gothic" w:hAnsi="Century Gothic"/>
          <w:sz w:val="22"/>
          <w:szCs w:val="22"/>
        </w:rPr>
        <w:t>Illustrer</w:t>
      </w:r>
      <w:r w:rsidR="00F908DC">
        <w:rPr>
          <w:rFonts w:ascii="Century Gothic" w:hAnsi="Century Gothic"/>
          <w:sz w:val="22"/>
          <w:szCs w:val="22"/>
        </w:rPr>
        <w:t xml:space="preserve"> l’</w:t>
      </w:r>
      <w:r w:rsidR="00593B08">
        <w:rPr>
          <w:rFonts w:ascii="Century Gothic" w:hAnsi="Century Gothic"/>
          <w:sz w:val="22"/>
          <w:szCs w:val="22"/>
        </w:rPr>
        <w:t>organigramme</w:t>
      </w:r>
      <w:r w:rsidR="00F908DC">
        <w:rPr>
          <w:rFonts w:ascii="Century Gothic" w:hAnsi="Century Gothic"/>
          <w:sz w:val="22"/>
          <w:szCs w:val="22"/>
        </w:rPr>
        <w:t xml:space="preserve"> d’une entreprise apporte de la clarté</w:t>
      </w:r>
      <w:r w:rsidR="00150336">
        <w:rPr>
          <w:rFonts w:ascii="Century Gothic" w:hAnsi="Century Gothic"/>
          <w:sz w:val="22"/>
          <w:szCs w:val="22"/>
        </w:rPr>
        <w:t xml:space="preserve"> quant au</w:t>
      </w:r>
      <w:r w:rsidR="000D6470">
        <w:rPr>
          <w:rFonts w:ascii="Century Gothic" w:hAnsi="Century Gothic"/>
          <w:sz w:val="22"/>
          <w:szCs w:val="22"/>
        </w:rPr>
        <w:t>x</w:t>
      </w:r>
      <w:r w:rsidR="00150336">
        <w:rPr>
          <w:rFonts w:ascii="Century Gothic" w:hAnsi="Century Gothic"/>
          <w:sz w:val="22"/>
          <w:szCs w:val="22"/>
        </w:rPr>
        <w:t xml:space="preserve"> lien</w:t>
      </w:r>
      <w:r w:rsidR="000D6470">
        <w:rPr>
          <w:rFonts w:ascii="Century Gothic" w:hAnsi="Century Gothic"/>
          <w:sz w:val="22"/>
          <w:szCs w:val="22"/>
        </w:rPr>
        <w:t>s</w:t>
      </w:r>
      <w:r w:rsidR="00150336">
        <w:rPr>
          <w:rFonts w:ascii="Century Gothic" w:hAnsi="Century Gothic"/>
          <w:sz w:val="22"/>
          <w:szCs w:val="22"/>
        </w:rPr>
        <w:t xml:space="preserve"> entre les unités </w:t>
      </w:r>
      <w:r w:rsidR="00A31BF4">
        <w:rPr>
          <w:rFonts w:ascii="Century Gothic" w:hAnsi="Century Gothic"/>
          <w:sz w:val="22"/>
          <w:szCs w:val="22"/>
        </w:rPr>
        <w:t>et les employés</w:t>
      </w:r>
      <w:r w:rsidR="00E824D8">
        <w:rPr>
          <w:rFonts w:ascii="Century Gothic" w:hAnsi="Century Gothic"/>
          <w:sz w:val="22"/>
          <w:szCs w:val="22"/>
        </w:rPr>
        <w:t>.</w:t>
      </w:r>
      <w:r w:rsidR="00F908DC">
        <w:rPr>
          <w:rFonts w:ascii="Century Gothic" w:hAnsi="Century Gothic"/>
          <w:sz w:val="22"/>
          <w:szCs w:val="22"/>
        </w:rPr>
        <w:t xml:space="preserve"> </w:t>
      </w:r>
      <w:r w:rsidR="00F950CC">
        <w:rPr>
          <w:rFonts w:ascii="Century Gothic" w:hAnsi="Century Gothic"/>
          <w:sz w:val="22"/>
          <w:szCs w:val="22"/>
        </w:rPr>
        <w:t>Voici un</w:t>
      </w:r>
      <w:r w:rsidR="00BF251C">
        <w:rPr>
          <w:rFonts w:ascii="Century Gothic" w:hAnsi="Century Gothic"/>
          <w:sz w:val="22"/>
          <w:szCs w:val="22"/>
        </w:rPr>
        <w:t xml:space="preserve"> </w:t>
      </w:r>
      <w:r w:rsidR="00230BCD" w:rsidRPr="002910D7">
        <w:rPr>
          <w:rFonts w:ascii="Century Gothic" w:hAnsi="Century Gothic"/>
          <w:sz w:val="22"/>
          <w:szCs w:val="22"/>
        </w:rPr>
        <w:t>e</w:t>
      </w:r>
      <w:r w:rsidR="003924BA" w:rsidRPr="002910D7">
        <w:rPr>
          <w:rFonts w:ascii="Century Gothic" w:hAnsi="Century Gothic"/>
          <w:sz w:val="22"/>
          <w:szCs w:val="22"/>
        </w:rPr>
        <w:t>xemple</w:t>
      </w:r>
      <w:r w:rsidR="00F26A7B">
        <w:rPr>
          <w:rFonts w:ascii="Century Gothic" w:hAnsi="Century Gothic"/>
          <w:sz w:val="22"/>
          <w:szCs w:val="22"/>
        </w:rPr>
        <w:t> :</w:t>
      </w:r>
    </w:p>
    <w:p w14:paraId="6AA31E11" w14:textId="6FED7CD9" w:rsidR="0059700B" w:rsidRPr="002910D7" w:rsidRDefault="0059700B" w:rsidP="00D85140">
      <w:pPr>
        <w:pStyle w:val="NormalWeb"/>
        <w:spacing w:before="120" w:beforeAutospacing="0" w:after="0" w:afterAutospacing="0" w:line="240" w:lineRule="auto"/>
        <w:jc w:val="both"/>
        <w:rPr>
          <w:rFonts w:ascii="Century Gothic" w:hAnsi="Century Gothic"/>
          <w:b/>
          <w:bCs/>
          <w:color w:val="7030A0"/>
          <w:sz w:val="22"/>
          <w:szCs w:val="22"/>
        </w:rPr>
      </w:pPr>
      <w:r w:rsidRPr="002910D7">
        <w:rPr>
          <w:rFonts w:ascii="Century Gothic" w:hAnsi="Century Gothic"/>
          <w:noProof/>
        </w:rPr>
        <w:drawing>
          <wp:inline distT="0" distB="0" distL="0" distR="0" wp14:anchorId="6ECFC657" wp14:editId="318E5154">
            <wp:extent cx="6192520" cy="34944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3494405"/>
                    </a:xfrm>
                    <a:prstGeom prst="rect">
                      <a:avLst/>
                    </a:prstGeom>
                    <a:noFill/>
                    <a:ln>
                      <a:noFill/>
                    </a:ln>
                  </pic:spPr>
                </pic:pic>
              </a:graphicData>
            </a:graphic>
          </wp:inline>
        </w:drawing>
      </w:r>
    </w:p>
    <w:p w14:paraId="412AACEF" w14:textId="6CD27F44" w:rsidR="0059700B" w:rsidRPr="002910D7" w:rsidRDefault="005D54D9" w:rsidP="00D85140">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Parmi les différents secteurs d’une entreprise, on retrouve </w:t>
      </w:r>
      <w:r w:rsidR="00175DCF">
        <w:rPr>
          <w:rFonts w:ascii="Century Gothic" w:hAnsi="Century Gothic"/>
          <w:sz w:val="22"/>
          <w:szCs w:val="22"/>
        </w:rPr>
        <w:t>souvent</w:t>
      </w:r>
      <w:r w:rsidRPr="002910D7">
        <w:rPr>
          <w:rFonts w:ascii="Century Gothic" w:hAnsi="Century Gothic"/>
          <w:sz w:val="22"/>
          <w:szCs w:val="22"/>
        </w:rPr>
        <w:t xml:space="preserve"> ces appellations et rôles :</w:t>
      </w:r>
    </w:p>
    <w:p w14:paraId="6B4D63FA" w14:textId="13A1CC63" w:rsidR="003924BA" w:rsidRPr="002910D7" w:rsidRDefault="003924BA" w:rsidP="00D85140">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1. Direction générale</w:t>
      </w:r>
    </w:p>
    <w:p w14:paraId="69955A90" w14:textId="77777777" w:rsidR="00E17DF1"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Directeur général (CEO)</w:t>
      </w:r>
      <w:r w:rsidRPr="002910D7">
        <w:rPr>
          <w:rFonts w:ascii="Century Gothic" w:hAnsi="Century Gothic"/>
          <w:sz w:val="22"/>
          <w:szCs w:val="22"/>
        </w:rPr>
        <w:t xml:space="preserve"> : Responsable de la gestion globale de l'entreprise, de la stratégie à long terme et de la coordination entre les différents départements.</w:t>
      </w:r>
    </w:p>
    <w:p w14:paraId="0F83DAFA" w14:textId="2DCE9776"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2. Service administratif et financier</w:t>
      </w:r>
    </w:p>
    <w:p w14:paraId="5074534E" w14:textId="72151344"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Directeur financier (CFO)</w:t>
      </w:r>
      <w:r w:rsidRPr="002910D7">
        <w:rPr>
          <w:rFonts w:ascii="Century Gothic" w:hAnsi="Century Gothic"/>
          <w:sz w:val="22"/>
          <w:szCs w:val="22"/>
        </w:rPr>
        <w:t xml:space="preserve"> : Gère les finances, les investissements, les budgets et la comptabilité.</w:t>
      </w:r>
    </w:p>
    <w:p w14:paraId="19ACB0CE" w14:textId="06001CD7"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Comptable</w:t>
      </w:r>
      <w:r w:rsidRPr="002910D7">
        <w:rPr>
          <w:rFonts w:ascii="Century Gothic" w:hAnsi="Century Gothic"/>
          <w:sz w:val="22"/>
          <w:szCs w:val="22"/>
        </w:rPr>
        <w:t xml:space="preserve"> : Responsable de la tenue des comptes et de la gestion des finances quotidiennes.</w:t>
      </w:r>
    </w:p>
    <w:p w14:paraId="0B2C4CFD" w14:textId="49381EEC" w:rsidR="00E17DF1" w:rsidRPr="002910D7" w:rsidRDefault="003924BA" w:rsidP="000F55F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Contrôleur de gestion</w:t>
      </w:r>
      <w:r w:rsidRPr="002910D7">
        <w:rPr>
          <w:rFonts w:ascii="Century Gothic" w:hAnsi="Century Gothic"/>
          <w:sz w:val="22"/>
          <w:szCs w:val="22"/>
        </w:rPr>
        <w:t xml:space="preserve"> : Supervise la performance financière et l'analyse des coûts.</w:t>
      </w:r>
    </w:p>
    <w:p w14:paraId="6495DA97" w14:textId="0EE1E574"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3. Service des ressources humaines (RH)</w:t>
      </w:r>
    </w:p>
    <w:p w14:paraId="63EFB921" w14:textId="3482AFE4"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Directeur des ressources humaines</w:t>
      </w:r>
      <w:r w:rsidRPr="002910D7">
        <w:rPr>
          <w:rFonts w:ascii="Century Gothic" w:hAnsi="Century Gothic"/>
          <w:sz w:val="22"/>
          <w:szCs w:val="22"/>
        </w:rPr>
        <w:t xml:space="preserve"> : Responsable de la gestion du personnel, du recrutement et des relations sociales.</w:t>
      </w:r>
    </w:p>
    <w:p w14:paraId="7E9E24DD" w14:textId="66B6ADF4"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 xml:space="preserve">Responsable </w:t>
      </w:r>
      <w:r w:rsidR="00FF2370" w:rsidRPr="002910D7">
        <w:rPr>
          <w:rFonts w:ascii="Century Gothic" w:hAnsi="Century Gothic"/>
          <w:b/>
          <w:bCs/>
          <w:sz w:val="22"/>
          <w:szCs w:val="22"/>
        </w:rPr>
        <w:t xml:space="preserve">du </w:t>
      </w:r>
      <w:r w:rsidRPr="002910D7">
        <w:rPr>
          <w:rFonts w:ascii="Century Gothic" w:hAnsi="Century Gothic"/>
          <w:b/>
          <w:bCs/>
          <w:sz w:val="22"/>
          <w:szCs w:val="22"/>
        </w:rPr>
        <w:t>recrutement</w:t>
      </w:r>
      <w:r w:rsidRPr="002910D7">
        <w:rPr>
          <w:rFonts w:ascii="Century Gothic" w:hAnsi="Century Gothic"/>
          <w:sz w:val="22"/>
          <w:szCs w:val="22"/>
        </w:rPr>
        <w:t xml:space="preserve"> : S'occupe de l'embauche et de l'intégration des nouveaux employés.</w:t>
      </w:r>
    </w:p>
    <w:p w14:paraId="608D9453" w14:textId="495D9B4B" w:rsidR="00E17DF1" w:rsidRPr="002910D7" w:rsidRDefault="003924BA" w:rsidP="000F55F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D70F9F" w:rsidRPr="002910D7">
        <w:rPr>
          <w:rFonts w:ascii="Century Gothic" w:hAnsi="Century Gothic"/>
          <w:sz w:val="22"/>
          <w:szCs w:val="22"/>
        </w:rPr>
        <w:tab/>
      </w:r>
      <w:r w:rsidRPr="002910D7">
        <w:rPr>
          <w:rFonts w:ascii="Century Gothic" w:hAnsi="Century Gothic"/>
          <w:b/>
          <w:bCs/>
          <w:sz w:val="22"/>
          <w:szCs w:val="22"/>
        </w:rPr>
        <w:t xml:space="preserve">Gestionnaire </w:t>
      </w:r>
      <w:r w:rsidR="00FF2370" w:rsidRPr="002910D7">
        <w:rPr>
          <w:rFonts w:ascii="Century Gothic" w:hAnsi="Century Gothic"/>
          <w:b/>
          <w:bCs/>
          <w:sz w:val="22"/>
          <w:szCs w:val="22"/>
        </w:rPr>
        <w:t xml:space="preserve">de </w:t>
      </w:r>
      <w:r w:rsidRPr="002910D7">
        <w:rPr>
          <w:rFonts w:ascii="Century Gothic" w:hAnsi="Century Gothic"/>
          <w:b/>
          <w:bCs/>
          <w:sz w:val="22"/>
          <w:szCs w:val="22"/>
        </w:rPr>
        <w:t>formation</w:t>
      </w:r>
      <w:r w:rsidRPr="002910D7">
        <w:rPr>
          <w:rFonts w:ascii="Century Gothic" w:hAnsi="Century Gothic"/>
          <w:sz w:val="22"/>
          <w:szCs w:val="22"/>
        </w:rPr>
        <w:t xml:space="preserve"> : Organise les formations pour le développement des compétences du personnel.</w:t>
      </w:r>
    </w:p>
    <w:p w14:paraId="58A35A27" w14:textId="360B0A0E" w:rsidR="003924BA" w:rsidRPr="002910D7" w:rsidRDefault="003924BA" w:rsidP="005E5385">
      <w:pPr>
        <w:pStyle w:val="NormalWeb"/>
        <w:tabs>
          <w:tab w:val="left" w:pos="284"/>
        </w:tabs>
        <w:spacing w:before="12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4. Service commercial et marketing</w:t>
      </w:r>
    </w:p>
    <w:p w14:paraId="0DC66F79" w14:textId="43FAB8FC"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Directeur commercial et marketing</w:t>
      </w:r>
      <w:r w:rsidRPr="002910D7">
        <w:rPr>
          <w:rFonts w:ascii="Century Gothic" w:hAnsi="Century Gothic"/>
          <w:sz w:val="22"/>
          <w:szCs w:val="22"/>
        </w:rPr>
        <w:t xml:space="preserve"> : Responsable de la stratégie de vente et de promotion.</w:t>
      </w:r>
    </w:p>
    <w:p w14:paraId="10AF3E9D" w14:textId="30A05343"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Responsable des ventes</w:t>
      </w:r>
      <w:r w:rsidRPr="002910D7">
        <w:rPr>
          <w:rFonts w:ascii="Century Gothic" w:hAnsi="Century Gothic"/>
          <w:sz w:val="22"/>
          <w:szCs w:val="22"/>
        </w:rPr>
        <w:t xml:space="preserve"> : Supervise l'équipe commerciale et établit les objectifs de vente.</w:t>
      </w:r>
    </w:p>
    <w:p w14:paraId="2E01D5B8" w14:textId="41B84DFD" w:rsidR="003924BA" w:rsidRPr="002910D7" w:rsidRDefault="00C77EF3"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Pr="002910D7">
        <w:rPr>
          <w:rFonts w:ascii="Century Gothic" w:hAnsi="Century Gothic"/>
          <w:sz w:val="22"/>
          <w:szCs w:val="22"/>
        </w:rPr>
        <w:tab/>
      </w:r>
      <w:r w:rsidR="003924BA" w:rsidRPr="002910D7">
        <w:rPr>
          <w:rFonts w:ascii="Century Gothic" w:hAnsi="Century Gothic"/>
          <w:b/>
          <w:bCs/>
          <w:sz w:val="22"/>
          <w:szCs w:val="22"/>
        </w:rPr>
        <w:t>Chargé de clientèle</w:t>
      </w:r>
      <w:r w:rsidR="003924BA" w:rsidRPr="002910D7">
        <w:rPr>
          <w:rFonts w:ascii="Century Gothic" w:hAnsi="Century Gothic"/>
          <w:sz w:val="22"/>
          <w:szCs w:val="22"/>
        </w:rPr>
        <w:t xml:space="preserve"> : Assure le suivi des clients et le développement des relations commerciales.</w:t>
      </w:r>
    </w:p>
    <w:p w14:paraId="1770AEAA" w14:textId="0FC35369"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Responsable marketing</w:t>
      </w:r>
      <w:r w:rsidRPr="002910D7">
        <w:rPr>
          <w:rFonts w:ascii="Century Gothic" w:hAnsi="Century Gothic"/>
          <w:sz w:val="22"/>
          <w:szCs w:val="22"/>
        </w:rPr>
        <w:t xml:space="preserve"> : Développe les stratégies de communication et de publicité.</w:t>
      </w:r>
    </w:p>
    <w:p w14:paraId="5CB0C929" w14:textId="77777777" w:rsidR="00E17DF1"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Community Manager</w:t>
      </w:r>
      <w:r w:rsidRPr="002910D7">
        <w:rPr>
          <w:rFonts w:ascii="Century Gothic" w:hAnsi="Century Gothic"/>
          <w:sz w:val="22"/>
          <w:szCs w:val="22"/>
        </w:rPr>
        <w:t xml:space="preserve"> : Gère la présence de l'entreprise sur les réseaux sociaux.</w:t>
      </w:r>
    </w:p>
    <w:p w14:paraId="51E54412" w14:textId="01EF843D"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lastRenderedPageBreak/>
        <w:t>5. Service production</w:t>
      </w:r>
    </w:p>
    <w:p w14:paraId="637158CE" w14:textId="01732546"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Directeur de production</w:t>
      </w:r>
      <w:r w:rsidRPr="002910D7">
        <w:rPr>
          <w:rFonts w:ascii="Century Gothic" w:hAnsi="Century Gothic"/>
          <w:sz w:val="22"/>
          <w:szCs w:val="22"/>
        </w:rPr>
        <w:t xml:space="preserve"> : Supervise l'ensemble du processus de production et veille au respect des délais et des standards de qualité.</w:t>
      </w:r>
    </w:p>
    <w:p w14:paraId="0E68B0C1" w14:textId="2504CC7D"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Chef de production</w:t>
      </w:r>
      <w:r w:rsidRPr="002910D7">
        <w:rPr>
          <w:rFonts w:ascii="Century Gothic" w:hAnsi="Century Gothic"/>
          <w:sz w:val="22"/>
          <w:szCs w:val="22"/>
        </w:rPr>
        <w:t xml:space="preserve"> : Gère les équipes de production et coordonne les opérations.</w:t>
      </w:r>
    </w:p>
    <w:p w14:paraId="6DB3BD3E" w14:textId="71F565DD" w:rsidR="00E17DF1" w:rsidRPr="002910D7" w:rsidRDefault="00C77EF3"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Pr="002910D7">
        <w:rPr>
          <w:rFonts w:ascii="Century Gothic" w:hAnsi="Century Gothic"/>
          <w:sz w:val="22"/>
          <w:szCs w:val="22"/>
        </w:rPr>
        <w:tab/>
      </w:r>
      <w:r w:rsidR="000304CE" w:rsidRPr="00175DCF">
        <w:rPr>
          <w:rFonts w:ascii="Century Gothic" w:hAnsi="Century Gothic"/>
          <w:b/>
          <w:bCs/>
          <w:sz w:val="22"/>
          <w:szCs w:val="22"/>
        </w:rPr>
        <w:t>R</w:t>
      </w:r>
      <w:r w:rsidR="003924BA" w:rsidRPr="002910D7">
        <w:rPr>
          <w:rFonts w:ascii="Century Gothic" w:hAnsi="Century Gothic"/>
          <w:b/>
          <w:bCs/>
          <w:sz w:val="22"/>
          <w:szCs w:val="22"/>
        </w:rPr>
        <w:t>esponsable qualité</w:t>
      </w:r>
      <w:r w:rsidR="003924BA" w:rsidRPr="002910D7">
        <w:rPr>
          <w:rFonts w:ascii="Century Gothic" w:hAnsi="Century Gothic"/>
          <w:sz w:val="22"/>
          <w:szCs w:val="22"/>
        </w:rPr>
        <w:t xml:space="preserve"> : S'assure que les produits répondent aux normes de qualité exigées.</w:t>
      </w:r>
    </w:p>
    <w:p w14:paraId="2DA2FE4E" w14:textId="236FDC5A"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6. Service logistique et achats</w:t>
      </w:r>
    </w:p>
    <w:p w14:paraId="6102D412" w14:textId="08C9FD35"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 xml:space="preserve">- </w:t>
      </w:r>
      <w:r w:rsidR="00C77EF3" w:rsidRPr="002910D7">
        <w:rPr>
          <w:rFonts w:ascii="Century Gothic" w:hAnsi="Century Gothic"/>
          <w:sz w:val="22"/>
          <w:szCs w:val="22"/>
        </w:rPr>
        <w:tab/>
      </w:r>
      <w:r w:rsidRPr="002910D7">
        <w:rPr>
          <w:rFonts w:ascii="Century Gothic" w:hAnsi="Century Gothic"/>
          <w:b/>
          <w:bCs/>
          <w:sz w:val="22"/>
          <w:szCs w:val="22"/>
        </w:rPr>
        <w:t>Directeur logistique</w:t>
      </w:r>
      <w:r w:rsidRPr="002910D7">
        <w:rPr>
          <w:rFonts w:ascii="Century Gothic" w:hAnsi="Century Gothic"/>
          <w:sz w:val="22"/>
          <w:szCs w:val="22"/>
        </w:rPr>
        <w:t xml:space="preserve"> : Gère les flux de marchandises, l'approvisionnement et les livraisons.</w:t>
      </w:r>
    </w:p>
    <w:p w14:paraId="448E994B" w14:textId="48039D04"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 xml:space="preserve">- </w:t>
      </w:r>
      <w:r w:rsidR="00C77EF3" w:rsidRPr="002910D7">
        <w:rPr>
          <w:rFonts w:ascii="Century Gothic" w:hAnsi="Century Gothic"/>
          <w:sz w:val="22"/>
          <w:szCs w:val="22"/>
        </w:rPr>
        <w:tab/>
      </w:r>
      <w:r w:rsidRPr="002910D7">
        <w:rPr>
          <w:rFonts w:ascii="Century Gothic" w:hAnsi="Century Gothic"/>
          <w:b/>
          <w:bCs/>
          <w:sz w:val="22"/>
          <w:szCs w:val="22"/>
        </w:rPr>
        <w:t>Responsable des achats</w:t>
      </w:r>
      <w:r w:rsidRPr="002910D7">
        <w:rPr>
          <w:rFonts w:ascii="Century Gothic" w:hAnsi="Century Gothic"/>
          <w:sz w:val="22"/>
          <w:szCs w:val="22"/>
        </w:rPr>
        <w:t xml:space="preserve"> : Gère les fournisseurs et négocie les contrats d'approvisionnement.</w:t>
      </w:r>
    </w:p>
    <w:p w14:paraId="2D9BBB86" w14:textId="4DAB7639"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 xml:space="preserve">- </w:t>
      </w:r>
      <w:r w:rsidR="00C77EF3" w:rsidRPr="002910D7">
        <w:rPr>
          <w:rFonts w:ascii="Century Gothic" w:hAnsi="Century Gothic"/>
          <w:sz w:val="22"/>
          <w:szCs w:val="22"/>
        </w:rPr>
        <w:tab/>
      </w:r>
      <w:r w:rsidRPr="002910D7">
        <w:rPr>
          <w:rFonts w:ascii="Century Gothic" w:hAnsi="Century Gothic"/>
          <w:b/>
          <w:bCs/>
          <w:sz w:val="22"/>
          <w:szCs w:val="22"/>
        </w:rPr>
        <w:t>Chef d'entrepôt</w:t>
      </w:r>
      <w:r w:rsidRPr="002910D7">
        <w:rPr>
          <w:rFonts w:ascii="Century Gothic" w:hAnsi="Century Gothic"/>
          <w:sz w:val="22"/>
          <w:szCs w:val="22"/>
        </w:rPr>
        <w:t xml:space="preserve"> : Supervise la gestion des stocks et des inventaires.</w:t>
      </w:r>
    </w:p>
    <w:p w14:paraId="70AEE1AC" w14:textId="77777777" w:rsidR="00E17DF1"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 xml:space="preserve">- </w:t>
      </w:r>
      <w:r w:rsidR="00C77EF3" w:rsidRPr="002910D7">
        <w:rPr>
          <w:rFonts w:ascii="Century Gothic" w:hAnsi="Century Gothic"/>
          <w:sz w:val="22"/>
          <w:szCs w:val="22"/>
        </w:rPr>
        <w:tab/>
      </w:r>
      <w:r w:rsidRPr="002910D7">
        <w:rPr>
          <w:rFonts w:ascii="Century Gothic" w:hAnsi="Century Gothic"/>
          <w:b/>
          <w:bCs/>
          <w:sz w:val="22"/>
          <w:szCs w:val="22"/>
        </w:rPr>
        <w:t>Responsable transport</w:t>
      </w:r>
      <w:r w:rsidRPr="002910D7">
        <w:rPr>
          <w:rFonts w:ascii="Century Gothic" w:hAnsi="Century Gothic"/>
          <w:sz w:val="22"/>
          <w:szCs w:val="22"/>
        </w:rPr>
        <w:t xml:space="preserve"> : Coordonne la livraison des produits aux clients.</w:t>
      </w:r>
    </w:p>
    <w:p w14:paraId="5E3351CC" w14:textId="77075E05" w:rsidR="003924BA" w:rsidRPr="002910D7" w:rsidRDefault="003924BA" w:rsidP="00D85140">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2910D7">
        <w:rPr>
          <w:rFonts w:ascii="Century Gothic" w:hAnsi="Century Gothic"/>
          <w:b/>
          <w:bCs/>
          <w:sz w:val="22"/>
          <w:szCs w:val="22"/>
        </w:rPr>
        <w:t>7. Service informatique</w:t>
      </w:r>
    </w:p>
    <w:p w14:paraId="71D5F4AB" w14:textId="0CE6CDCA"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Directeur des systèmes d'information (DSI)</w:t>
      </w:r>
      <w:r w:rsidRPr="002910D7">
        <w:rPr>
          <w:rFonts w:ascii="Century Gothic" w:hAnsi="Century Gothic"/>
          <w:sz w:val="22"/>
          <w:szCs w:val="22"/>
        </w:rPr>
        <w:t xml:space="preserve"> : Responsable de l'infrastructure informatique et des systèmes d'information.</w:t>
      </w:r>
    </w:p>
    <w:p w14:paraId="38184419" w14:textId="5696BAA9"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Administrateur réseau</w:t>
      </w:r>
      <w:r w:rsidRPr="002910D7">
        <w:rPr>
          <w:rFonts w:ascii="Century Gothic" w:hAnsi="Century Gothic"/>
          <w:sz w:val="22"/>
          <w:szCs w:val="22"/>
        </w:rPr>
        <w:t xml:space="preserve"> : Gère les réseaux informatiques et les serveurs.</w:t>
      </w:r>
    </w:p>
    <w:p w14:paraId="15F95637" w14:textId="2B1000B2" w:rsidR="003924BA"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Technicien support</w:t>
      </w:r>
      <w:r w:rsidRPr="002910D7">
        <w:rPr>
          <w:rFonts w:ascii="Century Gothic" w:hAnsi="Century Gothic"/>
          <w:sz w:val="22"/>
          <w:szCs w:val="22"/>
        </w:rPr>
        <w:t xml:space="preserve"> : Assure l'assistance technique aux employés.</w:t>
      </w:r>
    </w:p>
    <w:p w14:paraId="59678C58" w14:textId="74D06177" w:rsidR="00D70F9F" w:rsidRPr="002910D7" w:rsidRDefault="003924BA" w:rsidP="00D85140">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77EF3" w:rsidRPr="002910D7">
        <w:rPr>
          <w:rFonts w:ascii="Century Gothic" w:hAnsi="Century Gothic"/>
          <w:sz w:val="22"/>
          <w:szCs w:val="22"/>
        </w:rPr>
        <w:tab/>
      </w:r>
      <w:r w:rsidRPr="002910D7">
        <w:rPr>
          <w:rFonts w:ascii="Century Gothic" w:hAnsi="Century Gothic"/>
          <w:b/>
          <w:bCs/>
          <w:sz w:val="22"/>
          <w:szCs w:val="22"/>
        </w:rPr>
        <w:t>Développeur</w:t>
      </w:r>
      <w:r w:rsidRPr="002910D7">
        <w:rPr>
          <w:rFonts w:ascii="Century Gothic" w:hAnsi="Century Gothic"/>
          <w:sz w:val="22"/>
          <w:szCs w:val="22"/>
        </w:rPr>
        <w:t xml:space="preserve"> : Crée et maintient les logiciels et applications utilisés par l'entreprise.</w:t>
      </w:r>
    </w:p>
    <w:p w14:paraId="5F97871F" w14:textId="749816DC" w:rsidR="00717723" w:rsidRPr="002910D7" w:rsidRDefault="00D70F9F" w:rsidP="0026720A">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Dans un souci de compréhension des </w:t>
      </w:r>
      <w:r w:rsidR="00717723" w:rsidRPr="002910D7">
        <w:rPr>
          <w:rFonts w:ascii="Century Gothic" w:hAnsi="Century Gothic"/>
          <w:sz w:val="22"/>
          <w:szCs w:val="22"/>
        </w:rPr>
        <w:t xml:space="preserve">abréviations </w:t>
      </w:r>
      <w:r w:rsidRPr="002910D7">
        <w:rPr>
          <w:rFonts w:ascii="Century Gothic" w:hAnsi="Century Gothic"/>
          <w:sz w:val="22"/>
          <w:szCs w:val="22"/>
        </w:rPr>
        <w:t xml:space="preserve">mentionnées précédemment, </w:t>
      </w:r>
      <w:r w:rsidR="00425486">
        <w:rPr>
          <w:rFonts w:ascii="Century Gothic" w:hAnsi="Century Gothic"/>
          <w:sz w:val="22"/>
          <w:szCs w:val="22"/>
        </w:rPr>
        <w:t xml:space="preserve">en </w:t>
      </w:r>
      <w:r w:rsidRPr="002910D7">
        <w:rPr>
          <w:rFonts w:ascii="Century Gothic" w:hAnsi="Century Gothic"/>
          <w:sz w:val="22"/>
          <w:szCs w:val="22"/>
        </w:rPr>
        <w:t xml:space="preserve">voici une liste </w:t>
      </w:r>
      <w:r w:rsidR="00460196" w:rsidRPr="002910D7">
        <w:rPr>
          <w:rFonts w:ascii="Century Gothic" w:hAnsi="Century Gothic"/>
          <w:sz w:val="22"/>
          <w:szCs w:val="22"/>
        </w:rPr>
        <w:t xml:space="preserve">(en anglais) </w:t>
      </w:r>
      <w:r w:rsidRPr="002910D7">
        <w:rPr>
          <w:rFonts w:ascii="Century Gothic" w:hAnsi="Century Gothic"/>
          <w:sz w:val="22"/>
          <w:szCs w:val="22"/>
        </w:rPr>
        <w:t>concernant le</w:t>
      </w:r>
      <w:r w:rsidR="00717723" w:rsidRPr="002910D7">
        <w:rPr>
          <w:rFonts w:ascii="Century Gothic" w:hAnsi="Century Gothic"/>
          <w:sz w:val="22"/>
          <w:szCs w:val="22"/>
        </w:rPr>
        <w:t xml:space="preserve">s rôles </w:t>
      </w:r>
      <w:r w:rsidR="00F34B1E">
        <w:rPr>
          <w:rFonts w:ascii="Century Gothic" w:hAnsi="Century Gothic"/>
          <w:sz w:val="22"/>
          <w:szCs w:val="22"/>
        </w:rPr>
        <w:t>« clés »</w:t>
      </w:r>
      <w:r w:rsidR="00717723" w:rsidRPr="002910D7">
        <w:rPr>
          <w:rFonts w:ascii="Century Gothic" w:hAnsi="Century Gothic"/>
          <w:sz w:val="22"/>
          <w:szCs w:val="22"/>
        </w:rPr>
        <w:t xml:space="preserve"> dans une entreprise :</w:t>
      </w:r>
    </w:p>
    <w:p w14:paraId="2302689F" w14:textId="3EC57108"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CEO</w:t>
      </w:r>
      <w:r w:rsidRPr="002910D7">
        <w:rPr>
          <w:rFonts w:ascii="Century Gothic" w:hAnsi="Century Gothic"/>
          <w:sz w:val="22"/>
          <w:szCs w:val="22"/>
        </w:rPr>
        <w:t xml:space="preserve"> - Chief Executive Officer : Directeur général, responsable de la gestion globale de l'entreprise.</w:t>
      </w:r>
    </w:p>
    <w:p w14:paraId="40BFD56F" w14:textId="6332EADC"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CFO</w:t>
      </w:r>
      <w:r w:rsidRPr="002910D7">
        <w:rPr>
          <w:rFonts w:ascii="Century Gothic" w:hAnsi="Century Gothic"/>
          <w:sz w:val="22"/>
          <w:szCs w:val="22"/>
        </w:rPr>
        <w:t xml:space="preserve"> - Chief Financial Officer : Directeur financier, responsable de la gestion des finances, des budgets et des stratégies financières.</w:t>
      </w:r>
    </w:p>
    <w:p w14:paraId="36586E35" w14:textId="7DEE9705"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COO</w:t>
      </w:r>
      <w:r w:rsidRPr="002910D7">
        <w:rPr>
          <w:rFonts w:ascii="Century Gothic" w:hAnsi="Century Gothic"/>
          <w:sz w:val="22"/>
          <w:szCs w:val="22"/>
        </w:rPr>
        <w:t xml:space="preserve"> - Chief Operating Officer : Directeur des opérations, supervise les opérations quotidiennes de l'entreprise.</w:t>
      </w:r>
    </w:p>
    <w:p w14:paraId="7988BBD8" w14:textId="797F4AA6"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CTO</w:t>
      </w:r>
      <w:r w:rsidRPr="002910D7">
        <w:rPr>
          <w:rFonts w:ascii="Century Gothic" w:hAnsi="Century Gothic"/>
          <w:sz w:val="22"/>
          <w:szCs w:val="22"/>
        </w:rPr>
        <w:t xml:space="preserve"> - Chief Technology Officer : Directeur technique, en charge des aspects technologiques et de l'innovation.</w:t>
      </w:r>
    </w:p>
    <w:p w14:paraId="6C9DD2DF" w14:textId="295B7056"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CIO</w:t>
      </w:r>
      <w:r w:rsidRPr="002910D7">
        <w:rPr>
          <w:rFonts w:ascii="Century Gothic" w:hAnsi="Century Gothic"/>
          <w:sz w:val="22"/>
          <w:szCs w:val="22"/>
        </w:rPr>
        <w:t xml:space="preserve"> - Chief Information Officer : Directeur des systèmes d'information, responsable de la gestion des technologies de l'information.</w:t>
      </w:r>
    </w:p>
    <w:p w14:paraId="591E0CD9" w14:textId="50FCC5FC"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CMO</w:t>
      </w:r>
      <w:r w:rsidRPr="002910D7">
        <w:rPr>
          <w:rFonts w:ascii="Century Gothic" w:hAnsi="Century Gothic"/>
          <w:sz w:val="22"/>
          <w:szCs w:val="22"/>
        </w:rPr>
        <w:t xml:space="preserve"> - Chief Marketing Officer : Directeur marketing, responsable de la stratégie marketing et de la promotion des produits/services.</w:t>
      </w:r>
    </w:p>
    <w:p w14:paraId="51BE6D85" w14:textId="6FA917B0"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CHRO</w:t>
      </w:r>
      <w:r w:rsidRPr="002910D7">
        <w:rPr>
          <w:rFonts w:ascii="Century Gothic" w:hAnsi="Century Gothic"/>
          <w:sz w:val="22"/>
          <w:szCs w:val="22"/>
        </w:rPr>
        <w:t xml:space="preserve"> - Chief Human Resources Officer : Directeur des ressources humaines, en charge de la gestion du personnel et des stratégies RH.</w:t>
      </w:r>
    </w:p>
    <w:p w14:paraId="6A661BAF" w14:textId="7B846B5A"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CPO</w:t>
      </w:r>
      <w:r w:rsidRPr="002910D7">
        <w:rPr>
          <w:rFonts w:ascii="Century Gothic" w:hAnsi="Century Gothic"/>
          <w:sz w:val="22"/>
          <w:szCs w:val="22"/>
        </w:rPr>
        <w:t xml:space="preserve"> - Chief Product Officer : Directeur produit, responsable du développement et de la gestion des produits de l'entreprise.</w:t>
      </w:r>
    </w:p>
    <w:p w14:paraId="5C174AAC" w14:textId="5E1EEE02" w:rsidR="00717723" w:rsidRPr="002910D7" w:rsidRDefault="00717723" w:rsidP="00D85140">
      <w:pPr>
        <w:pStyle w:val="NormalWeb"/>
        <w:tabs>
          <w:tab w:val="left" w:pos="284"/>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CSO</w:t>
      </w:r>
      <w:r w:rsidRPr="002910D7">
        <w:rPr>
          <w:rFonts w:ascii="Century Gothic" w:hAnsi="Century Gothic"/>
          <w:sz w:val="22"/>
          <w:szCs w:val="22"/>
        </w:rPr>
        <w:t xml:space="preserve"> - Chief Sales Officer : Directeur des ventes, responsable de la stratégie commerciale et des ventes.</w:t>
      </w:r>
    </w:p>
    <w:p w14:paraId="694E0183" w14:textId="45ABA937" w:rsidR="00717723" w:rsidRPr="002910D7" w:rsidRDefault="00717723" w:rsidP="00D85140">
      <w:pPr>
        <w:pStyle w:val="NormalWeb"/>
        <w:tabs>
          <w:tab w:val="left" w:pos="426"/>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CISO</w:t>
      </w:r>
      <w:r w:rsidRPr="002910D7">
        <w:rPr>
          <w:rFonts w:ascii="Century Gothic" w:hAnsi="Century Gothic"/>
          <w:sz w:val="22"/>
          <w:szCs w:val="22"/>
        </w:rPr>
        <w:t xml:space="preserve"> - Chief Information Security Officer : Directeur de la sécurité de l'information, en charge de la sécurité des systèmes et des données.</w:t>
      </w:r>
    </w:p>
    <w:p w14:paraId="5043D64D" w14:textId="28E3DF64" w:rsidR="00717723" w:rsidRPr="002910D7" w:rsidRDefault="00717723" w:rsidP="00D85140">
      <w:pPr>
        <w:pStyle w:val="NormalWeb"/>
        <w:tabs>
          <w:tab w:val="left" w:pos="426"/>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CCO</w:t>
      </w:r>
      <w:r w:rsidRPr="002910D7">
        <w:rPr>
          <w:rFonts w:ascii="Century Gothic" w:hAnsi="Century Gothic"/>
          <w:sz w:val="22"/>
          <w:szCs w:val="22"/>
        </w:rPr>
        <w:t xml:space="preserve"> - Chief Compliance Officer : Directeur de la conformité, responsable du respect des réglementations et des normes internes.</w:t>
      </w:r>
    </w:p>
    <w:p w14:paraId="7AF3713D" w14:textId="23591B1A" w:rsidR="00E17DF1" w:rsidRPr="002910D7" w:rsidRDefault="00717723" w:rsidP="00D85140">
      <w:pPr>
        <w:pStyle w:val="NormalWeb"/>
        <w:tabs>
          <w:tab w:val="left" w:pos="426"/>
        </w:tabs>
        <w:spacing w:before="60" w:beforeAutospacing="0" w:after="0" w:afterAutospacing="0" w:line="240" w:lineRule="auto"/>
        <w:jc w:val="both"/>
        <w:rPr>
          <w:rFonts w:ascii="Century Gothic" w:hAnsi="Century Gothic"/>
          <w:sz w:val="22"/>
          <w:szCs w:val="22"/>
        </w:rPr>
      </w:pPr>
      <w:r w:rsidRPr="002910D7">
        <w:rPr>
          <w:rFonts w:ascii="Century Gothic" w:hAnsi="Century Gothic"/>
          <w:b/>
          <w:bCs/>
          <w:sz w:val="22"/>
          <w:szCs w:val="22"/>
        </w:rPr>
        <w:t>CLO</w:t>
      </w:r>
      <w:r w:rsidRPr="002910D7">
        <w:rPr>
          <w:rFonts w:ascii="Century Gothic" w:hAnsi="Century Gothic"/>
          <w:sz w:val="22"/>
          <w:szCs w:val="22"/>
        </w:rPr>
        <w:t xml:space="preserve"> - Chief Legal Officer : Directeur juridique, en charge des affaires juridiques et des questions légales de l'entreprise.</w:t>
      </w:r>
    </w:p>
    <w:p w14:paraId="38126D83" w14:textId="16C76828" w:rsidR="00080125" w:rsidRPr="002910D7" w:rsidRDefault="00717723" w:rsidP="00D85140">
      <w:pPr>
        <w:pStyle w:val="NormalWeb"/>
        <w:spacing w:before="120" w:beforeAutospacing="0" w:after="0" w:afterAutospacing="0" w:line="240" w:lineRule="auto"/>
        <w:jc w:val="both"/>
        <w:rPr>
          <w:rFonts w:ascii="Century Gothic" w:hAnsi="Century Gothic"/>
          <w:color w:val="7030A0"/>
          <w:sz w:val="22"/>
          <w:szCs w:val="22"/>
        </w:rPr>
      </w:pPr>
      <w:r w:rsidRPr="002910D7">
        <w:rPr>
          <w:rFonts w:ascii="Century Gothic" w:hAnsi="Century Gothic"/>
          <w:sz w:val="22"/>
          <w:szCs w:val="22"/>
        </w:rPr>
        <w:t>Ces abréviations sont largement utilisées dans les entreprises, particulièrement dans les grandes sociétés et les multinationales. Dans des entreprises plus petites, les rôles peuvent être combinés ou avoir des titres différents (ex. Directeur marketing au lieu de CMO).</w:t>
      </w:r>
      <w:r w:rsidR="00006B84" w:rsidRPr="002910D7">
        <w:rPr>
          <w:rFonts w:ascii="Century Gothic" w:hAnsi="Century Gothic"/>
          <w:color w:val="7030A0"/>
          <w:sz w:val="22"/>
          <w:szCs w:val="22"/>
        </w:rPr>
        <w:br/>
      </w:r>
      <w:r w:rsidR="00080125" w:rsidRPr="002910D7">
        <w:rPr>
          <w:rFonts w:ascii="Century Gothic" w:hAnsi="Century Gothic"/>
          <w:color w:val="00B050"/>
          <w:sz w:val="22"/>
          <w:szCs w:val="22"/>
        </w:rPr>
        <w:br w:type="page"/>
      </w:r>
    </w:p>
    <w:p w14:paraId="732202F1" w14:textId="23A734C6" w:rsidR="00D85140" w:rsidRPr="002910D7" w:rsidRDefault="00796C15" w:rsidP="0030133F">
      <w:pPr>
        <w:pStyle w:val="Titre2"/>
        <w:numPr>
          <w:ilvl w:val="0"/>
          <w:numId w:val="0"/>
        </w:numPr>
        <w:spacing w:line="240" w:lineRule="auto"/>
        <w:rPr>
          <w:rFonts w:ascii="Century Gothic" w:hAnsi="Century Gothic"/>
        </w:rPr>
      </w:pPr>
      <w:bookmarkStart w:id="4" w:name="_Toc180939259"/>
      <w:r w:rsidRPr="002910D7">
        <w:rPr>
          <w:rFonts w:ascii="Century Gothic" w:hAnsi="Century Gothic"/>
        </w:rPr>
        <w:lastRenderedPageBreak/>
        <w:t>Centres de profit ou centres de coûts</w:t>
      </w:r>
      <w:bookmarkEnd w:id="4"/>
      <w:r w:rsidRPr="002910D7">
        <w:rPr>
          <w:rFonts w:ascii="Century Gothic" w:hAnsi="Century Gothic"/>
        </w:rPr>
        <w:t xml:space="preserve"> </w:t>
      </w:r>
    </w:p>
    <w:p w14:paraId="7DBCF83C" w14:textId="404EE142" w:rsidR="000D53BC" w:rsidRPr="002910D7" w:rsidRDefault="00E536D2" w:rsidP="00D41C48">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Dans une</w:t>
      </w:r>
      <w:r w:rsidR="00A01367" w:rsidRPr="002910D7">
        <w:rPr>
          <w:rFonts w:ascii="Century Gothic" w:hAnsi="Century Gothic"/>
          <w:sz w:val="22"/>
          <w:szCs w:val="22"/>
        </w:rPr>
        <w:t xml:space="preserve"> entreprise, les </w:t>
      </w:r>
      <w:r>
        <w:rPr>
          <w:rFonts w:ascii="Century Gothic" w:hAnsi="Century Gothic"/>
          <w:sz w:val="22"/>
          <w:szCs w:val="22"/>
        </w:rPr>
        <w:t>unités</w:t>
      </w:r>
      <w:r w:rsidR="00A01367" w:rsidRPr="002910D7">
        <w:rPr>
          <w:rFonts w:ascii="Century Gothic" w:hAnsi="Century Gothic"/>
          <w:sz w:val="22"/>
          <w:szCs w:val="22"/>
        </w:rPr>
        <w:t xml:space="preserve"> peuvent être classé</w:t>
      </w:r>
      <w:r>
        <w:rPr>
          <w:rFonts w:ascii="Century Gothic" w:hAnsi="Century Gothic"/>
          <w:sz w:val="22"/>
          <w:szCs w:val="22"/>
        </w:rPr>
        <w:t>e</w:t>
      </w:r>
      <w:r w:rsidR="00A01367" w:rsidRPr="002910D7">
        <w:rPr>
          <w:rFonts w:ascii="Century Gothic" w:hAnsi="Century Gothic"/>
          <w:sz w:val="22"/>
          <w:szCs w:val="22"/>
        </w:rPr>
        <w:t xml:space="preserve">s en centres de profit ou en centres de coûts, en fonction de leur rôle dans la génération de revenus ou de la </w:t>
      </w:r>
      <w:r w:rsidR="007F4C46" w:rsidRPr="002910D7">
        <w:rPr>
          <w:rFonts w:ascii="Century Gothic" w:hAnsi="Century Gothic"/>
          <w:sz w:val="22"/>
          <w:szCs w:val="22"/>
        </w:rPr>
        <w:t>génération</w:t>
      </w:r>
      <w:r w:rsidR="00A01367" w:rsidRPr="002910D7">
        <w:rPr>
          <w:rFonts w:ascii="Century Gothic" w:hAnsi="Century Gothic"/>
          <w:sz w:val="22"/>
          <w:szCs w:val="22"/>
        </w:rPr>
        <w:t xml:space="preserve"> de dépenses.</w:t>
      </w:r>
      <w:r w:rsidR="00F61F10" w:rsidRPr="002910D7">
        <w:rPr>
          <w:rFonts w:ascii="Century Gothic" w:hAnsi="Century Gothic"/>
          <w:sz w:val="22"/>
          <w:szCs w:val="22"/>
        </w:rPr>
        <w:t xml:space="preserve"> </w:t>
      </w:r>
    </w:p>
    <w:p w14:paraId="501DC11A" w14:textId="7FDB3DB2" w:rsidR="000D53BC" w:rsidRPr="002910D7" w:rsidRDefault="00F96D4D" w:rsidP="00F96D4D">
      <w:pPr>
        <w:pStyle w:val="NormalWeb"/>
        <w:tabs>
          <w:tab w:val="left" w:pos="709"/>
        </w:tabs>
        <w:spacing w:before="120" w:beforeAutospacing="0" w:after="0" w:afterAutospacing="0" w:line="240" w:lineRule="auto"/>
        <w:ind w:left="709" w:hanging="709"/>
        <w:jc w:val="both"/>
        <w:rPr>
          <w:rFonts w:ascii="Century Gothic" w:hAnsi="Century Gothic"/>
          <w:b/>
          <w:bCs/>
          <w:color w:val="00B050"/>
          <w:sz w:val="22"/>
          <w:szCs w:val="22"/>
        </w:rPr>
      </w:pPr>
      <w:r w:rsidRPr="002910D7">
        <w:rPr>
          <w:rFonts w:ascii="Century Gothic" w:hAnsi="Century Gothic"/>
          <w:b/>
          <w:bCs/>
          <w:noProof/>
          <w:sz w:val="22"/>
          <w:szCs w:val="22"/>
        </w:rPr>
        <w:drawing>
          <wp:anchor distT="0" distB="0" distL="114300" distR="114300" simplePos="0" relativeHeight="251658240" behindDoc="0" locked="0" layoutInCell="1" allowOverlap="1" wp14:anchorId="18DAC409" wp14:editId="4CAACBC4">
            <wp:simplePos x="0" y="0"/>
            <wp:positionH relativeFrom="column">
              <wp:posOffset>-2408</wp:posOffset>
            </wp:positionH>
            <wp:positionV relativeFrom="paragraph">
              <wp:posOffset>73073</wp:posOffset>
            </wp:positionV>
            <wp:extent cx="286200" cy="28800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86200" cy="288000"/>
                    </a:xfrm>
                    <a:prstGeom prst="rect">
                      <a:avLst/>
                    </a:prstGeom>
                  </pic:spPr>
                </pic:pic>
              </a:graphicData>
            </a:graphic>
            <wp14:sizeRelH relativeFrom="page">
              <wp14:pctWidth>0</wp14:pctWidth>
            </wp14:sizeRelH>
            <wp14:sizeRelV relativeFrom="page">
              <wp14:pctHeight>0</wp14:pctHeight>
            </wp14:sizeRelV>
          </wp:anchor>
        </w:drawing>
      </w:r>
      <w:r w:rsidR="00F1428D" w:rsidRPr="002910D7">
        <w:rPr>
          <w:rFonts w:ascii="Century Gothic" w:hAnsi="Century Gothic"/>
          <w:b/>
          <w:bCs/>
          <w:color w:val="00B050"/>
          <w:sz w:val="22"/>
          <w:szCs w:val="22"/>
        </w:rPr>
        <w:tab/>
      </w:r>
      <w:r w:rsidR="00F61F10" w:rsidRPr="002910D7">
        <w:rPr>
          <w:rFonts w:ascii="Century Gothic" w:hAnsi="Century Gothic"/>
          <w:b/>
          <w:bCs/>
          <w:color w:val="00B050"/>
          <w:sz w:val="22"/>
          <w:szCs w:val="22"/>
        </w:rPr>
        <w:t>Les centres de profit sont mesurés sur leur capacité à générer des revenus et des bénéfices.</w:t>
      </w:r>
    </w:p>
    <w:p w14:paraId="06186EE6" w14:textId="0F0658BB" w:rsidR="00080125" w:rsidRPr="002910D7" w:rsidRDefault="00184089" w:rsidP="00F96D4D">
      <w:pPr>
        <w:pStyle w:val="NormalWeb"/>
        <w:tabs>
          <w:tab w:val="left" w:pos="709"/>
        </w:tabs>
        <w:spacing w:before="120" w:beforeAutospacing="0" w:after="0" w:afterAutospacing="0" w:line="240" w:lineRule="auto"/>
        <w:ind w:left="709" w:hanging="709"/>
        <w:jc w:val="both"/>
        <w:rPr>
          <w:rFonts w:ascii="Century Gothic" w:hAnsi="Century Gothic"/>
          <w:b/>
          <w:bCs/>
          <w:color w:val="FF0000"/>
          <w:sz w:val="22"/>
          <w:szCs w:val="22"/>
        </w:rPr>
      </w:pPr>
      <w:r w:rsidRPr="002910D7">
        <w:rPr>
          <w:rFonts w:ascii="Century Gothic" w:hAnsi="Century Gothic"/>
          <w:b/>
          <w:bCs/>
          <w:noProof/>
          <w:color w:val="FF0000"/>
          <w:sz w:val="22"/>
          <w:szCs w:val="22"/>
        </w:rPr>
        <w:drawing>
          <wp:anchor distT="0" distB="0" distL="114300" distR="114300" simplePos="0" relativeHeight="251659264" behindDoc="0" locked="0" layoutInCell="1" allowOverlap="1" wp14:anchorId="0186C6D8" wp14:editId="037578E0">
            <wp:simplePos x="0" y="0"/>
            <wp:positionH relativeFrom="column">
              <wp:posOffset>-2408</wp:posOffset>
            </wp:positionH>
            <wp:positionV relativeFrom="paragraph">
              <wp:posOffset>77302</wp:posOffset>
            </wp:positionV>
            <wp:extent cx="288000" cy="28800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288000" cy="288000"/>
                    </a:xfrm>
                    <a:prstGeom prst="rect">
                      <a:avLst/>
                    </a:prstGeom>
                  </pic:spPr>
                </pic:pic>
              </a:graphicData>
            </a:graphic>
          </wp:anchor>
        </w:drawing>
      </w:r>
      <w:r w:rsidR="00F1428D" w:rsidRPr="002910D7">
        <w:rPr>
          <w:rFonts w:ascii="Century Gothic" w:hAnsi="Century Gothic"/>
          <w:b/>
          <w:bCs/>
          <w:color w:val="FF0000"/>
          <w:sz w:val="22"/>
          <w:szCs w:val="22"/>
        </w:rPr>
        <w:tab/>
      </w:r>
      <w:r w:rsidR="00F61F10" w:rsidRPr="002910D7">
        <w:rPr>
          <w:rFonts w:ascii="Century Gothic" w:hAnsi="Century Gothic"/>
          <w:b/>
          <w:bCs/>
          <w:color w:val="FF0000"/>
          <w:sz w:val="22"/>
          <w:szCs w:val="22"/>
        </w:rPr>
        <w:t xml:space="preserve">Les centres de coûts sont jugés sur leur capacité à optimiser les coûts et à soutenir les autres services, permettant aux centres de profit de fonctionner de manière efficace. </w:t>
      </w:r>
    </w:p>
    <w:p w14:paraId="6E91B50B" w14:textId="4C55410C" w:rsidR="00A01367" w:rsidRPr="002910D7" w:rsidRDefault="006E0106" w:rsidP="0043497E">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Evidemment, p</w:t>
      </w:r>
      <w:r w:rsidR="005E524A" w:rsidRPr="002910D7">
        <w:rPr>
          <w:rFonts w:ascii="Century Gothic" w:hAnsi="Century Gothic"/>
          <w:sz w:val="22"/>
          <w:szCs w:val="22"/>
        </w:rPr>
        <w:t>our</w:t>
      </w:r>
      <w:r w:rsidR="00F61F10" w:rsidRPr="002910D7">
        <w:rPr>
          <w:rFonts w:ascii="Century Gothic" w:hAnsi="Century Gothic"/>
          <w:sz w:val="22"/>
          <w:szCs w:val="22"/>
        </w:rPr>
        <w:t xml:space="preserve"> u</w:t>
      </w:r>
      <w:r w:rsidRPr="002910D7">
        <w:rPr>
          <w:rFonts w:ascii="Century Gothic" w:hAnsi="Century Gothic"/>
          <w:sz w:val="22"/>
          <w:szCs w:val="22"/>
        </w:rPr>
        <w:t xml:space="preserve">n </w:t>
      </w:r>
      <w:r w:rsidR="00415A43" w:rsidRPr="002910D7">
        <w:rPr>
          <w:rFonts w:ascii="Century Gothic" w:hAnsi="Century Gothic"/>
          <w:sz w:val="22"/>
          <w:szCs w:val="22"/>
        </w:rPr>
        <w:t>exercice</w:t>
      </w:r>
      <w:r w:rsidRPr="002910D7">
        <w:rPr>
          <w:rFonts w:ascii="Century Gothic" w:hAnsi="Century Gothic"/>
          <w:sz w:val="22"/>
          <w:szCs w:val="22"/>
        </w:rPr>
        <w:t xml:space="preserve"> financier </w:t>
      </w:r>
      <w:r w:rsidR="00415A43" w:rsidRPr="002910D7">
        <w:rPr>
          <w:rFonts w:ascii="Century Gothic" w:hAnsi="Century Gothic"/>
          <w:sz w:val="22"/>
          <w:szCs w:val="22"/>
        </w:rPr>
        <w:t>réussi</w:t>
      </w:r>
      <w:r w:rsidR="00F61F10" w:rsidRPr="002910D7">
        <w:rPr>
          <w:rFonts w:ascii="Century Gothic" w:hAnsi="Century Gothic"/>
          <w:sz w:val="22"/>
          <w:szCs w:val="22"/>
        </w:rPr>
        <w:t xml:space="preserve">, il est crucial </w:t>
      </w:r>
      <w:r w:rsidRPr="002910D7">
        <w:rPr>
          <w:rFonts w:ascii="Century Gothic" w:hAnsi="Century Gothic"/>
          <w:sz w:val="22"/>
          <w:szCs w:val="22"/>
        </w:rPr>
        <w:t>que</w:t>
      </w:r>
      <w:r w:rsidR="00F61F10" w:rsidRPr="002910D7">
        <w:rPr>
          <w:rFonts w:ascii="Century Gothic" w:hAnsi="Century Gothic"/>
          <w:sz w:val="22"/>
          <w:szCs w:val="22"/>
        </w:rPr>
        <w:t xml:space="preserve"> les centres de profit</w:t>
      </w:r>
      <w:r w:rsidRPr="002910D7">
        <w:rPr>
          <w:rFonts w:ascii="Century Gothic" w:hAnsi="Century Gothic"/>
          <w:sz w:val="22"/>
          <w:szCs w:val="22"/>
        </w:rPr>
        <w:t xml:space="preserve"> génèrent plus de revenus que </w:t>
      </w:r>
      <w:r w:rsidR="00E441DB" w:rsidRPr="002910D7">
        <w:rPr>
          <w:rFonts w:ascii="Century Gothic" w:hAnsi="Century Gothic"/>
          <w:sz w:val="22"/>
          <w:szCs w:val="22"/>
        </w:rPr>
        <w:t xml:space="preserve">les dépenses </w:t>
      </w:r>
      <w:r w:rsidR="00415A43" w:rsidRPr="002910D7">
        <w:rPr>
          <w:rFonts w:ascii="Century Gothic" w:hAnsi="Century Gothic"/>
          <w:sz w:val="22"/>
          <w:szCs w:val="22"/>
        </w:rPr>
        <w:t>issues</w:t>
      </w:r>
      <w:r w:rsidR="00E441DB" w:rsidRPr="002910D7">
        <w:rPr>
          <w:rFonts w:ascii="Century Gothic" w:hAnsi="Century Gothic"/>
          <w:sz w:val="22"/>
          <w:szCs w:val="22"/>
        </w:rPr>
        <w:t xml:space="preserve"> des centres de coût</w:t>
      </w:r>
      <w:r w:rsidR="00F61F10" w:rsidRPr="002910D7">
        <w:rPr>
          <w:rFonts w:ascii="Century Gothic" w:hAnsi="Century Gothic"/>
          <w:sz w:val="22"/>
          <w:szCs w:val="22"/>
        </w:rPr>
        <w:t>.</w:t>
      </w:r>
    </w:p>
    <w:p w14:paraId="66DB6B18" w14:textId="532D38D1" w:rsidR="00A01367" w:rsidRPr="002910D7" w:rsidRDefault="00A01367" w:rsidP="00331252">
      <w:pPr>
        <w:pStyle w:val="Titre3"/>
      </w:pPr>
      <w:bookmarkStart w:id="5" w:name="_Toc180939260"/>
      <w:r w:rsidRPr="00435666">
        <w:rPr>
          <w:highlight w:val="darkGray"/>
        </w:rPr>
        <w:t>Centres de profi</w:t>
      </w:r>
      <w:r w:rsidR="0043497E" w:rsidRPr="00435666">
        <w:rPr>
          <w:highlight w:val="darkGray"/>
        </w:rPr>
        <w:t>t</w:t>
      </w:r>
      <w:bookmarkEnd w:id="5"/>
    </w:p>
    <w:p w14:paraId="77A69D19" w14:textId="29BB263E" w:rsidR="00A01367" w:rsidRPr="002910D7" w:rsidRDefault="00A01367" w:rsidP="0008567B">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centres de profit sont des </w:t>
      </w:r>
      <w:r w:rsidR="00E536D2">
        <w:rPr>
          <w:rFonts w:ascii="Century Gothic" w:hAnsi="Century Gothic"/>
          <w:sz w:val="22"/>
          <w:szCs w:val="22"/>
        </w:rPr>
        <w:t>unités</w:t>
      </w:r>
      <w:r w:rsidRPr="002910D7">
        <w:rPr>
          <w:rFonts w:ascii="Century Gothic" w:hAnsi="Century Gothic"/>
          <w:sz w:val="22"/>
          <w:szCs w:val="22"/>
        </w:rPr>
        <w:t xml:space="preserve"> qui génèrent directement des revenus pour l'entreprise. Ils sont responsables de la rentabilité et doivent atteindre des objectifs financiers précis.</w:t>
      </w:r>
    </w:p>
    <w:p w14:paraId="4DE5CC08" w14:textId="01A66597" w:rsidR="00A01367" w:rsidRPr="002910D7" w:rsidRDefault="00A01367" w:rsidP="00F61567">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1. Service commercial (ventes) :</w:t>
      </w:r>
    </w:p>
    <w:p w14:paraId="03D123CE" w14:textId="4ACA9D7F" w:rsidR="00A01367" w:rsidRPr="002910D7" w:rsidRDefault="00A01367"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F61567" w:rsidRPr="002910D7">
        <w:rPr>
          <w:rFonts w:ascii="Century Gothic" w:hAnsi="Century Gothic"/>
          <w:sz w:val="22"/>
          <w:szCs w:val="22"/>
        </w:rPr>
        <w:tab/>
      </w:r>
      <w:r w:rsidRPr="002910D7">
        <w:rPr>
          <w:rFonts w:ascii="Century Gothic" w:hAnsi="Century Gothic"/>
          <w:sz w:val="22"/>
          <w:szCs w:val="22"/>
        </w:rPr>
        <w:t>Responsable des ventes des produits ou services.</w:t>
      </w:r>
    </w:p>
    <w:p w14:paraId="737C410D" w14:textId="4CC5DE68" w:rsidR="00A01367" w:rsidRPr="002910D7" w:rsidRDefault="00A01367" w:rsidP="0060442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F61567" w:rsidRPr="002910D7">
        <w:rPr>
          <w:rFonts w:ascii="Century Gothic" w:hAnsi="Century Gothic"/>
          <w:sz w:val="22"/>
          <w:szCs w:val="22"/>
        </w:rPr>
        <w:tab/>
      </w:r>
      <w:r w:rsidRPr="002910D7">
        <w:rPr>
          <w:rFonts w:ascii="Century Gothic" w:hAnsi="Century Gothic"/>
          <w:sz w:val="22"/>
          <w:szCs w:val="22"/>
        </w:rPr>
        <w:t>Génère directement des revenus en concluant des affaires et des contrats.</w:t>
      </w:r>
    </w:p>
    <w:p w14:paraId="00D891F4" w14:textId="331F10C1" w:rsidR="00A01367" w:rsidRPr="002910D7" w:rsidRDefault="00A01367" w:rsidP="00F61567">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2. Service marketing :</w:t>
      </w:r>
    </w:p>
    <w:p w14:paraId="0F63E56E" w14:textId="27D2F607" w:rsidR="00A01367" w:rsidRPr="002910D7" w:rsidRDefault="00A01367"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F61567" w:rsidRPr="002910D7">
        <w:rPr>
          <w:rFonts w:ascii="Century Gothic" w:hAnsi="Century Gothic"/>
          <w:sz w:val="22"/>
          <w:szCs w:val="22"/>
        </w:rPr>
        <w:tab/>
      </w:r>
      <w:r w:rsidRPr="002910D7">
        <w:rPr>
          <w:rFonts w:ascii="Century Gothic" w:hAnsi="Century Gothic"/>
          <w:sz w:val="22"/>
          <w:szCs w:val="22"/>
        </w:rPr>
        <w:t>Contribue indirectement aux revenus en développant des stratégies pour attirer des clients et promouvoir les produits/services.</w:t>
      </w:r>
    </w:p>
    <w:p w14:paraId="7CC987FC" w14:textId="1D2C7D7C" w:rsidR="00A01367" w:rsidRPr="002910D7" w:rsidRDefault="00A01367" w:rsidP="0060442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F61567" w:rsidRPr="002910D7">
        <w:rPr>
          <w:rFonts w:ascii="Century Gothic" w:hAnsi="Century Gothic"/>
          <w:sz w:val="22"/>
          <w:szCs w:val="22"/>
        </w:rPr>
        <w:tab/>
      </w:r>
      <w:r w:rsidRPr="002910D7">
        <w:rPr>
          <w:rFonts w:ascii="Century Gothic" w:hAnsi="Century Gothic"/>
          <w:sz w:val="22"/>
          <w:szCs w:val="22"/>
        </w:rPr>
        <w:t>Son objectif est d'augmenter les ventes grâce à la visibilité et à la notoriété de la marque.</w:t>
      </w:r>
    </w:p>
    <w:p w14:paraId="5A72BDB4" w14:textId="2C5CDF82" w:rsidR="00A01367" w:rsidRPr="002910D7" w:rsidRDefault="00A01367" w:rsidP="00F61567">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3. Service production (dans les entreprises manufacturières) :</w:t>
      </w:r>
    </w:p>
    <w:p w14:paraId="7EE47AE1" w14:textId="2F03B646" w:rsidR="00A01367" w:rsidRPr="002910D7" w:rsidRDefault="00A01367"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F61567" w:rsidRPr="002910D7">
        <w:rPr>
          <w:rFonts w:ascii="Century Gothic" w:hAnsi="Century Gothic"/>
          <w:sz w:val="22"/>
          <w:szCs w:val="22"/>
        </w:rPr>
        <w:tab/>
      </w:r>
      <w:r w:rsidRPr="002910D7">
        <w:rPr>
          <w:rFonts w:ascii="Century Gothic" w:hAnsi="Century Gothic"/>
          <w:sz w:val="22"/>
          <w:szCs w:val="22"/>
        </w:rPr>
        <w:t>Produit les biens ou services que l'entreprise vend.</w:t>
      </w:r>
    </w:p>
    <w:p w14:paraId="3D03342B" w14:textId="4E31A2DF" w:rsidR="00A01367" w:rsidRPr="002910D7" w:rsidRDefault="00C35AC9" w:rsidP="0060442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F61567" w:rsidRPr="002910D7">
        <w:rPr>
          <w:rFonts w:ascii="Century Gothic" w:hAnsi="Century Gothic"/>
          <w:sz w:val="22"/>
          <w:szCs w:val="22"/>
        </w:rPr>
        <w:tab/>
      </w:r>
      <w:r w:rsidR="00A01367" w:rsidRPr="002910D7">
        <w:rPr>
          <w:rFonts w:ascii="Century Gothic" w:hAnsi="Century Gothic"/>
          <w:sz w:val="22"/>
          <w:szCs w:val="22"/>
        </w:rPr>
        <w:t>Directement lié à la création des produits qui seront vendus.</w:t>
      </w:r>
    </w:p>
    <w:p w14:paraId="3EF51D1A" w14:textId="05907D2B" w:rsidR="00A01367" w:rsidRPr="002910D7" w:rsidRDefault="00A01367" w:rsidP="00F61567">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4. Service recherche et développement (R&amp;D) (dans certaines entreprises) :</w:t>
      </w:r>
    </w:p>
    <w:p w14:paraId="7607974F" w14:textId="1D280ADC" w:rsidR="00A01367" w:rsidRPr="002910D7" w:rsidRDefault="00A01367" w:rsidP="0043497E">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35AC9" w:rsidRPr="002910D7">
        <w:rPr>
          <w:rFonts w:ascii="Century Gothic" w:hAnsi="Century Gothic"/>
          <w:sz w:val="22"/>
          <w:szCs w:val="22"/>
        </w:rPr>
        <w:tab/>
      </w:r>
      <w:r w:rsidRPr="002910D7">
        <w:rPr>
          <w:rFonts w:ascii="Century Gothic" w:hAnsi="Century Gothic"/>
          <w:sz w:val="22"/>
          <w:szCs w:val="22"/>
        </w:rPr>
        <w:t>Bien que souvent considéré comme un centre de coûts, dans les industries innovantes (technologie, pharma, etc.), la R&amp;D peut être un centre de profit, car elle développe de nouveaux produits qui génèrent des revenus futurs.</w:t>
      </w:r>
    </w:p>
    <w:p w14:paraId="1C44973B" w14:textId="07F6C61D" w:rsidR="00A01367" w:rsidRPr="00331252" w:rsidRDefault="00A01367" w:rsidP="00331252">
      <w:pPr>
        <w:pStyle w:val="Titre3"/>
        <w:rPr>
          <w:highlight w:val="darkGray"/>
        </w:rPr>
      </w:pPr>
      <w:bookmarkStart w:id="6" w:name="_Toc180939261"/>
      <w:r w:rsidRPr="00331252">
        <w:rPr>
          <w:highlight w:val="darkGray"/>
        </w:rPr>
        <w:t>Centres de coûts</w:t>
      </w:r>
      <w:bookmarkEnd w:id="6"/>
      <w:r w:rsidRPr="00331252">
        <w:rPr>
          <w:highlight w:val="darkGray"/>
        </w:rPr>
        <w:t xml:space="preserve"> </w:t>
      </w:r>
    </w:p>
    <w:p w14:paraId="238C650B" w14:textId="1BFEB791" w:rsidR="00A01367" w:rsidRPr="002910D7" w:rsidRDefault="00A01367" w:rsidP="0008567B">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centres de coûts sont des </w:t>
      </w:r>
      <w:r w:rsidR="00E536D2">
        <w:rPr>
          <w:rFonts w:ascii="Century Gothic" w:hAnsi="Century Gothic"/>
          <w:sz w:val="22"/>
          <w:szCs w:val="22"/>
        </w:rPr>
        <w:t>unités</w:t>
      </w:r>
      <w:r w:rsidRPr="002910D7">
        <w:rPr>
          <w:rFonts w:ascii="Century Gothic" w:hAnsi="Century Gothic"/>
          <w:sz w:val="22"/>
          <w:szCs w:val="22"/>
        </w:rPr>
        <w:t xml:space="preserve"> qui ne génèrent pas directement de revenus, mais qui supportent les opérations et contribuent à la performance globale de l'entreprise. Leur rôle principal est de maîtriser et d'optimiser les coûts.</w:t>
      </w:r>
    </w:p>
    <w:p w14:paraId="5C0D0ED1" w14:textId="37CC105E" w:rsidR="00A01367" w:rsidRPr="002910D7" w:rsidRDefault="00A01367" w:rsidP="00604421">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1. Service administratif et financier :</w:t>
      </w:r>
    </w:p>
    <w:p w14:paraId="7BFE4E20" w14:textId="72862997" w:rsidR="00A01367" w:rsidRPr="002910D7" w:rsidRDefault="00A01367"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35AC9" w:rsidRPr="002910D7">
        <w:rPr>
          <w:rFonts w:ascii="Century Gothic" w:hAnsi="Century Gothic"/>
          <w:sz w:val="22"/>
          <w:szCs w:val="22"/>
        </w:rPr>
        <w:tab/>
      </w:r>
      <w:r w:rsidRPr="002910D7">
        <w:rPr>
          <w:rFonts w:ascii="Century Gothic" w:hAnsi="Century Gothic"/>
          <w:sz w:val="22"/>
          <w:szCs w:val="22"/>
        </w:rPr>
        <w:t>Gestion des finances, comptabilité, et contrôle de gestion.</w:t>
      </w:r>
    </w:p>
    <w:p w14:paraId="5FA223CC" w14:textId="799F0B48" w:rsidR="00A01367" w:rsidRPr="002910D7" w:rsidRDefault="00A01367" w:rsidP="0060442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35AC9" w:rsidRPr="002910D7">
        <w:rPr>
          <w:rFonts w:ascii="Century Gothic" w:hAnsi="Century Gothic"/>
          <w:sz w:val="22"/>
          <w:szCs w:val="22"/>
        </w:rPr>
        <w:tab/>
      </w:r>
      <w:r w:rsidRPr="002910D7">
        <w:rPr>
          <w:rFonts w:ascii="Century Gothic" w:hAnsi="Century Gothic"/>
          <w:sz w:val="22"/>
          <w:szCs w:val="22"/>
        </w:rPr>
        <w:t>Ne génère pas de revenus, mais contribue à l'optimisation des ressources financières et à la conformité légale.</w:t>
      </w:r>
    </w:p>
    <w:p w14:paraId="6A4435C1" w14:textId="58C20299" w:rsidR="00A01367" w:rsidRPr="002910D7" w:rsidRDefault="00A01367" w:rsidP="00604421">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2. Service des ressources humaines (RH) :</w:t>
      </w:r>
    </w:p>
    <w:p w14:paraId="55CF157D" w14:textId="192A00D4" w:rsidR="00A01367" w:rsidRPr="002910D7" w:rsidRDefault="00A01367"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35AC9" w:rsidRPr="002910D7">
        <w:rPr>
          <w:rFonts w:ascii="Century Gothic" w:hAnsi="Century Gothic"/>
          <w:sz w:val="22"/>
          <w:szCs w:val="22"/>
        </w:rPr>
        <w:tab/>
      </w:r>
      <w:r w:rsidRPr="002910D7">
        <w:rPr>
          <w:rFonts w:ascii="Century Gothic" w:hAnsi="Century Gothic"/>
          <w:sz w:val="22"/>
          <w:szCs w:val="22"/>
        </w:rPr>
        <w:t>Gère le personnel, les salaires, le recrutement et la formation.</w:t>
      </w:r>
    </w:p>
    <w:p w14:paraId="12EB653E" w14:textId="4AF694A1" w:rsidR="00A01367" w:rsidRPr="002910D7" w:rsidRDefault="00A01367" w:rsidP="0060442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35AC9" w:rsidRPr="002910D7">
        <w:rPr>
          <w:rFonts w:ascii="Century Gothic" w:hAnsi="Century Gothic"/>
          <w:sz w:val="22"/>
          <w:szCs w:val="22"/>
        </w:rPr>
        <w:tab/>
      </w:r>
      <w:r w:rsidRPr="002910D7">
        <w:rPr>
          <w:rFonts w:ascii="Century Gothic" w:hAnsi="Century Gothic"/>
          <w:sz w:val="22"/>
          <w:szCs w:val="22"/>
        </w:rPr>
        <w:t>Ne génère pas directement de revenus, mais joue un rôle clé dans le maintien d'une équipe compétente et motivée.</w:t>
      </w:r>
    </w:p>
    <w:p w14:paraId="6B97C5B3" w14:textId="34567129" w:rsidR="00A01367" w:rsidRPr="002910D7" w:rsidRDefault="00A01367" w:rsidP="00604421">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3. Service informatique :</w:t>
      </w:r>
    </w:p>
    <w:p w14:paraId="38885D7D" w14:textId="13AAFA80" w:rsidR="00A01367" w:rsidRPr="002910D7" w:rsidRDefault="00C35AC9"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Pr="002910D7">
        <w:rPr>
          <w:rFonts w:ascii="Century Gothic" w:hAnsi="Century Gothic"/>
          <w:sz w:val="22"/>
          <w:szCs w:val="22"/>
        </w:rPr>
        <w:tab/>
      </w:r>
      <w:r w:rsidR="00A01367" w:rsidRPr="002910D7">
        <w:rPr>
          <w:rFonts w:ascii="Century Gothic" w:hAnsi="Century Gothic"/>
          <w:sz w:val="22"/>
          <w:szCs w:val="22"/>
        </w:rPr>
        <w:t>Assure le bon fonctionnement des systèmes et infrastructures technologiques.</w:t>
      </w:r>
    </w:p>
    <w:p w14:paraId="153173E9" w14:textId="6254A61A" w:rsidR="00A01367" w:rsidRPr="002910D7" w:rsidRDefault="00A01367" w:rsidP="0060442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35AC9" w:rsidRPr="002910D7">
        <w:rPr>
          <w:rFonts w:ascii="Century Gothic" w:hAnsi="Century Gothic"/>
          <w:sz w:val="22"/>
          <w:szCs w:val="22"/>
        </w:rPr>
        <w:tab/>
      </w:r>
      <w:r w:rsidRPr="002910D7">
        <w:rPr>
          <w:rFonts w:ascii="Century Gothic" w:hAnsi="Century Gothic"/>
          <w:sz w:val="22"/>
          <w:szCs w:val="22"/>
        </w:rPr>
        <w:t>Support nécessaire pour les opérations commerciales, mais ne génère pas directement de revenus.</w:t>
      </w:r>
    </w:p>
    <w:p w14:paraId="25F29878" w14:textId="77777777" w:rsidR="00E536D2" w:rsidRDefault="00E536D2">
      <w:pPr>
        <w:spacing w:line="240" w:lineRule="auto"/>
        <w:rPr>
          <w:rFonts w:ascii="Century Gothic" w:hAnsi="Century Gothic"/>
          <w:b/>
          <w:bCs/>
          <w:szCs w:val="22"/>
          <w:lang w:eastAsia="fr-CH"/>
        </w:rPr>
      </w:pPr>
      <w:r>
        <w:rPr>
          <w:rFonts w:ascii="Century Gothic" w:hAnsi="Century Gothic"/>
          <w:b/>
          <w:bCs/>
          <w:szCs w:val="22"/>
        </w:rPr>
        <w:br w:type="page"/>
      </w:r>
    </w:p>
    <w:p w14:paraId="25388065" w14:textId="15D4F61E" w:rsidR="00A01367" w:rsidRPr="002910D7" w:rsidRDefault="00A01367" w:rsidP="00604421">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lastRenderedPageBreak/>
        <w:t>4. Service juridique :</w:t>
      </w:r>
    </w:p>
    <w:p w14:paraId="03A278DD" w14:textId="5E9A9F78" w:rsidR="00A01367" w:rsidRPr="002910D7" w:rsidRDefault="00A01367"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35AC9" w:rsidRPr="002910D7">
        <w:rPr>
          <w:rFonts w:ascii="Century Gothic" w:hAnsi="Century Gothic"/>
          <w:sz w:val="22"/>
          <w:szCs w:val="22"/>
        </w:rPr>
        <w:tab/>
      </w:r>
      <w:r w:rsidRPr="002910D7">
        <w:rPr>
          <w:rFonts w:ascii="Century Gothic" w:hAnsi="Century Gothic"/>
          <w:sz w:val="22"/>
          <w:szCs w:val="22"/>
        </w:rPr>
        <w:t>Garantit que l'entreprise respecte les lois et règlements.</w:t>
      </w:r>
    </w:p>
    <w:p w14:paraId="0B03656B" w14:textId="1F1E5008" w:rsidR="00A01367" w:rsidRPr="002910D7" w:rsidRDefault="00A01367"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C35AC9" w:rsidRPr="002910D7">
        <w:rPr>
          <w:rFonts w:ascii="Century Gothic" w:hAnsi="Century Gothic"/>
          <w:sz w:val="22"/>
          <w:szCs w:val="22"/>
        </w:rPr>
        <w:tab/>
      </w:r>
      <w:r w:rsidRPr="002910D7">
        <w:rPr>
          <w:rFonts w:ascii="Century Gothic" w:hAnsi="Century Gothic"/>
          <w:sz w:val="22"/>
          <w:szCs w:val="22"/>
        </w:rPr>
        <w:t>Centre de coûts nécessaire pour éviter les risques légaux et les litiges.</w:t>
      </w:r>
    </w:p>
    <w:p w14:paraId="3C209052" w14:textId="6C25436E" w:rsidR="00A01367" w:rsidRPr="002910D7" w:rsidRDefault="00A01367" w:rsidP="00604421">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5. Service logistique et achats :</w:t>
      </w:r>
    </w:p>
    <w:p w14:paraId="484D78A6" w14:textId="69BDA3B3" w:rsidR="00A01367" w:rsidRPr="002910D7" w:rsidRDefault="00A01367"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00604421" w:rsidRPr="002910D7">
        <w:rPr>
          <w:rFonts w:ascii="Century Gothic" w:hAnsi="Century Gothic"/>
          <w:sz w:val="22"/>
          <w:szCs w:val="22"/>
        </w:rPr>
        <w:tab/>
      </w:r>
      <w:r w:rsidRPr="002910D7">
        <w:rPr>
          <w:rFonts w:ascii="Century Gothic" w:hAnsi="Century Gothic"/>
          <w:sz w:val="22"/>
          <w:szCs w:val="22"/>
        </w:rPr>
        <w:t>Gère l'approvisionnement et la distribution des biens.</w:t>
      </w:r>
    </w:p>
    <w:p w14:paraId="0F8EE9F6" w14:textId="7EBC8D8D" w:rsidR="00A01367" w:rsidRPr="002910D7" w:rsidRDefault="00604421" w:rsidP="0060442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Pr="002910D7">
        <w:rPr>
          <w:rFonts w:ascii="Century Gothic" w:hAnsi="Century Gothic"/>
          <w:sz w:val="22"/>
          <w:szCs w:val="22"/>
        </w:rPr>
        <w:tab/>
      </w:r>
      <w:r w:rsidR="00A01367" w:rsidRPr="002910D7">
        <w:rPr>
          <w:rFonts w:ascii="Century Gothic" w:hAnsi="Century Gothic"/>
          <w:sz w:val="22"/>
          <w:szCs w:val="22"/>
        </w:rPr>
        <w:t>Ne génère pas directement de revenus, mais impacte le contrôle des coûts et la performance des opérations.</w:t>
      </w:r>
    </w:p>
    <w:p w14:paraId="78B24354" w14:textId="3E2BE11B" w:rsidR="00A01367" w:rsidRPr="002910D7" w:rsidRDefault="00A01367" w:rsidP="00604421">
      <w:pPr>
        <w:pStyle w:val="NormalWeb"/>
        <w:spacing w:before="12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6. Service maintenance :</w:t>
      </w:r>
    </w:p>
    <w:p w14:paraId="69CDD9DC" w14:textId="016ECA0B" w:rsidR="00A01367" w:rsidRPr="002910D7" w:rsidRDefault="00604421" w:rsidP="00F61567">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Pr="002910D7">
        <w:rPr>
          <w:rFonts w:ascii="Century Gothic" w:hAnsi="Century Gothic"/>
          <w:sz w:val="22"/>
          <w:szCs w:val="22"/>
        </w:rPr>
        <w:tab/>
      </w:r>
      <w:r w:rsidR="00A01367" w:rsidRPr="002910D7">
        <w:rPr>
          <w:rFonts w:ascii="Century Gothic" w:hAnsi="Century Gothic"/>
          <w:sz w:val="22"/>
          <w:szCs w:val="22"/>
        </w:rPr>
        <w:t>Prend en charge l'entretien des équipements et des infrastructures.</w:t>
      </w:r>
    </w:p>
    <w:p w14:paraId="5EDFFD31" w14:textId="21B4D398" w:rsidR="00044860" w:rsidRPr="002910D7" w:rsidRDefault="00604421" w:rsidP="00B6795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2910D7">
        <w:rPr>
          <w:rFonts w:ascii="Century Gothic" w:hAnsi="Century Gothic"/>
          <w:sz w:val="22"/>
          <w:szCs w:val="22"/>
        </w:rPr>
        <w:t>-</w:t>
      </w:r>
      <w:r w:rsidRPr="002910D7">
        <w:rPr>
          <w:rFonts w:ascii="Century Gothic" w:hAnsi="Century Gothic"/>
          <w:sz w:val="22"/>
          <w:szCs w:val="22"/>
        </w:rPr>
        <w:tab/>
      </w:r>
      <w:r w:rsidR="00A01367" w:rsidRPr="002910D7">
        <w:rPr>
          <w:rFonts w:ascii="Century Gothic" w:hAnsi="Century Gothic"/>
          <w:sz w:val="22"/>
          <w:szCs w:val="22"/>
        </w:rPr>
        <w:t>Centre de coûts essentiel pour éviter des interruptions coûteuses dans la production ou les services.</w:t>
      </w:r>
    </w:p>
    <w:p w14:paraId="7DE0AAEC" w14:textId="17550366" w:rsidR="009B310D" w:rsidRPr="002910D7" w:rsidRDefault="00044860" w:rsidP="0030133F">
      <w:pPr>
        <w:pStyle w:val="Titre2"/>
        <w:numPr>
          <w:ilvl w:val="0"/>
          <w:numId w:val="0"/>
        </w:numPr>
        <w:spacing w:line="240" w:lineRule="auto"/>
        <w:rPr>
          <w:rFonts w:ascii="Century Gothic" w:hAnsi="Century Gothic"/>
        </w:rPr>
      </w:pPr>
      <w:bookmarkStart w:id="7" w:name="_Toc180939262"/>
      <w:r w:rsidRPr="002910D7">
        <w:rPr>
          <w:rFonts w:ascii="Century Gothic" w:hAnsi="Century Gothic"/>
        </w:rPr>
        <w:t xml:space="preserve">Notions financières </w:t>
      </w:r>
      <w:r w:rsidR="0077728E" w:rsidRPr="002910D7">
        <w:rPr>
          <w:rFonts w:ascii="Century Gothic" w:hAnsi="Century Gothic"/>
        </w:rPr>
        <w:t>fondamentales</w:t>
      </w:r>
      <w:bookmarkEnd w:id="7"/>
    </w:p>
    <w:p w14:paraId="2BB30F03" w14:textId="3C76E4C4" w:rsidR="00D22C96" w:rsidRPr="00331252" w:rsidRDefault="00D22C96" w:rsidP="00331252">
      <w:pPr>
        <w:pStyle w:val="Titre3"/>
        <w:rPr>
          <w:highlight w:val="darkGray"/>
          <w:lang w:eastAsia="fr-CH"/>
        </w:rPr>
      </w:pPr>
      <w:bookmarkStart w:id="8" w:name="_Toc180939263"/>
      <w:r w:rsidRPr="00331252">
        <w:rPr>
          <w:highlight w:val="darkGray"/>
        </w:rPr>
        <w:t>Achat</w:t>
      </w:r>
      <w:bookmarkEnd w:id="8"/>
    </w:p>
    <w:p w14:paraId="3D139E60" w14:textId="0F7F4DD9" w:rsidR="00822BD7" w:rsidRPr="002910D7" w:rsidRDefault="00822BD7" w:rsidP="00025E2C">
      <w:pPr>
        <w:pStyle w:val="NormalWeb"/>
        <w:spacing w:before="120" w:beforeAutospacing="0" w:after="0" w:afterAutospacing="0"/>
        <w:jc w:val="both"/>
        <w:rPr>
          <w:rFonts w:ascii="Century Gothic" w:hAnsi="Century Gothic"/>
          <w:sz w:val="22"/>
          <w:szCs w:val="22"/>
        </w:rPr>
      </w:pPr>
      <w:r w:rsidRPr="002910D7">
        <w:rPr>
          <w:rFonts w:ascii="Century Gothic" w:hAnsi="Century Gothic"/>
          <w:sz w:val="22"/>
          <w:szCs w:val="22"/>
        </w:rPr>
        <w:t xml:space="preserve">L'achat fait référence à l'acquisition de biens ou de services nécessaires au bon fonctionnement d'une entreprise. Cela peut inclure des matières premières, des produits finis, ou des services. </w:t>
      </w:r>
      <w:r w:rsidR="00E84FE8" w:rsidRPr="002910D7">
        <w:rPr>
          <w:rFonts w:ascii="Century Gothic" w:hAnsi="Century Gothic"/>
          <w:sz w:val="22"/>
          <w:szCs w:val="22"/>
        </w:rPr>
        <w:t>Au sein de l’</w:t>
      </w:r>
      <w:r w:rsidRPr="002910D7">
        <w:rPr>
          <w:rFonts w:ascii="Century Gothic" w:hAnsi="Century Gothic"/>
          <w:sz w:val="22"/>
          <w:szCs w:val="22"/>
        </w:rPr>
        <w:t>entreprise, les achats peuvent être divisés en deux catégories principales :</w:t>
      </w:r>
    </w:p>
    <w:p w14:paraId="34AF97DA" w14:textId="77777777" w:rsidR="00822BD7" w:rsidRPr="002910D7" w:rsidRDefault="00822BD7" w:rsidP="00025E2C">
      <w:pPr>
        <w:numPr>
          <w:ilvl w:val="0"/>
          <w:numId w:val="20"/>
        </w:numPr>
        <w:tabs>
          <w:tab w:val="clear" w:pos="720"/>
          <w:tab w:val="num" w:pos="567"/>
        </w:tabs>
        <w:spacing w:before="120"/>
        <w:ind w:left="567" w:hanging="283"/>
        <w:rPr>
          <w:rFonts w:ascii="Century Gothic" w:hAnsi="Century Gothic"/>
          <w:szCs w:val="22"/>
        </w:rPr>
      </w:pPr>
      <w:r w:rsidRPr="002910D7">
        <w:rPr>
          <w:rStyle w:val="lev"/>
          <w:rFonts w:ascii="Century Gothic" w:hAnsi="Century Gothic"/>
          <w:szCs w:val="22"/>
        </w:rPr>
        <w:t>Achats directs</w:t>
      </w:r>
      <w:r w:rsidRPr="002910D7">
        <w:rPr>
          <w:rFonts w:ascii="Century Gothic" w:hAnsi="Century Gothic"/>
          <w:szCs w:val="22"/>
        </w:rPr>
        <w:t xml:space="preserve"> : liés à la production (ex. : matières premières, composants).</w:t>
      </w:r>
    </w:p>
    <w:p w14:paraId="4F614AE7" w14:textId="77777777" w:rsidR="00822BD7" w:rsidRPr="002910D7" w:rsidRDefault="00822BD7" w:rsidP="00025E2C">
      <w:pPr>
        <w:numPr>
          <w:ilvl w:val="0"/>
          <w:numId w:val="20"/>
        </w:numPr>
        <w:tabs>
          <w:tab w:val="clear" w:pos="720"/>
          <w:tab w:val="num" w:pos="567"/>
        </w:tabs>
        <w:spacing w:before="120"/>
        <w:ind w:left="567" w:hanging="283"/>
        <w:jc w:val="both"/>
        <w:rPr>
          <w:rFonts w:ascii="Century Gothic" w:hAnsi="Century Gothic"/>
          <w:szCs w:val="22"/>
        </w:rPr>
      </w:pPr>
      <w:r w:rsidRPr="002910D7">
        <w:rPr>
          <w:rStyle w:val="lev"/>
          <w:rFonts w:ascii="Century Gothic" w:hAnsi="Century Gothic"/>
          <w:szCs w:val="22"/>
        </w:rPr>
        <w:t>Achats indirects</w:t>
      </w:r>
      <w:r w:rsidRPr="002910D7">
        <w:rPr>
          <w:rFonts w:ascii="Century Gothic" w:hAnsi="Century Gothic"/>
          <w:szCs w:val="22"/>
        </w:rPr>
        <w:t xml:space="preserve"> : supports de l'activité (ex. : équipements de bureau, services externes).</w:t>
      </w:r>
    </w:p>
    <w:p w14:paraId="62836F69" w14:textId="77777777" w:rsidR="00822BD7" w:rsidRPr="002910D7" w:rsidRDefault="00822BD7" w:rsidP="00025E2C">
      <w:pPr>
        <w:pStyle w:val="NormalWeb"/>
        <w:spacing w:before="120" w:beforeAutospacing="0" w:after="0" w:afterAutospacing="0"/>
        <w:jc w:val="both"/>
        <w:rPr>
          <w:rFonts w:ascii="Century Gothic" w:hAnsi="Century Gothic"/>
          <w:sz w:val="22"/>
          <w:szCs w:val="22"/>
        </w:rPr>
      </w:pPr>
      <w:r w:rsidRPr="002910D7">
        <w:rPr>
          <w:rStyle w:val="lev"/>
          <w:rFonts w:ascii="Century Gothic" w:hAnsi="Century Gothic"/>
          <w:sz w:val="22"/>
          <w:szCs w:val="22"/>
        </w:rPr>
        <w:t>Exemple</w:t>
      </w:r>
      <w:r w:rsidRPr="002910D7">
        <w:rPr>
          <w:rFonts w:ascii="Century Gothic" w:hAnsi="Century Gothic"/>
          <w:sz w:val="22"/>
          <w:szCs w:val="22"/>
        </w:rPr>
        <w:t xml:space="preserve"> : Une entreprise informatique pourrait acheter des composants électroniques pour fabriquer des ordinateurs ou des licences logicielles pour les utiliser en interne.</w:t>
      </w:r>
    </w:p>
    <w:p w14:paraId="6755F3C5" w14:textId="207A96E0" w:rsidR="00822BD7" w:rsidRPr="00331252" w:rsidRDefault="00822BD7" w:rsidP="00331252">
      <w:pPr>
        <w:pStyle w:val="Titre3"/>
        <w:rPr>
          <w:highlight w:val="darkGray"/>
        </w:rPr>
      </w:pPr>
      <w:bookmarkStart w:id="9" w:name="_Toc180939264"/>
      <w:r w:rsidRPr="00331252">
        <w:rPr>
          <w:highlight w:val="darkGray"/>
        </w:rPr>
        <w:t>Vente</w:t>
      </w:r>
      <w:bookmarkEnd w:id="9"/>
    </w:p>
    <w:p w14:paraId="6775CA98" w14:textId="77777777" w:rsidR="00822BD7" w:rsidRPr="002910D7" w:rsidRDefault="00822BD7" w:rsidP="006E359A">
      <w:pPr>
        <w:pStyle w:val="NormalWeb"/>
        <w:spacing w:before="120" w:beforeAutospacing="0" w:after="0" w:afterAutospacing="0"/>
        <w:jc w:val="both"/>
        <w:rPr>
          <w:rFonts w:ascii="Century Gothic" w:hAnsi="Century Gothic"/>
          <w:sz w:val="22"/>
          <w:szCs w:val="22"/>
        </w:rPr>
      </w:pPr>
      <w:r w:rsidRPr="002910D7">
        <w:rPr>
          <w:rFonts w:ascii="Century Gothic" w:hAnsi="Century Gothic"/>
          <w:sz w:val="22"/>
          <w:szCs w:val="22"/>
        </w:rPr>
        <w:t>La vente représente l'acte de céder des biens ou des services à des clients en échange d'une compensation, généralement financière. C'est une activité clé de l’entreprise car elle génère des revenus.</w:t>
      </w:r>
    </w:p>
    <w:p w14:paraId="2CEA16FD" w14:textId="77777777" w:rsidR="00822BD7" w:rsidRPr="002910D7" w:rsidRDefault="00822BD7" w:rsidP="006E359A">
      <w:pPr>
        <w:pStyle w:val="NormalWeb"/>
        <w:spacing w:before="120" w:beforeAutospacing="0" w:after="0" w:afterAutospacing="0"/>
        <w:jc w:val="both"/>
        <w:rPr>
          <w:rFonts w:ascii="Century Gothic" w:hAnsi="Century Gothic"/>
          <w:sz w:val="22"/>
          <w:szCs w:val="22"/>
        </w:rPr>
      </w:pPr>
      <w:r w:rsidRPr="002910D7">
        <w:rPr>
          <w:rStyle w:val="lev"/>
          <w:rFonts w:ascii="Century Gothic" w:hAnsi="Century Gothic"/>
          <w:sz w:val="22"/>
          <w:szCs w:val="22"/>
        </w:rPr>
        <w:t>Exemple</w:t>
      </w:r>
      <w:r w:rsidRPr="002910D7">
        <w:rPr>
          <w:rFonts w:ascii="Century Gothic" w:hAnsi="Century Gothic"/>
          <w:sz w:val="22"/>
          <w:szCs w:val="22"/>
        </w:rPr>
        <w:t xml:space="preserve"> : Une entreprise peut vendre des produits comme des ordinateurs ou des services comme l'installation et la maintenance de logiciels à ses clients.</w:t>
      </w:r>
    </w:p>
    <w:p w14:paraId="17250F32" w14:textId="75A00151" w:rsidR="00D22C96" w:rsidRPr="00331252" w:rsidRDefault="00D22C96" w:rsidP="00435666">
      <w:pPr>
        <w:pStyle w:val="Titre3"/>
        <w:rPr>
          <w:highlight w:val="darkGray"/>
        </w:rPr>
      </w:pPr>
      <w:bookmarkStart w:id="10" w:name="_Toc180939265"/>
      <w:r w:rsidRPr="00331252">
        <w:rPr>
          <w:highlight w:val="darkGray"/>
        </w:rPr>
        <w:t>Chiffre d'affaires (CA)</w:t>
      </w:r>
      <w:bookmarkEnd w:id="10"/>
    </w:p>
    <w:p w14:paraId="03C4AE62" w14:textId="636AD7F5" w:rsidR="00D22C96" w:rsidRPr="002910D7" w:rsidRDefault="00D22C96" w:rsidP="006E359A">
      <w:pPr>
        <w:pStyle w:val="NormalWeb"/>
        <w:spacing w:before="120" w:beforeAutospacing="0" w:after="0" w:afterAutospacing="0"/>
        <w:jc w:val="both"/>
        <w:rPr>
          <w:rFonts w:ascii="Century Gothic" w:hAnsi="Century Gothic"/>
          <w:sz w:val="22"/>
          <w:szCs w:val="22"/>
        </w:rPr>
      </w:pPr>
      <w:r w:rsidRPr="002910D7">
        <w:rPr>
          <w:rFonts w:ascii="Century Gothic" w:hAnsi="Century Gothic"/>
          <w:sz w:val="22"/>
          <w:szCs w:val="22"/>
        </w:rPr>
        <w:t xml:space="preserve">Le </w:t>
      </w:r>
      <w:r w:rsidR="0043497E" w:rsidRPr="002910D7">
        <w:rPr>
          <w:rStyle w:val="lev"/>
          <w:rFonts w:ascii="Century Gothic" w:hAnsi="Century Gothic"/>
          <w:b w:val="0"/>
          <w:bCs w:val="0"/>
          <w:sz w:val="22"/>
          <w:szCs w:val="22"/>
        </w:rPr>
        <w:t>CA</w:t>
      </w:r>
      <w:r w:rsidRPr="002910D7">
        <w:rPr>
          <w:rFonts w:ascii="Century Gothic" w:hAnsi="Century Gothic"/>
          <w:sz w:val="22"/>
          <w:szCs w:val="22"/>
        </w:rPr>
        <w:t xml:space="preserve"> est </w:t>
      </w:r>
      <w:r w:rsidR="004268A6">
        <w:rPr>
          <w:rFonts w:ascii="Century Gothic" w:hAnsi="Century Gothic"/>
          <w:sz w:val="22"/>
          <w:szCs w:val="22"/>
        </w:rPr>
        <w:t xml:space="preserve">la somme </w:t>
      </w:r>
      <w:r w:rsidRPr="002910D7">
        <w:rPr>
          <w:rFonts w:ascii="Century Gothic" w:hAnsi="Century Gothic"/>
          <w:sz w:val="22"/>
          <w:szCs w:val="22"/>
        </w:rPr>
        <w:t xml:space="preserve">des ventes </w:t>
      </w:r>
      <w:r w:rsidR="004B4AC6">
        <w:rPr>
          <w:rFonts w:ascii="Century Gothic" w:hAnsi="Century Gothic"/>
          <w:sz w:val="22"/>
          <w:szCs w:val="22"/>
        </w:rPr>
        <w:t>de biens ou de services d’</w:t>
      </w:r>
      <w:r w:rsidRPr="002910D7">
        <w:rPr>
          <w:rFonts w:ascii="Century Gothic" w:hAnsi="Century Gothic"/>
          <w:sz w:val="22"/>
          <w:szCs w:val="22"/>
        </w:rPr>
        <w:t xml:space="preserve">une entreprise </w:t>
      </w:r>
      <w:r w:rsidR="004B4AC6">
        <w:rPr>
          <w:rFonts w:ascii="Century Gothic" w:hAnsi="Century Gothic"/>
          <w:sz w:val="22"/>
          <w:szCs w:val="22"/>
        </w:rPr>
        <w:t>sur</w:t>
      </w:r>
      <w:r w:rsidRPr="002910D7">
        <w:rPr>
          <w:rFonts w:ascii="Century Gothic" w:hAnsi="Century Gothic"/>
          <w:sz w:val="22"/>
          <w:szCs w:val="22"/>
        </w:rPr>
        <w:t xml:space="preserve"> une période donnée, généralement une année. </w:t>
      </w:r>
    </w:p>
    <w:p w14:paraId="2669B189" w14:textId="01744881" w:rsidR="00F346E2" w:rsidRPr="002910D7" w:rsidRDefault="00D22C96" w:rsidP="00500596">
      <w:pPr>
        <w:pStyle w:val="NormalWeb"/>
        <w:spacing w:before="120" w:beforeAutospacing="0" w:after="0" w:afterAutospacing="0"/>
        <w:rPr>
          <w:rStyle w:val="mord"/>
          <w:rFonts w:ascii="Century Gothic" w:hAnsi="Century Gothic"/>
          <w:sz w:val="22"/>
          <w:szCs w:val="22"/>
        </w:rPr>
      </w:pPr>
      <w:r w:rsidRPr="002910D7">
        <w:rPr>
          <w:rStyle w:val="lev"/>
          <w:rFonts w:ascii="Century Gothic" w:hAnsi="Century Gothic"/>
          <w:sz w:val="22"/>
          <w:szCs w:val="22"/>
        </w:rPr>
        <w:t>Formule</w:t>
      </w:r>
      <w:r w:rsidRPr="002910D7">
        <w:rPr>
          <w:rFonts w:ascii="Century Gothic" w:hAnsi="Century Gothic"/>
          <w:sz w:val="22"/>
          <w:szCs w:val="22"/>
        </w:rPr>
        <w:t xml:space="preserve"> :</w:t>
      </w:r>
      <w:r w:rsidR="00500596">
        <w:rPr>
          <w:rFonts w:ascii="Century Gothic" w:hAnsi="Century Gothic"/>
          <w:sz w:val="22"/>
          <w:szCs w:val="22"/>
        </w:rPr>
        <w:tab/>
      </w:r>
      <w:r w:rsidR="00F346E2" w:rsidRPr="002910D7">
        <w:rPr>
          <w:rStyle w:val="mord"/>
          <w:rFonts w:ascii="Century Gothic" w:hAnsi="Century Gothic"/>
          <w:sz w:val="22"/>
          <w:szCs w:val="22"/>
        </w:rPr>
        <w:t xml:space="preserve">Chiffre d’affaires </w:t>
      </w:r>
      <w:r w:rsidR="00F346E2" w:rsidRPr="002910D7">
        <w:rPr>
          <w:rStyle w:val="mrel"/>
          <w:rFonts w:ascii="Century Gothic" w:hAnsi="Century Gothic"/>
          <w:sz w:val="22"/>
          <w:szCs w:val="22"/>
        </w:rPr>
        <w:t xml:space="preserve">= </w:t>
      </w:r>
      <w:r w:rsidR="000D684B">
        <w:rPr>
          <w:rStyle w:val="mrel"/>
          <w:rFonts w:ascii="Century Gothic" w:hAnsi="Century Gothic"/>
          <w:sz w:val="22"/>
          <w:szCs w:val="22"/>
        </w:rPr>
        <w:t>SOMME (</w:t>
      </w:r>
      <w:r w:rsidR="00F346E2" w:rsidRPr="002910D7">
        <w:rPr>
          <w:rStyle w:val="mord"/>
          <w:rFonts w:ascii="Century Gothic" w:hAnsi="Century Gothic"/>
          <w:sz w:val="22"/>
          <w:szCs w:val="22"/>
        </w:rPr>
        <w:t>Quantit</w:t>
      </w:r>
      <w:r w:rsidR="00AD2E85" w:rsidRPr="002910D7">
        <w:rPr>
          <w:rStyle w:val="mord"/>
          <w:rFonts w:ascii="Century Gothic" w:hAnsi="Century Gothic"/>
          <w:sz w:val="22"/>
          <w:szCs w:val="22"/>
        </w:rPr>
        <w:t>é</w:t>
      </w:r>
      <w:r w:rsidR="00F346E2" w:rsidRPr="002910D7">
        <w:rPr>
          <w:rStyle w:val="mord"/>
          <w:rFonts w:ascii="Century Gothic" w:hAnsi="Century Gothic"/>
          <w:sz w:val="22"/>
          <w:szCs w:val="22"/>
        </w:rPr>
        <w:t xml:space="preserve"> vendue </w:t>
      </w:r>
      <w:r w:rsidR="0058428C">
        <w:rPr>
          <w:rStyle w:val="mord"/>
          <w:rFonts w:ascii="Century Gothic" w:hAnsi="Century Gothic"/>
          <w:sz w:val="22"/>
          <w:szCs w:val="22"/>
        </w:rPr>
        <w:t xml:space="preserve"> </w:t>
      </w:r>
      <w:r w:rsidR="0058428C">
        <w:rPr>
          <w:rStyle w:val="mbin"/>
          <w:rFonts w:ascii="Century Gothic" w:hAnsi="Century Gothic"/>
          <w:sz w:val="22"/>
          <w:szCs w:val="22"/>
        </w:rPr>
        <w:t xml:space="preserve">x  </w:t>
      </w:r>
      <w:r w:rsidR="00F346E2" w:rsidRPr="002910D7">
        <w:rPr>
          <w:rStyle w:val="mord"/>
          <w:rFonts w:ascii="Century Gothic" w:hAnsi="Century Gothic"/>
          <w:sz w:val="22"/>
          <w:szCs w:val="22"/>
        </w:rPr>
        <w:t>Prix de vente unitaire</w:t>
      </w:r>
      <w:r w:rsidR="00E8260A">
        <w:rPr>
          <w:rStyle w:val="mord"/>
          <w:rFonts w:ascii="Century Gothic" w:hAnsi="Century Gothic"/>
          <w:sz w:val="22"/>
          <w:szCs w:val="22"/>
        </w:rPr>
        <w:t>)</w:t>
      </w:r>
    </w:p>
    <w:p w14:paraId="4731A9EC" w14:textId="27B7B2CB" w:rsidR="007D4A41" w:rsidRDefault="00D22C96" w:rsidP="009349C1">
      <w:pPr>
        <w:pStyle w:val="NormalWeb"/>
        <w:tabs>
          <w:tab w:val="left" w:pos="1418"/>
        </w:tabs>
        <w:spacing w:before="60" w:beforeAutospacing="0" w:after="0" w:afterAutospacing="0"/>
        <w:ind w:left="1425" w:hanging="1425"/>
        <w:rPr>
          <w:rFonts w:ascii="Century Gothic" w:hAnsi="Century Gothic"/>
          <w:sz w:val="22"/>
          <w:szCs w:val="22"/>
        </w:rPr>
      </w:pPr>
      <w:r w:rsidRPr="002910D7">
        <w:rPr>
          <w:rStyle w:val="lev"/>
          <w:rFonts w:ascii="Century Gothic" w:hAnsi="Century Gothic"/>
          <w:sz w:val="22"/>
          <w:szCs w:val="22"/>
        </w:rPr>
        <w:t>Exemple</w:t>
      </w:r>
      <w:r w:rsidRPr="002910D7">
        <w:rPr>
          <w:rFonts w:ascii="Century Gothic" w:hAnsi="Century Gothic"/>
          <w:sz w:val="22"/>
          <w:szCs w:val="22"/>
        </w:rPr>
        <w:t xml:space="preserve"> : </w:t>
      </w:r>
      <w:r w:rsidR="00500596">
        <w:rPr>
          <w:rFonts w:ascii="Century Gothic" w:hAnsi="Century Gothic"/>
          <w:sz w:val="22"/>
          <w:szCs w:val="22"/>
        </w:rPr>
        <w:tab/>
      </w:r>
      <w:r w:rsidR="009349C1">
        <w:rPr>
          <w:rFonts w:ascii="Century Gothic" w:hAnsi="Century Gothic"/>
          <w:sz w:val="22"/>
          <w:szCs w:val="22"/>
        </w:rPr>
        <w:t>En un</w:t>
      </w:r>
      <w:r w:rsidR="0043128F">
        <w:rPr>
          <w:rFonts w:ascii="Century Gothic" w:hAnsi="Century Gothic"/>
          <w:sz w:val="22"/>
          <w:szCs w:val="22"/>
        </w:rPr>
        <w:t xml:space="preserve"> semestre</w:t>
      </w:r>
      <w:r w:rsidR="009349C1">
        <w:rPr>
          <w:rFonts w:ascii="Century Gothic" w:hAnsi="Century Gothic"/>
          <w:sz w:val="22"/>
          <w:szCs w:val="22"/>
        </w:rPr>
        <w:t>, s</w:t>
      </w:r>
      <w:r w:rsidRPr="002910D7">
        <w:rPr>
          <w:rFonts w:ascii="Century Gothic" w:hAnsi="Century Gothic"/>
          <w:sz w:val="22"/>
          <w:szCs w:val="22"/>
        </w:rPr>
        <w:t>i une entreprise vend</w:t>
      </w:r>
      <w:r w:rsidR="002803B8">
        <w:rPr>
          <w:rFonts w:ascii="Century Gothic" w:hAnsi="Century Gothic"/>
          <w:sz w:val="22"/>
          <w:szCs w:val="22"/>
        </w:rPr>
        <w:t xml:space="preserve"> : </w:t>
      </w:r>
      <w:r w:rsidR="002803B8">
        <w:rPr>
          <w:rFonts w:ascii="Century Gothic" w:hAnsi="Century Gothic"/>
          <w:sz w:val="22"/>
          <w:szCs w:val="22"/>
        </w:rPr>
        <w:br/>
      </w:r>
      <w:r w:rsidR="002803B8">
        <w:rPr>
          <w:rFonts w:ascii="Century Gothic" w:hAnsi="Century Gothic"/>
          <w:sz w:val="22"/>
          <w:szCs w:val="22"/>
        </w:rPr>
        <w:tab/>
      </w:r>
      <w:r w:rsidR="001E3636">
        <w:rPr>
          <w:rFonts w:ascii="Century Gothic" w:hAnsi="Century Gothic"/>
          <w:sz w:val="22"/>
          <w:szCs w:val="22"/>
        </w:rPr>
        <w:t>20</w:t>
      </w:r>
      <w:r w:rsidRPr="002910D7">
        <w:rPr>
          <w:rFonts w:ascii="Century Gothic" w:hAnsi="Century Gothic"/>
          <w:sz w:val="22"/>
          <w:szCs w:val="22"/>
        </w:rPr>
        <w:t>0 logiciels à 200</w:t>
      </w:r>
      <w:r w:rsidR="00BA2629" w:rsidRPr="002910D7">
        <w:rPr>
          <w:rFonts w:ascii="Century Gothic" w:hAnsi="Century Gothic"/>
          <w:sz w:val="22"/>
          <w:szCs w:val="22"/>
        </w:rPr>
        <w:t>.-</w:t>
      </w:r>
      <w:r w:rsidRPr="002910D7">
        <w:rPr>
          <w:rFonts w:ascii="Century Gothic" w:hAnsi="Century Gothic"/>
          <w:sz w:val="22"/>
          <w:szCs w:val="22"/>
        </w:rPr>
        <w:t xml:space="preserve"> CHF, </w:t>
      </w:r>
      <w:r w:rsidR="002803B8">
        <w:rPr>
          <w:rFonts w:ascii="Century Gothic" w:hAnsi="Century Gothic"/>
          <w:sz w:val="22"/>
          <w:szCs w:val="22"/>
        </w:rPr>
        <w:br/>
      </w:r>
      <w:r w:rsidR="002803B8">
        <w:rPr>
          <w:rFonts w:ascii="Century Gothic" w:hAnsi="Century Gothic"/>
          <w:sz w:val="22"/>
          <w:szCs w:val="22"/>
        </w:rPr>
        <w:tab/>
      </w:r>
      <w:r w:rsidR="00E8260A">
        <w:rPr>
          <w:rFonts w:ascii="Century Gothic" w:hAnsi="Century Gothic"/>
          <w:sz w:val="22"/>
          <w:szCs w:val="22"/>
        </w:rPr>
        <w:t xml:space="preserve">80 PC à 900.- </w:t>
      </w:r>
      <w:r w:rsidR="002803B8">
        <w:rPr>
          <w:rFonts w:ascii="Century Gothic" w:hAnsi="Century Gothic"/>
          <w:sz w:val="22"/>
          <w:szCs w:val="22"/>
        </w:rPr>
        <w:t>CHF</w:t>
      </w:r>
      <w:r w:rsidR="00E8260A">
        <w:rPr>
          <w:rFonts w:ascii="Century Gothic" w:hAnsi="Century Gothic"/>
          <w:sz w:val="22"/>
          <w:szCs w:val="22"/>
        </w:rPr>
        <w:t xml:space="preserve">, </w:t>
      </w:r>
      <w:r w:rsidR="002803B8">
        <w:rPr>
          <w:rFonts w:ascii="Century Gothic" w:hAnsi="Century Gothic"/>
          <w:sz w:val="22"/>
          <w:szCs w:val="22"/>
        </w:rPr>
        <w:br/>
      </w:r>
      <w:r w:rsidR="002803B8">
        <w:rPr>
          <w:rFonts w:ascii="Century Gothic" w:hAnsi="Century Gothic"/>
          <w:sz w:val="22"/>
          <w:szCs w:val="22"/>
        </w:rPr>
        <w:tab/>
      </w:r>
      <w:r w:rsidR="009349C1">
        <w:rPr>
          <w:rFonts w:ascii="Century Gothic" w:hAnsi="Century Gothic"/>
          <w:sz w:val="22"/>
          <w:szCs w:val="22"/>
        </w:rPr>
        <w:t>2</w:t>
      </w:r>
      <w:r w:rsidR="00D52C63">
        <w:rPr>
          <w:rFonts w:ascii="Century Gothic" w:hAnsi="Century Gothic"/>
          <w:sz w:val="22"/>
          <w:szCs w:val="22"/>
        </w:rPr>
        <w:t>5</w:t>
      </w:r>
      <w:r w:rsidR="009349C1">
        <w:rPr>
          <w:rFonts w:ascii="Century Gothic" w:hAnsi="Century Gothic"/>
          <w:sz w:val="22"/>
          <w:szCs w:val="22"/>
        </w:rPr>
        <w:t>0</w:t>
      </w:r>
      <w:r w:rsidR="0058428C">
        <w:rPr>
          <w:rFonts w:ascii="Century Gothic" w:hAnsi="Century Gothic"/>
          <w:sz w:val="22"/>
          <w:szCs w:val="22"/>
        </w:rPr>
        <w:t xml:space="preserve"> </w:t>
      </w:r>
      <w:r w:rsidR="009349C1">
        <w:rPr>
          <w:rFonts w:ascii="Century Gothic" w:hAnsi="Century Gothic"/>
          <w:sz w:val="22"/>
          <w:szCs w:val="22"/>
        </w:rPr>
        <w:t>h</w:t>
      </w:r>
      <w:r w:rsidR="0058428C">
        <w:rPr>
          <w:rFonts w:ascii="Century Gothic" w:hAnsi="Century Gothic"/>
          <w:sz w:val="22"/>
          <w:szCs w:val="22"/>
        </w:rPr>
        <w:t>eures</w:t>
      </w:r>
      <w:r w:rsidR="009349C1">
        <w:rPr>
          <w:rFonts w:ascii="Century Gothic" w:hAnsi="Century Gothic"/>
          <w:sz w:val="22"/>
          <w:szCs w:val="22"/>
        </w:rPr>
        <w:t xml:space="preserve"> de prestations facturées à 1</w:t>
      </w:r>
      <w:r w:rsidR="00EC52C0">
        <w:rPr>
          <w:rFonts w:ascii="Century Gothic" w:hAnsi="Century Gothic"/>
          <w:sz w:val="22"/>
          <w:szCs w:val="22"/>
        </w:rPr>
        <w:t>5</w:t>
      </w:r>
      <w:r w:rsidR="009349C1">
        <w:rPr>
          <w:rFonts w:ascii="Century Gothic" w:hAnsi="Century Gothic"/>
          <w:sz w:val="22"/>
          <w:szCs w:val="22"/>
        </w:rPr>
        <w:t>0.- CHF de l’heure,</w:t>
      </w:r>
      <w:r w:rsidR="009349C1">
        <w:rPr>
          <w:rFonts w:ascii="Century Gothic" w:hAnsi="Century Gothic"/>
          <w:sz w:val="22"/>
          <w:szCs w:val="22"/>
        </w:rPr>
        <w:br/>
      </w:r>
      <w:r w:rsidR="007D4A41">
        <w:rPr>
          <w:rFonts w:ascii="Century Gothic" w:hAnsi="Century Gothic"/>
          <w:sz w:val="22"/>
          <w:szCs w:val="22"/>
        </w:rPr>
        <w:tab/>
      </w:r>
      <w:r w:rsidR="00E8260A">
        <w:rPr>
          <w:rFonts w:ascii="Century Gothic" w:hAnsi="Century Gothic"/>
          <w:sz w:val="22"/>
          <w:szCs w:val="22"/>
        </w:rPr>
        <w:t xml:space="preserve">alors </w:t>
      </w:r>
      <w:r w:rsidRPr="002910D7">
        <w:rPr>
          <w:rFonts w:ascii="Century Gothic" w:hAnsi="Century Gothic"/>
          <w:sz w:val="22"/>
          <w:szCs w:val="22"/>
        </w:rPr>
        <w:t xml:space="preserve">son chiffre d'affaires </w:t>
      </w:r>
      <w:r w:rsidR="00BA2629" w:rsidRPr="002910D7">
        <w:rPr>
          <w:rFonts w:ascii="Century Gothic" w:hAnsi="Century Gothic"/>
          <w:sz w:val="22"/>
          <w:szCs w:val="22"/>
        </w:rPr>
        <w:t>vaut</w:t>
      </w:r>
      <w:r w:rsidRPr="002910D7">
        <w:rPr>
          <w:rFonts w:ascii="Century Gothic" w:hAnsi="Century Gothic"/>
          <w:sz w:val="22"/>
          <w:szCs w:val="22"/>
        </w:rPr>
        <w:t xml:space="preserve"> :</w:t>
      </w:r>
    </w:p>
    <w:p w14:paraId="764A128F" w14:textId="40D96326" w:rsidR="00D22C96" w:rsidRPr="002910D7" w:rsidRDefault="007D4A41" w:rsidP="009349C1">
      <w:pPr>
        <w:pStyle w:val="NormalWeb"/>
        <w:tabs>
          <w:tab w:val="left" w:pos="1418"/>
        </w:tabs>
        <w:spacing w:before="60" w:beforeAutospacing="0" w:after="0" w:afterAutospacing="0"/>
        <w:ind w:left="1425" w:hanging="1425"/>
        <w:rPr>
          <w:rFonts w:ascii="Century Gothic" w:hAnsi="Century Gothic"/>
          <w:sz w:val="22"/>
          <w:szCs w:val="22"/>
        </w:rPr>
      </w:pPr>
      <w:r>
        <w:rPr>
          <w:rStyle w:val="lev"/>
          <w:rFonts w:ascii="Century Gothic" w:hAnsi="Century Gothic"/>
          <w:sz w:val="22"/>
          <w:szCs w:val="22"/>
        </w:rPr>
        <w:tab/>
      </w:r>
      <w:r>
        <w:rPr>
          <w:rStyle w:val="katex-mathml"/>
          <w:rFonts w:ascii="Century Gothic" w:hAnsi="Century Gothic"/>
          <w:sz w:val="22"/>
          <w:szCs w:val="22"/>
        </w:rPr>
        <w:t>2</w:t>
      </w:r>
      <w:r w:rsidR="00D22C96" w:rsidRPr="002910D7">
        <w:rPr>
          <w:rStyle w:val="katex-mathml"/>
          <w:rFonts w:ascii="Century Gothic" w:hAnsi="Century Gothic"/>
          <w:sz w:val="22"/>
          <w:szCs w:val="22"/>
        </w:rPr>
        <w:t>00</w:t>
      </w:r>
      <w:r w:rsidR="00BA2629" w:rsidRPr="002910D7">
        <w:rPr>
          <w:rStyle w:val="katex-mathml"/>
          <w:rFonts w:ascii="Century Gothic" w:hAnsi="Century Gothic"/>
          <w:sz w:val="22"/>
          <w:szCs w:val="22"/>
        </w:rPr>
        <w:t xml:space="preserve"> </w:t>
      </w:r>
      <w:r w:rsidR="00082C38">
        <w:rPr>
          <w:rStyle w:val="katex-mathml"/>
          <w:rFonts w:ascii="Century Gothic" w:hAnsi="Century Gothic"/>
          <w:sz w:val="22"/>
          <w:szCs w:val="22"/>
        </w:rPr>
        <w:t>x</w:t>
      </w:r>
      <w:r w:rsidR="00BA2629" w:rsidRPr="002910D7">
        <w:rPr>
          <w:rStyle w:val="katex-mathml"/>
          <w:rFonts w:ascii="Century Gothic" w:hAnsi="Century Gothic"/>
          <w:sz w:val="22"/>
          <w:szCs w:val="22"/>
        </w:rPr>
        <w:t xml:space="preserve"> </w:t>
      </w:r>
      <w:r w:rsidR="00D22C96" w:rsidRPr="002910D7">
        <w:rPr>
          <w:rStyle w:val="katex-mathml"/>
          <w:rFonts w:ascii="Century Gothic" w:hAnsi="Century Gothic"/>
          <w:sz w:val="22"/>
          <w:szCs w:val="22"/>
        </w:rPr>
        <w:t>200</w:t>
      </w:r>
      <w:r w:rsidR="00BA2629" w:rsidRPr="002910D7">
        <w:rPr>
          <w:rStyle w:val="katex-mathml"/>
          <w:rFonts w:ascii="Century Gothic" w:hAnsi="Century Gothic"/>
          <w:sz w:val="22"/>
          <w:szCs w:val="22"/>
        </w:rPr>
        <w:t xml:space="preserve"> </w:t>
      </w:r>
      <w:r w:rsidR="00E8260A">
        <w:rPr>
          <w:rStyle w:val="katex-mathml"/>
          <w:rFonts w:ascii="Century Gothic" w:hAnsi="Century Gothic"/>
          <w:sz w:val="22"/>
          <w:szCs w:val="22"/>
        </w:rPr>
        <w:t xml:space="preserve">+ </w:t>
      </w:r>
      <w:r w:rsidR="001E3636">
        <w:rPr>
          <w:rStyle w:val="katex-mathml"/>
          <w:rFonts w:ascii="Century Gothic" w:hAnsi="Century Gothic"/>
          <w:sz w:val="22"/>
          <w:szCs w:val="22"/>
        </w:rPr>
        <w:t xml:space="preserve">80 </w:t>
      </w:r>
      <w:r w:rsidR="0058428C">
        <w:rPr>
          <w:rStyle w:val="katex-mathml"/>
          <w:rFonts w:ascii="Century Gothic" w:hAnsi="Century Gothic"/>
          <w:sz w:val="22"/>
          <w:szCs w:val="22"/>
        </w:rPr>
        <w:t>x</w:t>
      </w:r>
      <w:r w:rsidR="001E3636">
        <w:rPr>
          <w:rStyle w:val="katex-mathml"/>
          <w:rFonts w:ascii="Century Gothic" w:hAnsi="Century Gothic"/>
          <w:sz w:val="22"/>
          <w:szCs w:val="22"/>
        </w:rPr>
        <w:t xml:space="preserve"> 900 </w:t>
      </w:r>
      <w:r>
        <w:rPr>
          <w:rStyle w:val="katex-mathml"/>
          <w:rFonts w:ascii="Century Gothic" w:hAnsi="Century Gothic"/>
          <w:sz w:val="22"/>
          <w:szCs w:val="22"/>
        </w:rPr>
        <w:t xml:space="preserve">+ </w:t>
      </w:r>
      <w:r w:rsidR="00D52C63">
        <w:rPr>
          <w:rStyle w:val="katex-mathml"/>
          <w:rFonts w:ascii="Century Gothic" w:hAnsi="Century Gothic"/>
          <w:sz w:val="22"/>
          <w:szCs w:val="22"/>
        </w:rPr>
        <w:t>250 x 1</w:t>
      </w:r>
      <w:r w:rsidR="008A1A38">
        <w:rPr>
          <w:rStyle w:val="katex-mathml"/>
          <w:rFonts w:ascii="Century Gothic" w:hAnsi="Century Gothic"/>
          <w:sz w:val="22"/>
          <w:szCs w:val="22"/>
        </w:rPr>
        <w:t>5</w:t>
      </w:r>
      <w:r w:rsidR="00D52C63">
        <w:rPr>
          <w:rStyle w:val="katex-mathml"/>
          <w:rFonts w:ascii="Century Gothic" w:hAnsi="Century Gothic"/>
          <w:sz w:val="22"/>
          <w:szCs w:val="22"/>
        </w:rPr>
        <w:t xml:space="preserve">0 </w:t>
      </w:r>
      <w:r w:rsidR="00D22C96" w:rsidRPr="002910D7">
        <w:rPr>
          <w:rStyle w:val="katex-mathml"/>
          <w:rFonts w:ascii="Century Gothic" w:hAnsi="Century Gothic"/>
          <w:sz w:val="22"/>
          <w:szCs w:val="22"/>
        </w:rPr>
        <w:t>=</w:t>
      </w:r>
      <w:r w:rsidR="00BA2629" w:rsidRPr="002910D7">
        <w:rPr>
          <w:rStyle w:val="katex-mathml"/>
          <w:rFonts w:ascii="Century Gothic" w:hAnsi="Century Gothic"/>
          <w:sz w:val="22"/>
          <w:szCs w:val="22"/>
        </w:rPr>
        <w:t xml:space="preserve"> </w:t>
      </w:r>
      <w:r>
        <w:rPr>
          <w:rStyle w:val="katex-mathml"/>
          <w:rFonts w:ascii="Century Gothic" w:hAnsi="Century Gothic"/>
          <w:sz w:val="22"/>
          <w:szCs w:val="22"/>
        </w:rPr>
        <w:t>4</w:t>
      </w:r>
      <w:r w:rsidR="00D22C96" w:rsidRPr="002910D7">
        <w:rPr>
          <w:rStyle w:val="katex-mathml"/>
          <w:rFonts w:ascii="Century Gothic" w:hAnsi="Century Gothic"/>
          <w:sz w:val="22"/>
          <w:szCs w:val="22"/>
        </w:rPr>
        <w:t>0</w:t>
      </w:r>
      <w:r w:rsidR="005F6EDF" w:rsidRPr="002910D7">
        <w:rPr>
          <w:rStyle w:val="katex-mathml"/>
          <w:rFonts w:ascii="Century Gothic" w:hAnsi="Century Gothic"/>
          <w:sz w:val="22"/>
          <w:szCs w:val="22"/>
        </w:rPr>
        <w:t>’</w:t>
      </w:r>
      <w:r w:rsidR="00D22C96" w:rsidRPr="002910D7">
        <w:rPr>
          <w:rStyle w:val="katex-mathml"/>
          <w:rFonts w:ascii="Century Gothic" w:hAnsi="Century Gothic"/>
          <w:sz w:val="22"/>
          <w:szCs w:val="22"/>
        </w:rPr>
        <w:t>000</w:t>
      </w:r>
      <w:r w:rsidR="00BA2629" w:rsidRPr="002910D7">
        <w:rPr>
          <w:rStyle w:val="katex-mathml"/>
          <w:rFonts w:ascii="Century Gothic" w:hAnsi="Century Gothic"/>
          <w:sz w:val="22"/>
          <w:szCs w:val="22"/>
        </w:rPr>
        <w:t xml:space="preserve"> </w:t>
      </w:r>
      <w:r w:rsidR="001E3636">
        <w:rPr>
          <w:rStyle w:val="katex-mathml"/>
          <w:rFonts w:ascii="Century Gothic" w:hAnsi="Century Gothic"/>
          <w:sz w:val="22"/>
          <w:szCs w:val="22"/>
        </w:rPr>
        <w:t xml:space="preserve">+ 72'000 </w:t>
      </w:r>
      <w:r w:rsidR="00D52C63">
        <w:rPr>
          <w:rStyle w:val="katex-mathml"/>
          <w:rFonts w:ascii="Century Gothic" w:hAnsi="Century Gothic"/>
          <w:sz w:val="22"/>
          <w:szCs w:val="22"/>
        </w:rPr>
        <w:t xml:space="preserve">+ </w:t>
      </w:r>
      <w:r w:rsidR="0043128F">
        <w:rPr>
          <w:rStyle w:val="katex-mathml"/>
          <w:rFonts w:ascii="Century Gothic" w:hAnsi="Century Gothic"/>
          <w:sz w:val="22"/>
          <w:szCs w:val="22"/>
        </w:rPr>
        <w:t>37</w:t>
      </w:r>
      <w:r w:rsidR="00D52C63">
        <w:rPr>
          <w:rStyle w:val="katex-mathml"/>
          <w:rFonts w:ascii="Century Gothic" w:hAnsi="Century Gothic"/>
          <w:sz w:val="22"/>
          <w:szCs w:val="22"/>
        </w:rPr>
        <w:t xml:space="preserve">’500 </w:t>
      </w:r>
      <w:r w:rsidR="001E3636">
        <w:rPr>
          <w:rStyle w:val="katex-mathml"/>
          <w:rFonts w:ascii="Century Gothic" w:hAnsi="Century Gothic"/>
          <w:sz w:val="22"/>
          <w:szCs w:val="22"/>
        </w:rPr>
        <w:t xml:space="preserve">= </w:t>
      </w:r>
      <w:r w:rsidR="007B07E4">
        <w:rPr>
          <w:rStyle w:val="katex-mathml"/>
          <w:rFonts w:ascii="Century Gothic" w:hAnsi="Century Gothic"/>
          <w:sz w:val="22"/>
          <w:szCs w:val="22"/>
        </w:rPr>
        <w:t>1</w:t>
      </w:r>
      <w:r w:rsidR="0043128F">
        <w:rPr>
          <w:rStyle w:val="katex-mathml"/>
          <w:rFonts w:ascii="Century Gothic" w:hAnsi="Century Gothic"/>
          <w:sz w:val="22"/>
          <w:szCs w:val="22"/>
        </w:rPr>
        <w:t>49</w:t>
      </w:r>
      <w:r w:rsidR="007B07E4">
        <w:rPr>
          <w:rStyle w:val="katex-mathml"/>
          <w:rFonts w:ascii="Century Gothic" w:hAnsi="Century Gothic"/>
          <w:sz w:val="22"/>
          <w:szCs w:val="22"/>
        </w:rPr>
        <w:t>’5</w:t>
      </w:r>
      <w:r w:rsidR="00D75D1F">
        <w:rPr>
          <w:rStyle w:val="katex-mathml"/>
          <w:rFonts w:ascii="Century Gothic" w:hAnsi="Century Gothic"/>
          <w:sz w:val="22"/>
          <w:szCs w:val="22"/>
        </w:rPr>
        <w:t xml:space="preserve">00.- </w:t>
      </w:r>
      <w:r w:rsidR="00D22C96" w:rsidRPr="002910D7">
        <w:rPr>
          <w:rStyle w:val="katex-mathml"/>
          <w:rFonts w:ascii="Century Gothic" w:hAnsi="Century Gothic"/>
          <w:sz w:val="22"/>
          <w:szCs w:val="22"/>
        </w:rPr>
        <w:t>CHF</w:t>
      </w:r>
    </w:p>
    <w:p w14:paraId="12B6E1AD" w14:textId="63101621" w:rsidR="00D22C96" w:rsidRPr="002910D7" w:rsidRDefault="00D22C96" w:rsidP="001B2A56">
      <w:pPr>
        <w:pStyle w:val="NormalWeb"/>
        <w:spacing w:before="120" w:beforeAutospacing="0" w:after="0" w:afterAutospacing="0"/>
        <w:rPr>
          <w:rFonts w:ascii="Century Gothic" w:hAnsi="Century Gothic"/>
          <w:sz w:val="22"/>
          <w:szCs w:val="22"/>
        </w:rPr>
      </w:pPr>
      <w:r w:rsidRPr="002910D7">
        <w:rPr>
          <w:rFonts w:ascii="Century Gothic" w:hAnsi="Century Gothic"/>
          <w:sz w:val="22"/>
          <w:szCs w:val="22"/>
        </w:rPr>
        <w:t xml:space="preserve">Le chiffre d’affaires ne représente pas le profit, car il ne prend pas en compte les </w:t>
      </w:r>
      <w:r w:rsidRPr="002910D7">
        <w:rPr>
          <w:rStyle w:val="lev"/>
          <w:rFonts w:ascii="Century Gothic" w:hAnsi="Century Gothic"/>
          <w:sz w:val="22"/>
          <w:szCs w:val="22"/>
        </w:rPr>
        <w:t>coûts</w:t>
      </w:r>
      <w:r w:rsidRPr="002910D7">
        <w:rPr>
          <w:rFonts w:ascii="Century Gothic" w:hAnsi="Century Gothic"/>
          <w:sz w:val="22"/>
          <w:szCs w:val="22"/>
        </w:rPr>
        <w:t xml:space="preserve"> liés à la production et à l’exploitation.</w:t>
      </w:r>
    </w:p>
    <w:p w14:paraId="0CFC68B7" w14:textId="2BE4E1A8" w:rsidR="00D22C96" w:rsidRPr="00331252" w:rsidRDefault="00D22C96" w:rsidP="00435666">
      <w:pPr>
        <w:pStyle w:val="Titre3"/>
        <w:rPr>
          <w:highlight w:val="darkGray"/>
        </w:rPr>
      </w:pPr>
      <w:bookmarkStart w:id="11" w:name="_Toc180939266"/>
      <w:r w:rsidRPr="00331252">
        <w:rPr>
          <w:highlight w:val="darkGray"/>
        </w:rPr>
        <w:lastRenderedPageBreak/>
        <w:t>Bénéfice</w:t>
      </w:r>
      <w:bookmarkEnd w:id="11"/>
    </w:p>
    <w:p w14:paraId="4A49F72B" w14:textId="64A2ACFE" w:rsidR="00D22C96" w:rsidRPr="00EB7E83" w:rsidRDefault="00D22C96" w:rsidP="0077728E">
      <w:pPr>
        <w:pStyle w:val="NormalWeb"/>
        <w:spacing w:before="120" w:beforeAutospacing="0" w:after="0" w:afterAutospacing="0"/>
        <w:jc w:val="both"/>
        <w:rPr>
          <w:rFonts w:ascii="Century Gothic" w:hAnsi="Century Gothic"/>
          <w:sz w:val="22"/>
          <w:szCs w:val="22"/>
        </w:rPr>
      </w:pPr>
      <w:r w:rsidRPr="00EB7E83">
        <w:rPr>
          <w:rFonts w:ascii="Century Gothic" w:hAnsi="Century Gothic"/>
          <w:sz w:val="22"/>
          <w:szCs w:val="22"/>
        </w:rPr>
        <w:t xml:space="preserve">Le </w:t>
      </w:r>
      <w:r w:rsidRPr="00EB7E83">
        <w:rPr>
          <w:rStyle w:val="lev"/>
          <w:rFonts w:ascii="Century Gothic" w:hAnsi="Century Gothic"/>
          <w:b w:val="0"/>
          <w:bCs w:val="0"/>
          <w:sz w:val="22"/>
          <w:szCs w:val="22"/>
        </w:rPr>
        <w:t>bénéfice</w:t>
      </w:r>
      <w:r w:rsidRPr="00EB7E83">
        <w:rPr>
          <w:rFonts w:ascii="Century Gothic" w:hAnsi="Century Gothic"/>
          <w:sz w:val="22"/>
          <w:szCs w:val="22"/>
        </w:rPr>
        <w:t xml:space="preserve"> est ce qui reste à l’entreprise</w:t>
      </w:r>
      <w:r w:rsidR="00E86C15" w:rsidRPr="00EB7E83">
        <w:rPr>
          <w:rFonts w:ascii="Century Gothic" w:hAnsi="Century Gothic"/>
          <w:sz w:val="22"/>
          <w:szCs w:val="22"/>
        </w:rPr>
        <w:t xml:space="preserve">. </w:t>
      </w:r>
      <w:r w:rsidR="0048638C" w:rsidRPr="00EB7E83">
        <w:rPr>
          <w:rFonts w:ascii="Century Gothic" w:hAnsi="Century Gothic"/>
          <w:sz w:val="22"/>
          <w:szCs w:val="22"/>
        </w:rPr>
        <w:t xml:space="preserve">Cependant, on distingue le bénéfice </w:t>
      </w:r>
      <w:r w:rsidR="0048638C" w:rsidRPr="00EB7E83">
        <w:rPr>
          <w:rFonts w:ascii="Century Gothic" w:hAnsi="Century Gothic"/>
          <w:b/>
          <w:bCs/>
          <w:sz w:val="22"/>
          <w:szCs w:val="22"/>
        </w:rPr>
        <w:t>brut</w:t>
      </w:r>
      <w:r w:rsidR="0048638C" w:rsidRPr="00EB7E83">
        <w:rPr>
          <w:rFonts w:ascii="Century Gothic" w:hAnsi="Century Gothic"/>
          <w:sz w:val="22"/>
          <w:szCs w:val="22"/>
        </w:rPr>
        <w:t xml:space="preserve"> et le bénéfice </w:t>
      </w:r>
      <w:r w:rsidR="0048638C" w:rsidRPr="00EB7E83">
        <w:rPr>
          <w:rFonts w:ascii="Century Gothic" w:hAnsi="Century Gothic"/>
          <w:b/>
          <w:bCs/>
          <w:sz w:val="22"/>
          <w:szCs w:val="22"/>
        </w:rPr>
        <w:t>net</w:t>
      </w:r>
      <w:r w:rsidR="0048638C" w:rsidRPr="00EB7E83">
        <w:rPr>
          <w:rFonts w:ascii="Century Gothic" w:hAnsi="Century Gothic"/>
          <w:sz w:val="22"/>
          <w:szCs w:val="22"/>
        </w:rPr>
        <w:t>.</w:t>
      </w:r>
      <w:r w:rsidR="005C12C7" w:rsidRPr="00EB7E83">
        <w:rPr>
          <w:rFonts w:ascii="Century Gothic" w:hAnsi="Century Gothic"/>
          <w:sz w:val="22"/>
          <w:szCs w:val="22"/>
        </w:rPr>
        <w:t xml:space="preserve"> </w:t>
      </w:r>
      <w:r w:rsidR="00DA0F07" w:rsidRPr="00EB7E83">
        <w:rPr>
          <w:rFonts w:ascii="Century Gothic" w:hAnsi="Century Gothic"/>
          <w:sz w:val="22"/>
          <w:szCs w:val="22"/>
        </w:rPr>
        <w:t xml:space="preserve">Le </w:t>
      </w:r>
      <w:r w:rsidR="00DA0F07" w:rsidRPr="00EB7E83">
        <w:rPr>
          <w:rFonts w:ascii="Century Gothic" w:hAnsi="Century Gothic"/>
          <w:b/>
          <w:bCs/>
          <w:sz w:val="22"/>
          <w:szCs w:val="22"/>
        </w:rPr>
        <w:t>bénéfice brut</w:t>
      </w:r>
      <w:r w:rsidR="00DA0F07" w:rsidRPr="00EB7E83">
        <w:rPr>
          <w:rFonts w:ascii="Century Gothic" w:hAnsi="Century Gothic"/>
          <w:sz w:val="22"/>
          <w:szCs w:val="22"/>
        </w:rPr>
        <w:t xml:space="preserve"> est la différence entre le </w:t>
      </w:r>
      <w:r w:rsidR="00DA0F07" w:rsidRPr="00EB7E83">
        <w:rPr>
          <w:rFonts w:ascii="Century Gothic" w:hAnsi="Century Gothic"/>
          <w:b/>
          <w:bCs/>
          <w:sz w:val="22"/>
          <w:szCs w:val="22"/>
        </w:rPr>
        <w:t>CA</w:t>
      </w:r>
      <w:r w:rsidR="00DA0F07" w:rsidRPr="00EB7E83">
        <w:rPr>
          <w:rFonts w:ascii="Century Gothic" w:hAnsi="Century Gothic"/>
          <w:sz w:val="22"/>
          <w:szCs w:val="22"/>
        </w:rPr>
        <w:t xml:space="preserve"> et les </w:t>
      </w:r>
      <w:r w:rsidR="00DA0F07" w:rsidRPr="00EB7E83">
        <w:rPr>
          <w:rStyle w:val="lev"/>
          <w:rFonts w:ascii="Century Gothic" w:hAnsi="Century Gothic"/>
          <w:sz w:val="22"/>
          <w:szCs w:val="22"/>
        </w:rPr>
        <w:t xml:space="preserve">coûts </w:t>
      </w:r>
      <w:r w:rsidR="00AA31ED" w:rsidRPr="00EB7E83">
        <w:rPr>
          <w:rStyle w:val="lev"/>
          <w:rFonts w:ascii="Century Gothic" w:hAnsi="Century Gothic"/>
          <w:sz w:val="22"/>
          <w:szCs w:val="22"/>
        </w:rPr>
        <w:t>directs</w:t>
      </w:r>
      <w:r w:rsidR="00DA0F07" w:rsidRPr="00EB7E83">
        <w:rPr>
          <w:rFonts w:ascii="Century Gothic" w:hAnsi="Century Gothic"/>
          <w:sz w:val="22"/>
          <w:szCs w:val="22"/>
        </w:rPr>
        <w:t xml:space="preserve"> (ou coûts des marchandises vendues, également appelé</w:t>
      </w:r>
      <w:r w:rsidR="003E16FC" w:rsidRPr="00EB7E83">
        <w:rPr>
          <w:rFonts w:ascii="Century Gothic" w:hAnsi="Century Gothic"/>
          <w:sz w:val="22"/>
          <w:szCs w:val="22"/>
        </w:rPr>
        <w:t>s</w:t>
      </w:r>
      <w:r w:rsidR="00DA0F07" w:rsidRPr="00EB7E83">
        <w:rPr>
          <w:rFonts w:ascii="Century Gothic" w:hAnsi="Century Gothic"/>
          <w:sz w:val="22"/>
          <w:szCs w:val="22"/>
        </w:rPr>
        <w:t xml:space="preserve"> coûts de production). </w:t>
      </w:r>
    </w:p>
    <w:p w14:paraId="04BC850C" w14:textId="3D137291" w:rsidR="00D22C96" w:rsidRPr="00EB7E83" w:rsidRDefault="00D22C96" w:rsidP="00EB7E83">
      <w:pPr>
        <w:pStyle w:val="NormalWeb"/>
        <w:spacing w:before="60" w:beforeAutospacing="0" w:after="0" w:afterAutospacing="0"/>
        <w:rPr>
          <w:rFonts w:ascii="Century Gothic" w:hAnsi="Century Gothic"/>
          <w:sz w:val="22"/>
          <w:szCs w:val="22"/>
        </w:rPr>
      </w:pPr>
      <w:r w:rsidRPr="00EB7E83">
        <w:rPr>
          <w:rStyle w:val="lev"/>
          <w:rFonts w:ascii="Century Gothic" w:hAnsi="Century Gothic"/>
          <w:sz w:val="22"/>
          <w:szCs w:val="22"/>
        </w:rPr>
        <w:t>Formule</w:t>
      </w:r>
      <w:r w:rsidRPr="00EB7E83">
        <w:rPr>
          <w:rFonts w:ascii="Century Gothic" w:hAnsi="Century Gothic"/>
          <w:sz w:val="22"/>
          <w:szCs w:val="22"/>
        </w:rPr>
        <w:t xml:space="preserve"> :</w:t>
      </w:r>
      <w:r w:rsidR="00EB7E83" w:rsidRPr="00EB7E83">
        <w:rPr>
          <w:rFonts w:ascii="Century Gothic" w:hAnsi="Century Gothic"/>
          <w:sz w:val="22"/>
          <w:szCs w:val="22"/>
        </w:rPr>
        <w:tab/>
      </w:r>
      <w:r w:rsidRPr="00EB7E83">
        <w:rPr>
          <w:rStyle w:val="katex-mathml"/>
          <w:rFonts w:ascii="Century Gothic" w:hAnsi="Century Gothic"/>
          <w:sz w:val="22"/>
          <w:szCs w:val="22"/>
        </w:rPr>
        <w:t>B</w:t>
      </w:r>
      <w:r w:rsidR="00E84FE8" w:rsidRPr="00EB7E83">
        <w:rPr>
          <w:rStyle w:val="katex-mathml"/>
          <w:rFonts w:ascii="Century Gothic" w:hAnsi="Century Gothic"/>
          <w:sz w:val="22"/>
          <w:szCs w:val="22"/>
        </w:rPr>
        <w:t>é</w:t>
      </w:r>
      <w:r w:rsidRPr="00EB7E83">
        <w:rPr>
          <w:rStyle w:val="katex-mathml"/>
          <w:rFonts w:ascii="Century Gothic" w:hAnsi="Century Gothic"/>
          <w:sz w:val="22"/>
          <w:szCs w:val="22"/>
        </w:rPr>
        <w:t>n</w:t>
      </w:r>
      <w:r w:rsidR="00E84FE8" w:rsidRPr="00EB7E83">
        <w:rPr>
          <w:rStyle w:val="katex-mathml"/>
          <w:rFonts w:ascii="Century Gothic" w:hAnsi="Century Gothic"/>
          <w:sz w:val="22"/>
          <w:szCs w:val="22"/>
        </w:rPr>
        <w:t>é</w:t>
      </w:r>
      <w:r w:rsidRPr="00EB7E83">
        <w:rPr>
          <w:rStyle w:val="katex-mathml"/>
          <w:rFonts w:ascii="Century Gothic" w:hAnsi="Century Gothic"/>
          <w:sz w:val="22"/>
          <w:szCs w:val="22"/>
        </w:rPr>
        <w:t>fice</w:t>
      </w:r>
      <w:r w:rsidR="005C12C7" w:rsidRPr="00EB7E83">
        <w:rPr>
          <w:rStyle w:val="katex-mathml"/>
          <w:rFonts w:ascii="Century Gothic" w:hAnsi="Century Gothic"/>
          <w:sz w:val="22"/>
          <w:szCs w:val="22"/>
        </w:rPr>
        <w:t xml:space="preserve"> brut</w:t>
      </w:r>
      <w:r w:rsidR="00C24575" w:rsidRPr="00EB7E83">
        <w:rPr>
          <w:rStyle w:val="katex-mathml"/>
          <w:rFonts w:ascii="Century Gothic" w:hAnsi="Century Gothic"/>
          <w:sz w:val="22"/>
          <w:szCs w:val="22"/>
        </w:rPr>
        <w:t xml:space="preserve"> </w:t>
      </w:r>
      <w:r w:rsidRPr="00EB7E83">
        <w:rPr>
          <w:rStyle w:val="katex-mathml"/>
          <w:rFonts w:ascii="Century Gothic" w:hAnsi="Century Gothic"/>
          <w:sz w:val="22"/>
          <w:szCs w:val="22"/>
        </w:rPr>
        <w:t>=</w:t>
      </w:r>
      <w:r w:rsidR="00C24575" w:rsidRPr="00EB7E83">
        <w:rPr>
          <w:rStyle w:val="katex-mathml"/>
          <w:rFonts w:ascii="Century Gothic" w:hAnsi="Century Gothic"/>
          <w:sz w:val="22"/>
          <w:szCs w:val="22"/>
        </w:rPr>
        <w:t xml:space="preserve"> </w:t>
      </w:r>
      <w:r w:rsidRPr="00EB7E83">
        <w:rPr>
          <w:rStyle w:val="katex-mathml"/>
          <w:rFonts w:ascii="Century Gothic" w:hAnsi="Century Gothic"/>
          <w:sz w:val="22"/>
          <w:szCs w:val="22"/>
        </w:rPr>
        <w:t>C</w:t>
      </w:r>
      <w:r w:rsidR="007C3CF1" w:rsidRPr="00EB7E83">
        <w:rPr>
          <w:rStyle w:val="katex-mathml"/>
          <w:rFonts w:ascii="Century Gothic" w:hAnsi="Century Gothic"/>
          <w:sz w:val="22"/>
          <w:szCs w:val="22"/>
        </w:rPr>
        <w:t xml:space="preserve">A </w:t>
      </w:r>
      <w:r w:rsidRPr="00EB7E83">
        <w:rPr>
          <w:rStyle w:val="katex-mathml"/>
          <w:rFonts w:ascii="Century Gothic" w:hAnsi="Century Gothic"/>
          <w:sz w:val="22"/>
          <w:szCs w:val="22"/>
        </w:rPr>
        <w:t>−</w:t>
      </w:r>
      <w:r w:rsidR="00C24575" w:rsidRPr="00EB7E83">
        <w:rPr>
          <w:rStyle w:val="katex-mathml"/>
          <w:rFonts w:ascii="Century Gothic" w:hAnsi="Century Gothic"/>
          <w:sz w:val="22"/>
          <w:szCs w:val="22"/>
        </w:rPr>
        <w:t xml:space="preserve"> </w:t>
      </w:r>
      <w:r w:rsidRPr="00EB7E83">
        <w:rPr>
          <w:rStyle w:val="katex-mathml"/>
          <w:rFonts w:ascii="Century Gothic" w:hAnsi="Century Gothic"/>
          <w:sz w:val="22"/>
          <w:szCs w:val="22"/>
        </w:rPr>
        <w:t>Co</w:t>
      </w:r>
      <w:r w:rsidR="00C24575" w:rsidRPr="00EB7E83">
        <w:rPr>
          <w:rStyle w:val="katex-mathml"/>
          <w:rFonts w:ascii="Century Gothic" w:hAnsi="Century Gothic"/>
          <w:sz w:val="22"/>
          <w:szCs w:val="22"/>
        </w:rPr>
        <w:t>û</w:t>
      </w:r>
      <w:r w:rsidRPr="00EB7E83">
        <w:rPr>
          <w:rStyle w:val="katex-mathml"/>
          <w:rFonts w:ascii="Century Gothic" w:hAnsi="Century Gothic"/>
          <w:sz w:val="22"/>
          <w:szCs w:val="22"/>
        </w:rPr>
        <w:t>ts </w:t>
      </w:r>
      <w:r w:rsidR="005C12C7" w:rsidRPr="00EB7E83">
        <w:rPr>
          <w:rStyle w:val="katex-mathml"/>
          <w:rFonts w:ascii="Century Gothic" w:hAnsi="Century Gothic"/>
          <w:sz w:val="22"/>
          <w:szCs w:val="22"/>
        </w:rPr>
        <w:t>directs</w:t>
      </w:r>
    </w:p>
    <w:p w14:paraId="35A908A0" w14:textId="3AD4BDB1" w:rsidR="00D22C96" w:rsidRPr="00EB7E83" w:rsidRDefault="00D22C96" w:rsidP="00EB7E83">
      <w:pPr>
        <w:pStyle w:val="NormalWeb"/>
        <w:tabs>
          <w:tab w:val="left" w:pos="1418"/>
        </w:tabs>
        <w:spacing w:before="60" w:beforeAutospacing="0" w:after="0" w:afterAutospacing="0"/>
        <w:ind w:left="1418" w:hanging="1418"/>
        <w:rPr>
          <w:rStyle w:val="mord"/>
          <w:rFonts w:ascii="Century Gothic" w:hAnsi="Century Gothic"/>
          <w:sz w:val="22"/>
          <w:szCs w:val="22"/>
        </w:rPr>
      </w:pPr>
      <w:r w:rsidRPr="00EB7E83">
        <w:rPr>
          <w:rStyle w:val="lev"/>
          <w:rFonts w:ascii="Century Gothic" w:hAnsi="Century Gothic"/>
          <w:sz w:val="22"/>
          <w:szCs w:val="22"/>
        </w:rPr>
        <w:t>Exemple</w:t>
      </w:r>
      <w:r w:rsidRPr="00EB7E83">
        <w:rPr>
          <w:rFonts w:ascii="Century Gothic" w:hAnsi="Century Gothic"/>
          <w:sz w:val="22"/>
          <w:szCs w:val="22"/>
        </w:rPr>
        <w:t xml:space="preserve"> : </w:t>
      </w:r>
      <w:r w:rsidR="00EB7E83" w:rsidRPr="00EB7E83">
        <w:rPr>
          <w:rFonts w:ascii="Century Gothic" w:hAnsi="Century Gothic"/>
          <w:sz w:val="22"/>
          <w:szCs w:val="22"/>
        </w:rPr>
        <w:tab/>
      </w:r>
      <w:r w:rsidRPr="00EB7E83">
        <w:rPr>
          <w:rFonts w:ascii="Century Gothic" w:hAnsi="Century Gothic"/>
          <w:sz w:val="22"/>
          <w:szCs w:val="22"/>
        </w:rPr>
        <w:t xml:space="preserve">Si le </w:t>
      </w:r>
      <w:r w:rsidR="007C3CF1" w:rsidRPr="00EB7E83">
        <w:rPr>
          <w:rFonts w:ascii="Century Gothic" w:hAnsi="Century Gothic"/>
          <w:sz w:val="22"/>
          <w:szCs w:val="22"/>
        </w:rPr>
        <w:t>CA</w:t>
      </w:r>
      <w:r w:rsidRPr="00EB7E83">
        <w:rPr>
          <w:rFonts w:ascii="Century Gothic" w:hAnsi="Century Gothic"/>
          <w:sz w:val="22"/>
          <w:szCs w:val="22"/>
        </w:rPr>
        <w:t xml:space="preserve"> d'une entreprise est de 200</w:t>
      </w:r>
      <w:r w:rsidR="002910D7" w:rsidRPr="00EB7E83">
        <w:rPr>
          <w:rFonts w:ascii="Century Gothic" w:hAnsi="Century Gothic"/>
          <w:sz w:val="22"/>
          <w:szCs w:val="22"/>
        </w:rPr>
        <w:t>'</w:t>
      </w:r>
      <w:r w:rsidRPr="00EB7E83">
        <w:rPr>
          <w:rFonts w:ascii="Century Gothic" w:hAnsi="Century Gothic"/>
          <w:sz w:val="22"/>
          <w:szCs w:val="22"/>
        </w:rPr>
        <w:t>000</w:t>
      </w:r>
      <w:r w:rsidR="002910D7" w:rsidRPr="00EB7E83">
        <w:rPr>
          <w:rFonts w:ascii="Century Gothic" w:hAnsi="Century Gothic"/>
          <w:sz w:val="22"/>
          <w:szCs w:val="22"/>
        </w:rPr>
        <w:t>.-</w:t>
      </w:r>
      <w:r w:rsidRPr="00EB7E83">
        <w:rPr>
          <w:rFonts w:ascii="Century Gothic" w:hAnsi="Century Gothic"/>
          <w:sz w:val="22"/>
          <w:szCs w:val="22"/>
        </w:rPr>
        <w:t xml:space="preserve"> CHF et que ses coûts </w:t>
      </w:r>
      <w:r w:rsidR="00645A08" w:rsidRPr="00EB7E83">
        <w:rPr>
          <w:rFonts w:ascii="Century Gothic" w:hAnsi="Century Gothic"/>
          <w:sz w:val="22"/>
          <w:szCs w:val="22"/>
        </w:rPr>
        <w:t xml:space="preserve">directs </w:t>
      </w:r>
      <w:r w:rsidRPr="00EB7E83">
        <w:rPr>
          <w:rFonts w:ascii="Century Gothic" w:hAnsi="Century Gothic"/>
          <w:sz w:val="22"/>
          <w:szCs w:val="22"/>
        </w:rPr>
        <w:t>(achats de matières premières) s'élèvent à 50</w:t>
      </w:r>
      <w:r w:rsidR="002910D7" w:rsidRPr="00EB7E83">
        <w:rPr>
          <w:rFonts w:ascii="Century Gothic" w:hAnsi="Century Gothic"/>
          <w:sz w:val="22"/>
          <w:szCs w:val="22"/>
        </w:rPr>
        <w:t>'</w:t>
      </w:r>
      <w:r w:rsidRPr="00EB7E83">
        <w:rPr>
          <w:rFonts w:ascii="Century Gothic" w:hAnsi="Century Gothic"/>
          <w:sz w:val="22"/>
          <w:szCs w:val="22"/>
        </w:rPr>
        <w:t>000</w:t>
      </w:r>
      <w:r w:rsidR="002910D7" w:rsidRPr="00EB7E83">
        <w:rPr>
          <w:rFonts w:ascii="Century Gothic" w:hAnsi="Century Gothic"/>
          <w:sz w:val="22"/>
          <w:szCs w:val="22"/>
        </w:rPr>
        <w:t>.-</w:t>
      </w:r>
      <w:r w:rsidRPr="00EB7E83">
        <w:rPr>
          <w:rFonts w:ascii="Century Gothic" w:hAnsi="Century Gothic"/>
          <w:sz w:val="22"/>
          <w:szCs w:val="22"/>
        </w:rPr>
        <w:t xml:space="preserve"> CHF, son bénéfice</w:t>
      </w:r>
      <w:r w:rsidR="005C12C7" w:rsidRPr="00EB7E83">
        <w:rPr>
          <w:rFonts w:ascii="Century Gothic" w:hAnsi="Century Gothic"/>
          <w:sz w:val="22"/>
          <w:szCs w:val="22"/>
        </w:rPr>
        <w:t xml:space="preserve"> brut</w:t>
      </w:r>
      <w:r w:rsidRPr="00EB7E83">
        <w:rPr>
          <w:rFonts w:ascii="Century Gothic" w:hAnsi="Century Gothic"/>
          <w:sz w:val="22"/>
          <w:szCs w:val="22"/>
        </w:rPr>
        <w:t xml:space="preserve"> sera de :</w:t>
      </w:r>
      <w:r w:rsidR="00EB7E83" w:rsidRPr="00EB7E83">
        <w:rPr>
          <w:rFonts w:ascii="Century Gothic" w:hAnsi="Century Gothic"/>
          <w:sz w:val="22"/>
          <w:szCs w:val="22"/>
        </w:rPr>
        <w:t xml:space="preserve"> </w:t>
      </w:r>
      <w:r w:rsidRPr="00EB7E83">
        <w:rPr>
          <w:rStyle w:val="mord"/>
          <w:rFonts w:ascii="Century Gothic" w:hAnsi="Century Gothic"/>
          <w:sz w:val="22"/>
          <w:szCs w:val="22"/>
        </w:rPr>
        <w:t>200</w:t>
      </w:r>
      <w:r w:rsidR="005F6EDF" w:rsidRPr="00EB7E83">
        <w:rPr>
          <w:rStyle w:val="mord"/>
          <w:rFonts w:ascii="Century Gothic" w:hAnsi="Century Gothic"/>
          <w:sz w:val="22"/>
          <w:szCs w:val="22"/>
        </w:rPr>
        <w:t>’</w:t>
      </w:r>
      <w:r w:rsidRPr="00EB7E83">
        <w:rPr>
          <w:rStyle w:val="mord"/>
          <w:rFonts w:ascii="Century Gothic" w:hAnsi="Century Gothic"/>
          <w:sz w:val="22"/>
          <w:szCs w:val="22"/>
        </w:rPr>
        <w:t>000</w:t>
      </w:r>
      <w:r w:rsidR="0006337D" w:rsidRPr="00EB7E83">
        <w:rPr>
          <w:rStyle w:val="mord"/>
          <w:rFonts w:ascii="Century Gothic" w:hAnsi="Century Gothic"/>
          <w:sz w:val="22"/>
          <w:szCs w:val="22"/>
        </w:rPr>
        <w:t xml:space="preserve"> </w:t>
      </w:r>
      <w:r w:rsidRPr="00EB7E83">
        <w:rPr>
          <w:rStyle w:val="mbin"/>
          <w:rFonts w:ascii="Century Gothic" w:hAnsi="Century Gothic"/>
          <w:sz w:val="22"/>
          <w:szCs w:val="22"/>
        </w:rPr>
        <w:t>−</w:t>
      </w:r>
      <w:r w:rsidR="005F6EDF" w:rsidRPr="00EB7E83">
        <w:rPr>
          <w:rStyle w:val="mbin"/>
          <w:rFonts w:ascii="Century Gothic" w:hAnsi="Century Gothic"/>
          <w:sz w:val="22"/>
          <w:szCs w:val="22"/>
        </w:rPr>
        <w:t xml:space="preserve"> </w:t>
      </w:r>
      <w:r w:rsidRPr="00EB7E83">
        <w:rPr>
          <w:rStyle w:val="mord"/>
          <w:rFonts w:ascii="Century Gothic" w:hAnsi="Century Gothic"/>
          <w:sz w:val="22"/>
          <w:szCs w:val="22"/>
        </w:rPr>
        <w:t>50</w:t>
      </w:r>
      <w:r w:rsidR="005F6EDF" w:rsidRPr="00EB7E83">
        <w:rPr>
          <w:rStyle w:val="mord"/>
          <w:rFonts w:ascii="Century Gothic" w:hAnsi="Century Gothic"/>
          <w:sz w:val="22"/>
          <w:szCs w:val="22"/>
        </w:rPr>
        <w:t>'</w:t>
      </w:r>
      <w:r w:rsidRPr="00EB7E83">
        <w:rPr>
          <w:rStyle w:val="mord"/>
          <w:rFonts w:ascii="Century Gothic" w:hAnsi="Century Gothic"/>
          <w:sz w:val="22"/>
          <w:szCs w:val="22"/>
        </w:rPr>
        <w:t>000</w:t>
      </w:r>
      <w:r w:rsidR="005F6EDF" w:rsidRPr="00EB7E83">
        <w:rPr>
          <w:rStyle w:val="mord"/>
          <w:rFonts w:ascii="Century Gothic" w:hAnsi="Century Gothic"/>
          <w:sz w:val="22"/>
          <w:szCs w:val="22"/>
        </w:rPr>
        <w:t xml:space="preserve"> </w:t>
      </w:r>
      <w:r w:rsidRPr="00EB7E83">
        <w:rPr>
          <w:rStyle w:val="mrel"/>
          <w:rFonts w:ascii="Century Gothic" w:hAnsi="Century Gothic"/>
          <w:sz w:val="22"/>
          <w:szCs w:val="22"/>
        </w:rPr>
        <w:t>=</w:t>
      </w:r>
      <w:r w:rsidR="005F6EDF" w:rsidRPr="00EB7E83">
        <w:rPr>
          <w:rStyle w:val="mrel"/>
          <w:rFonts w:ascii="Century Gothic" w:hAnsi="Century Gothic"/>
          <w:sz w:val="22"/>
          <w:szCs w:val="22"/>
        </w:rPr>
        <w:t xml:space="preserve"> </w:t>
      </w:r>
      <w:r w:rsidR="00DE5086" w:rsidRPr="00EB7E83">
        <w:rPr>
          <w:rStyle w:val="mrel"/>
          <w:rFonts w:ascii="Century Gothic" w:hAnsi="Century Gothic"/>
          <w:sz w:val="22"/>
          <w:szCs w:val="22"/>
        </w:rPr>
        <w:t>1</w:t>
      </w:r>
      <w:r w:rsidRPr="00EB7E83">
        <w:rPr>
          <w:rStyle w:val="mord"/>
          <w:rFonts w:ascii="Century Gothic" w:hAnsi="Century Gothic"/>
          <w:sz w:val="22"/>
          <w:szCs w:val="22"/>
        </w:rPr>
        <w:t>50</w:t>
      </w:r>
      <w:r w:rsidR="002910D7" w:rsidRPr="00EB7E83">
        <w:rPr>
          <w:rStyle w:val="mord"/>
          <w:rFonts w:ascii="Century Gothic" w:hAnsi="Century Gothic"/>
          <w:sz w:val="22"/>
          <w:szCs w:val="22"/>
        </w:rPr>
        <w:t>'</w:t>
      </w:r>
      <w:r w:rsidRPr="00EB7E83">
        <w:rPr>
          <w:rStyle w:val="mord"/>
          <w:rFonts w:ascii="Century Gothic" w:hAnsi="Century Gothic"/>
          <w:sz w:val="22"/>
          <w:szCs w:val="22"/>
        </w:rPr>
        <w:t>000</w:t>
      </w:r>
      <w:r w:rsidR="002910D7" w:rsidRPr="00EB7E83">
        <w:rPr>
          <w:rStyle w:val="mord"/>
          <w:rFonts w:ascii="Century Gothic" w:hAnsi="Century Gothic"/>
          <w:sz w:val="22"/>
          <w:szCs w:val="22"/>
        </w:rPr>
        <w:t xml:space="preserve">.- </w:t>
      </w:r>
      <w:r w:rsidRPr="00EB7E83">
        <w:rPr>
          <w:rStyle w:val="mord"/>
          <w:rFonts w:ascii="Century Gothic" w:hAnsi="Century Gothic"/>
          <w:sz w:val="22"/>
          <w:szCs w:val="22"/>
        </w:rPr>
        <w:t>CHF</w:t>
      </w:r>
    </w:p>
    <w:p w14:paraId="1CD43B8F" w14:textId="030B681D" w:rsidR="00FD5452" w:rsidRPr="00EB7E83" w:rsidRDefault="00FD5452" w:rsidP="00FD5452">
      <w:pPr>
        <w:pStyle w:val="NormalWeb"/>
        <w:spacing w:before="120" w:beforeAutospacing="0" w:after="0" w:afterAutospacing="0"/>
        <w:jc w:val="both"/>
        <w:rPr>
          <w:rStyle w:val="lev"/>
          <w:rFonts w:ascii="Century Gothic" w:hAnsi="Century Gothic"/>
          <w:sz w:val="22"/>
          <w:szCs w:val="22"/>
        </w:rPr>
      </w:pPr>
      <w:r w:rsidRPr="00EB7E83">
        <w:rPr>
          <w:rStyle w:val="lev"/>
          <w:rFonts w:ascii="Century Gothic" w:hAnsi="Century Gothic"/>
          <w:b w:val="0"/>
          <w:bCs w:val="0"/>
          <w:sz w:val="22"/>
          <w:szCs w:val="22"/>
        </w:rPr>
        <w:t>Le</w:t>
      </w:r>
      <w:r w:rsidRPr="00EB7E83">
        <w:rPr>
          <w:rStyle w:val="lev"/>
          <w:rFonts w:ascii="Century Gothic" w:hAnsi="Century Gothic"/>
          <w:sz w:val="22"/>
          <w:szCs w:val="22"/>
        </w:rPr>
        <w:t xml:space="preserve"> bénéfice net </w:t>
      </w:r>
      <w:r w:rsidRPr="00EB7E83">
        <w:rPr>
          <w:rStyle w:val="lev"/>
          <w:rFonts w:ascii="Century Gothic" w:hAnsi="Century Gothic"/>
          <w:b w:val="0"/>
          <w:bCs w:val="0"/>
          <w:sz w:val="22"/>
          <w:szCs w:val="22"/>
        </w:rPr>
        <w:t>est le</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résultat final</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après avoir déduit</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toutes les dépenses</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de l'entreprise.</w:t>
      </w:r>
      <w:r w:rsidRPr="00EB7E83">
        <w:rPr>
          <w:rStyle w:val="lev"/>
          <w:rFonts w:ascii="Century Gothic" w:hAnsi="Century Gothic"/>
          <w:sz w:val="22"/>
          <w:szCs w:val="22"/>
        </w:rPr>
        <w:t xml:space="preserve"> </w:t>
      </w:r>
      <w:r w:rsidRPr="00EB7E83">
        <w:rPr>
          <w:rStyle w:val="lev"/>
          <w:rFonts w:ascii="Century Gothic" w:hAnsi="Century Gothic"/>
          <w:b w:val="0"/>
          <w:bCs w:val="0"/>
          <w:sz w:val="22"/>
          <w:szCs w:val="22"/>
        </w:rPr>
        <w:t>Cela inclut les</w:t>
      </w:r>
      <w:r w:rsidRPr="00EB7E83">
        <w:rPr>
          <w:rStyle w:val="lev"/>
          <w:rFonts w:ascii="Century Gothic" w:hAnsi="Century Gothic"/>
          <w:sz w:val="22"/>
          <w:szCs w:val="22"/>
        </w:rPr>
        <w:t xml:space="preserve"> coûts directs </w:t>
      </w:r>
      <w:r w:rsidRPr="00EB7E83">
        <w:rPr>
          <w:rStyle w:val="lev"/>
          <w:rFonts w:ascii="Century Gothic" w:hAnsi="Century Gothic"/>
          <w:b w:val="0"/>
          <w:bCs w:val="0"/>
          <w:sz w:val="22"/>
          <w:szCs w:val="22"/>
        </w:rPr>
        <w:t xml:space="preserve">(déjà calculés dans le bénéfice brut), mais aussi les frais généraux, les frais administratifs, les </w:t>
      </w:r>
      <w:r w:rsidR="00FB0C7B">
        <w:rPr>
          <w:rStyle w:val="lev"/>
          <w:rFonts w:ascii="Century Gothic" w:hAnsi="Century Gothic"/>
          <w:b w:val="0"/>
          <w:bCs w:val="0"/>
          <w:sz w:val="22"/>
          <w:szCs w:val="22"/>
        </w:rPr>
        <w:t>taxes</w:t>
      </w:r>
      <w:r w:rsidRPr="00EB7E83">
        <w:rPr>
          <w:rStyle w:val="lev"/>
          <w:rFonts w:ascii="Century Gothic" w:hAnsi="Century Gothic"/>
          <w:b w:val="0"/>
          <w:bCs w:val="0"/>
          <w:sz w:val="22"/>
          <w:szCs w:val="22"/>
        </w:rPr>
        <w:t xml:space="preserve">, les intérêts sur la dette, </w:t>
      </w:r>
      <w:r w:rsidR="002733D4" w:rsidRPr="00EB7E83">
        <w:rPr>
          <w:rStyle w:val="lev"/>
          <w:rFonts w:ascii="Century Gothic" w:hAnsi="Century Gothic"/>
          <w:b w:val="0"/>
          <w:bCs w:val="0"/>
          <w:sz w:val="22"/>
          <w:szCs w:val="22"/>
        </w:rPr>
        <w:t xml:space="preserve">les salaires … </w:t>
      </w:r>
      <w:r w:rsidR="00AF6298" w:rsidRPr="00EB7E83">
        <w:rPr>
          <w:rStyle w:val="lev"/>
          <w:rFonts w:ascii="Century Gothic" w:hAnsi="Century Gothic"/>
          <w:b w:val="0"/>
          <w:bCs w:val="0"/>
          <w:sz w:val="22"/>
          <w:szCs w:val="22"/>
        </w:rPr>
        <w:t>appelés</w:t>
      </w:r>
      <w:r w:rsidRPr="00EB7E83">
        <w:rPr>
          <w:rStyle w:val="lev"/>
          <w:rFonts w:ascii="Century Gothic" w:hAnsi="Century Gothic"/>
          <w:sz w:val="22"/>
          <w:szCs w:val="22"/>
        </w:rPr>
        <w:t xml:space="preserve"> coûts indirects.</w:t>
      </w:r>
    </w:p>
    <w:p w14:paraId="763653DA" w14:textId="20A5D764" w:rsidR="00807C11" w:rsidRPr="00EB7E83" w:rsidRDefault="00807C11" w:rsidP="00EB7E83">
      <w:pPr>
        <w:pStyle w:val="NormalWeb"/>
        <w:spacing w:before="60" w:beforeAutospacing="0" w:after="0" w:afterAutospacing="0"/>
        <w:rPr>
          <w:rFonts w:ascii="Century Gothic" w:hAnsi="Century Gothic"/>
          <w:sz w:val="22"/>
          <w:szCs w:val="22"/>
        </w:rPr>
      </w:pPr>
      <w:r w:rsidRPr="00EB7E83">
        <w:rPr>
          <w:rStyle w:val="lev"/>
          <w:rFonts w:ascii="Century Gothic" w:hAnsi="Century Gothic"/>
          <w:sz w:val="22"/>
          <w:szCs w:val="22"/>
        </w:rPr>
        <w:t>Formule</w:t>
      </w:r>
      <w:r w:rsidRPr="00EB7E83">
        <w:rPr>
          <w:rFonts w:ascii="Century Gothic" w:hAnsi="Century Gothic"/>
          <w:sz w:val="22"/>
          <w:szCs w:val="22"/>
        </w:rPr>
        <w:t xml:space="preserve"> :</w:t>
      </w:r>
      <w:r w:rsidR="00EB7E83">
        <w:rPr>
          <w:rFonts w:ascii="Century Gothic" w:hAnsi="Century Gothic"/>
          <w:sz w:val="22"/>
          <w:szCs w:val="22"/>
        </w:rPr>
        <w:tab/>
      </w:r>
      <w:r w:rsidRPr="00EB7E83">
        <w:rPr>
          <w:rStyle w:val="katex-mathml"/>
          <w:rFonts w:ascii="Century Gothic" w:hAnsi="Century Gothic"/>
          <w:sz w:val="22"/>
          <w:szCs w:val="22"/>
        </w:rPr>
        <w:t>Bénéfice net = Bénéfice brut − Coûts </w:t>
      </w:r>
      <w:r w:rsidR="0072180C" w:rsidRPr="00EB7E83">
        <w:rPr>
          <w:rStyle w:val="katex-mathml"/>
          <w:rFonts w:ascii="Century Gothic" w:hAnsi="Century Gothic"/>
          <w:sz w:val="22"/>
          <w:szCs w:val="22"/>
        </w:rPr>
        <w:t>in</w:t>
      </w:r>
      <w:r w:rsidRPr="00EB7E83">
        <w:rPr>
          <w:rStyle w:val="katex-mathml"/>
          <w:rFonts w:ascii="Century Gothic" w:hAnsi="Century Gothic"/>
          <w:sz w:val="22"/>
          <w:szCs w:val="22"/>
        </w:rPr>
        <w:t>directs</w:t>
      </w:r>
    </w:p>
    <w:p w14:paraId="60B39778" w14:textId="052D9502" w:rsidR="00807C11" w:rsidRPr="00EB7E83" w:rsidRDefault="00807C11" w:rsidP="00EB7E83">
      <w:pPr>
        <w:pStyle w:val="NormalWeb"/>
        <w:tabs>
          <w:tab w:val="left" w:pos="1418"/>
        </w:tabs>
        <w:spacing w:before="60" w:beforeAutospacing="0" w:after="0" w:afterAutospacing="0"/>
        <w:ind w:left="1418" w:hanging="1418"/>
        <w:rPr>
          <w:rStyle w:val="mord"/>
          <w:rFonts w:ascii="Century Gothic" w:hAnsi="Century Gothic"/>
          <w:sz w:val="22"/>
          <w:szCs w:val="22"/>
        </w:rPr>
      </w:pPr>
      <w:r w:rsidRPr="00EB7E83">
        <w:rPr>
          <w:rStyle w:val="lev"/>
          <w:rFonts w:ascii="Century Gothic" w:hAnsi="Century Gothic"/>
          <w:sz w:val="22"/>
          <w:szCs w:val="22"/>
        </w:rPr>
        <w:t>Exemple</w:t>
      </w:r>
      <w:r w:rsidRPr="00EB7E83">
        <w:rPr>
          <w:rFonts w:ascii="Century Gothic" w:hAnsi="Century Gothic"/>
          <w:sz w:val="22"/>
          <w:szCs w:val="22"/>
        </w:rPr>
        <w:t xml:space="preserve"> : </w:t>
      </w:r>
      <w:r w:rsidR="00EB7E83">
        <w:rPr>
          <w:rFonts w:ascii="Century Gothic" w:hAnsi="Century Gothic"/>
          <w:sz w:val="22"/>
          <w:szCs w:val="22"/>
        </w:rPr>
        <w:tab/>
      </w:r>
      <w:r w:rsidRPr="00EB7E83">
        <w:rPr>
          <w:rFonts w:ascii="Century Gothic" w:hAnsi="Century Gothic"/>
          <w:sz w:val="22"/>
          <w:szCs w:val="22"/>
        </w:rPr>
        <w:t>Si le</w:t>
      </w:r>
      <w:r w:rsidR="00AF6298" w:rsidRPr="00EB7E83">
        <w:rPr>
          <w:rFonts w:ascii="Century Gothic" w:hAnsi="Century Gothic"/>
          <w:sz w:val="22"/>
          <w:szCs w:val="22"/>
        </w:rPr>
        <w:t xml:space="preserve"> bénéfice brut </w:t>
      </w:r>
      <w:r w:rsidR="0072180C" w:rsidRPr="00EB7E83">
        <w:rPr>
          <w:rFonts w:ascii="Century Gothic" w:hAnsi="Century Gothic"/>
          <w:sz w:val="22"/>
          <w:szCs w:val="22"/>
        </w:rPr>
        <w:t xml:space="preserve">d'une entreprise </w:t>
      </w:r>
      <w:r w:rsidR="00AF6298" w:rsidRPr="00EB7E83">
        <w:rPr>
          <w:rFonts w:ascii="Century Gothic" w:hAnsi="Century Gothic"/>
          <w:sz w:val="22"/>
          <w:szCs w:val="22"/>
        </w:rPr>
        <w:t>est</w:t>
      </w:r>
      <w:r w:rsidRPr="00EB7E83">
        <w:rPr>
          <w:rFonts w:ascii="Century Gothic" w:hAnsi="Century Gothic"/>
          <w:sz w:val="22"/>
          <w:szCs w:val="22"/>
        </w:rPr>
        <w:t xml:space="preserve"> </w:t>
      </w:r>
      <w:r w:rsidR="002733D4" w:rsidRPr="00EB7E83">
        <w:rPr>
          <w:rFonts w:ascii="Century Gothic" w:hAnsi="Century Gothic"/>
          <w:sz w:val="22"/>
          <w:szCs w:val="22"/>
        </w:rPr>
        <w:t>1</w:t>
      </w:r>
      <w:r w:rsidR="00AF6298" w:rsidRPr="00EB7E83">
        <w:rPr>
          <w:rFonts w:ascii="Century Gothic" w:hAnsi="Century Gothic"/>
          <w:sz w:val="22"/>
          <w:szCs w:val="22"/>
        </w:rPr>
        <w:t>5</w:t>
      </w:r>
      <w:r w:rsidRPr="00EB7E83">
        <w:rPr>
          <w:rFonts w:ascii="Century Gothic" w:hAnsi="Century Gothic"/>
          <w:sz w:val="22"/>
          <w:szCs w:val="22"/>
        </w:rPr>
        <w:t xml:space="preserve">0'000.- CHF et que ses coûts </w:t>
      </w:r>
      <w:r w:rsidR="00AF6298" w:rsidRPr="00EB7E83">
        <w:rPr>
          <w:rFonts w:ascii="Century Gothic" w:hAnsi="Century Gothic"/>
          <w:sz w:val="22"/>
          <w:szCs w:val="22"/>
        </w:rPr>
        <w:t xml:space="preserve">indirects </w:t>
      </w:r>
      <w:r w:rsidRPr="00EB7E83">
        <w:rPr>
          <w:rFonts w:ascii="Century Gothic" w:hAnsi="Century Gothic"/>
          <w:sz w:val="22"/>
          <w:szCs w:val="22"/>
        </w:rPr>
        <w:t>(</w:t>
      </w:r>
      <w:r w:rsidR="00AF6298" w:rsidRPr="00EB7E83">
        <w:rPr>
          <w:rFonts w:ascii="Century Gothic" w:hAnsi="Century Gothic"/>
          <w:sz w:val="22"/>
          <w:szCs w:val="22"/>
        </w:rPr>
        <w:t>loyers, salaires,</w:t>
      </w:r>
      <w:r w:rsidR="00DE5086" w:rsidRPr="00EB7E83">
        <w:rPr>
          <w:rFonts w:ascii="Century Gothic" w:hAnsi="Century Gothic"/>
          <w:sz w:val="22"/>
          <w:szCs w:val="22"/>
        </w:rPr>
        <w:t xml:space="preserve"> publicité, </w:t>
      </w:r>
      <w:r w:rsidR="0072180C" w:rsidRPr="00EB7E83">
        <w:rPr>
          <w:rFonts w:ascii="Century Gothic" w:hAnsi="Century Gothic"/>
          <w:sz w:val="22"/>
          <w:szCs w:val="22"/>
        </w:rPr>
        <w:t>etc.</w:t>
      </w:r>
      <w:r w:rsidRPr="00EB7E83">
        <w:rPr>
          <w:rFonts w:ascii="Century Gothic" w:hAnsi="Century Gothic"/>
          <w:sz w:val="22"/>
          <w:szCs w:val="22"/>
        </w:rPr>
        <w:t xml:space="preserve">) s'élèvent à </w:t>
      </w:r>
      <w:r w:rsidR="009F1C73" w:rsidRPr="00EB7E83">
        <w:rPr>
          <w:rFonts w:ascii="Century Gothic" w:hAnsi="Century Gothic"/>
          <w:sz w:val="22"/>
          <w:szCs w:val="22"/>
        </w:rPr>
        <w:t>1</w:t>
      </w:r>
      <w:r w:rsidR="002733D4" w:rsidRPr="00EB7E83">
        <w:rPr>
          <w:rFonts w:ascii="Century Gothic" w:hAnsi="Century Gothic"/>
          <w:sz w:val="22"/>
          <w:szCs w:val="22"/>
        </w:rPr>
        <w:t>4</w:t>
      </w:r>
      <w:r w:rsidRPr="00EB7E83">
        <w:rPr>
          <w:rFonts w:ascii="Century Gothic" w:hAnsi="Century Gothic"/>
          <w:sz w:val="22"/>
          <w:szCs w:val="22"/>
        </w:rPr>
        <w:t xml:space="preserve">0'000.- CHF, son bénéfice </w:t>
      </w:r>
      <w:r w:rsidR="002733D4" w:rsidRPr="00EB7E83">
        <w:rPr>
          <w:rFonts w:ascii="Century Gothic" w:hAnsi="Century Gothic"/>
          <w:sz w:val="22"/>
          <w:szCs w:val="22"/>
        </w:rPr>
        <w:t>net</w:t>
      </w:r>
      <w:r w:rsidRPr="00EB7E83">
        <w:rPr>
          <w:rFonts w:ascii="Century Gothic" w:hAnsi="Century Gothic"/>
          <w:sz w:val="22"/>
          <w:szCs w:val="22"/>
        </w:rPr>
        <w:t xml:space="preserve"> sera de :</w:t>
      </w:r>
      <w:r w:rsidR="00EB7E83">
        <w:rPr>
          <w:rFonts w:ascii="Century Gothic" w:hAnsi="Century Gothic"/>
          <w:sz w:val="22"/>
          <w:szCs w:val="22"/>
        </w:rPr>
        <w:br/>
      </w:r>
      <w:r w:rsidR="002733D4" w:rsidRPr="00EB7E83">
        <w:rPr>
          <w:rStyle w:val="mord"/>
          <w:rFonts w:ascii="Century Gothic" w:hAnsi="Century Gothic"/>
          <w:sz w:val="22"/>
          <w:szCs w:val="22"/>
        </w:rPr>
        <w:t>15</w:t>
      </w:r>
      <w:r w:rsidRPr="00EB7E83">
        <w:rPr>
          <w:rStyle w:val="mord"/>
          <w:rFonts w:ascii="Century Gothic" w:hAnsi="Century Gothic"/>
          <w:sz w:val="22"/>
          <w:szCs w:val="22"/>
        </w:rPr>
        <w:t xml:space="preserve">0’000 </w:t>
      </w:r>
      <w:r w:rsidRPr="00EB7E83">
        <w:rPr>
          <w:rStyle w:val="mbin"/>
          <w:rFonts w:ascii="Century Gothic" w:hAnsi="Century Gothic"/>
          <w:sz w:val="22"/>
          <w:szCs w:val="22"/>
        </w:rPr>
        <w:t xml:space="preserve">− </w:t>
      </w:r>
      <w:r w:rsidR="009F1C73" w:rsidRPr="00EB7E83">
        <w:rPr>
          <w:rStyle w:val="mbin"/>
          <w:rFonts w:ascii="Century Gothic" w:hAnsi="Century Gothic"/>
          <w:sz w:val="22"/>
          <w:szCs w:val="22"/>
        </w:rPr>
        <w:t>1</w:t>
      </w:r>
      <w:r w:rsidR="002733D4" w:rsidRPr="00EB7E83">
        <w:rPr>
          <w:rStyle w:val="mord"/>
          <w:rFonts w:ascii="Century Gothic" w:hAnsi="Century Gothic"/>
          <w:sz w:val="22"/>
          <w:szCs w:val="22"/>
        </w:rPr>
        <w:t>4</w:t>
      </w:r>
      <w:r w:rsidRPr="00EB7E83">
        <w:rPr>
          <w:rStyle w:val="mord"/>
          <w:rFonts w:ascii="Century Gothic" w:hAnsi="Century Gothic"/>
          <w:sz w:val="22"/>
          <w:szCs w:val="22"/>
        </w:rPr>
        <w:t xml:space="preserve">0'000 </w:t>
      </w:r>
      <w:r w:rsidRPr="00EB7E83">
        <w:rPr>
          <w:rStyle w:val="mrel"/>
          <w:rFonts w:ascii="Century Gothic" w:hAnsi="Century Gothic"/>
          <w:sz w:val="22"/>
          <w:szCs w:val="22"/>
        </w:rPr>
        <w:t xml:space="preserve">= </w:t>
      </w:r>
      <w:r w:rsidR="002733D4" w:rsidRPr="00EB7E83">
        <w:rPr>
          <w:rStyle w:val="mord"/>
          <w:rFonts w:ascii="Century Gothic" w:hAnsi="Century Gothic"/>
          <w:sz w:val="22"/>
          <w:szCs w:val="22"/>
        </w:rPr>
        <w:t>1</w:t>
      </w:r>
      <w:r w:rsidRPr="00EB7E83">
        <w:rPr>
          <w:rStyle w:val="mord"/>
          <w:rFonts w:ascii="Century Gothic" w:hAnsi="Century Gothic"/>
          <w:sz w:val="22"/>
          <w:szCs w:val="22"/>
        </w:rPr>
        <w:t>0'000.- CHF</w:t>
      </w:r>
    </w:p>
    <w:p w14:paraId="3505948C" w14:textId="24170FF7" w:rsidR="0077728E" w:rsidRPr="002910D7" w:rsidRDefault="00297CFB" w:rsidP="00435666">
      <w:pPr>
        <w:pStyle w:val="Titre3"/>
      </w:pPr>
      <w:bookmarkStart w:id="12" w:name="_Toc180939267"/>
      <w:r w:rsidRPr="00331252">
        <w:rPr>
          <w:highlight w:val="darkGray"/>
        </w:rPr>
        <w:t>Imposit</w:t>
      </w:r>
      <w:r w:rsidR="00D22C96" w:rsidRPr="00331252">
        <w:rPr>
          <w:highlight w:val="darkGray"/>
        </w:rPr>
        <w:t>ion</w:t>
      </w:r>
      <w:bookmarkEnd w:id="12"/>
    </w:p>
    <w:p w14:paraId="2CFF1745" w14:textId="6355B754" w:rsidR="00501903" w:rsidRDefault="001D3CEA" w:rsidP="00501903">
      <w:pPr>
        <w:pStyle w:val="NormalWeb"/>
        <w:spacing w:before="0" w:beforeAutospacing="0" w:after="0" w:afterAutospacing="0" w:line="240" w:lineRule="auto"/>
        <w:jc w:val="both"/>
        <w:rPr>
          <w:rFonts w:ascii="Century Gothic" w:hAnsi="Century Gothic"/>
          <w:sz w:val="22"/>
          <w:szCs w:val="22"/>
        </w:rPr>
      </w:pPr>
      <w:r w:rsidRPr="006F36B9">
        <w:rPr>
          <w:rFonts w:ascii="Century Gothic" w:hAnsi="Century Gothic"/>
          <w:sz w:val="22"/>
          <w:szCs w:val="22"/>
        </w:rPr>
        <w:t>En Suisse, les entreprises sont soumises à plusieurs types d’impositions, qui varient en fonction de la structure juridique de l'entreprise, du canton, et du niveau de bénéfices réalisés. Voici les principaux types d’imposition qui s'appliquent aux entreprises :</w:t>
      </w:r>
    </w:p>
    <w:p w14:paraId="13B77EE9" w14:textId="4BDEFE28" w:rsidR="00050445" w:rsidRDefault="001D3CEA" w:rsidP="00132F6C">
      <w:pPr>
        <w:pStyle w:val="NormalWeb"/>
        <w:spacing w:before="120" w:beforeAutospacing="0" w:after="0" w:afterAutospacing="0" w:line="240" w:lineRule="auto"/>
        <w:jc w:val="both"/>
        <w:rPr>
          <w:rFonts w:ascii="Century Gothic" w:hAnsi="Century Gothic"/>
          <w:sz w:val="22"/>
          <w:szCs w:val="22"/>
        </w:rPr>
      </w:pPr>
      <w:r w:rsidRPr="006F36B9">
        <w:rPr>
          <w:rFonts w:ascii="Century Gothic" w:hAnsi="Century Gothic"/>
          <w:sz w:val="22"/>
          <w:szCs w:val="22"/>
        </w:rPr>
        <w:t>L’</w:t>
      </w:r>
      <w:r w:rsidRPr="006F36B9">
        <w:rPr>
          <w:rFonts w:ascii="Century Gothic" w:hAnsi="Century Gothic"/>
          <w:b/>
          <w:bCs/>
          <w:sz w:val="22"/>
          <w:szCs w:val="22"/>
        </w:rPr>
        <w:t>impôt sur le bénéfice</w:t>
      </w:r>
      <w:r w:rsidRPr="006F36B9">
        <w:rPr>
          <w:rFonts w:ascii="Century Gothic" w:hAnsi="Century Gothic"/>
          <w:sz w:val="22"/>
          <w:szCs w:val="22"/>
        </w:rPr>
        <w:t xml:space="preserve"> est appliqué aux </w:t>
      </w:r>
      <w:r w:rsidRPr="006F36B9">
        <w:rPr>
          <w:rStyle w:val="lev"/>
          <w:rFonts w:ascii="Century Gothic" w:hAnsi="Century Gothic"/>
          <w:sz w:val="22"/>
          <w:szCs w:val="22"/>
        </w:rPr>
        <w:t>personnes morales</w:t>
      </w:r>
      <w:r w:rsidRPr="006F36B9">
        <w:rPr>
          <w:rFonts w:ascii="Century Gothic" w:hAnsi="Century Gothic"/>
          <w:sz w:val="22"/>
          <w:szCs w:val="22"/>
        </w:rPr>
        <w:t>, c’est-à-dire aux sociétés de capitaux (SA, S</w:t>
      </w:r>
      <w:r w:rsidR="006D4009">
        <w:rPr>
          <w:rFonts w:ascii="Century Gothic" w:hAnsi="Century Gothic"/>
          <w:sz w:val="22"/>
          <w:szCs w:val="22"/>
        </w:rPr>
        <w:t>àrl</w:t>
      </w:r>
      <w:r w:rsidRPr="006F36B9">
        <w:rPr>
          <w:rFonts w:ascii="Century Gothic" w:hAnsi="Century Gothic"/>
          <w:sz w:val="22"/>
          <w:szCs w:val="22"/>
        </w:rPr>
        <w:t xml:space="preserve">, etc.), sur les bénéfices qu’elles réalisent. Cet impôt est prélevé à trois niveaux : </w:t>
      </w:r>
      <w:r w:rsidRPr="006F36B9">
        <w:rPr>
          <w:rStyle w:val="lev"/>
          <w:rFonts w:ascii="Century Gothic" w:hAnsi="Century Gothic"/>
          <w:sz w:val="22"/>
          <w:szCs w:val="22"/>
        </w:rPr>
        <w:t>fédéral</w:t>
      </w:r>
      <w:r w:rsidRPr="006D4009">
        <w:rPr>
          <w:rStyle w:val="lev"/>
          <w:rFonts w:ascii="Century Gothic" w:hAnsi="Century Gothic"/>
          <w:b w:val="0"/>
          <w:bCs w:val="0"/>
          <w:sz w:val="22"/>
          <w:szCs w:val="22"/>
        </w:rPr>
        <w:t>,</w:t>
      </w:r>
      <w:r w:rsidRPr="006F36B9">
        <w:rPr>
          <w:rStyle w:val="lev"/>
          <w:rFonts w:ascii="Century Gothic" w:hAnsi="Century Gothic"/>
          <w:sz w:val="22"/>
          <w:szCs w:val="22"/>
        </w:rPr>
        <w:t xml:space="preserve"> cantonal </w:t>
      </w:r>
      <w:r w:rsidRPr="006D4009">
        <w:rPr>
          <w:rStyle w:val="lev"/>
          <w:rFonts w:ascii="Century Gothic" w:hAnsi="Century Gothic"/>
          <w:b w:val="0"/>
          <w:bCs w:val="0"/>
          <w:sz w:val="22"/>
          <w:szCs w:val="22"/>
        </w:rPr>
        <w:t>et</w:t>
      </w:r>
      <w:r w:rsidRPr="006F36B9">
        <w:rPr>
          <w:rStyle w:val="lev"/>
          <w:rFonts w:ascii="Century Gothic" w:hAnsi="Century Gothic"/>
          <w:sz w:val="22"/>
          <w:szCs w:val="22"/>
        </w:rPr>
        <w:t xml:space="preserve"> communal</w:t>
      </w:r>
      <w:r w:rsidRPr="006F36B9">
        <w:rPr>
          <w:rFonts w:ascii="Century Gothic" w:hAnsi="Century Gothic"/>
          <w:sz w:val="22"/>
          <w:szCs w:val="22"/>
        </w:rPr>
        <w:t>.</w:t>
      </w:r>
    </w:p>
    <w:p w14:paraId="4C87AA65" w14:textId="018C7F40" w:rsidR="001D3CEA" w:rsidRPr="00050445" w:rsidRDefault="00050445" w:rsidP="00132F6C">
      <w:pPr>
        <w:pStyle w:val="NormalWeb"/>
        <w:spacing w:before="120" w:beforeAutospacing="0" w:after="0" w:afterAutospacing="0" w:line="240" w:lineRule="auto"/>
        <w:ind w:firstLine="360"/>
        <w:jc w:val="both"/>
        <w:rPr>
          <w:rFonts w:ascii="Century Gothic" w:hAnsi="Century Gothic"/>
          <w:sz w:val="22"/>
          <w:szCs w:val="22"/>
        </w:rPr>
      </w:pPr>
      <w:r w:rsidRPr="005211F9">
        <w:rPr>
          <w:rFonts w:ascii="Century Gothic" w:hAnsi="Century Gothic"/>
          <w:b/>
          <w:bCs/>
          <w:sz w:val="22"/>
          <w:szCs w:val="22"/>
        </w:rPr>
        <w:t>I</w:t>
      </w:r>
      <w:r w:rsidR="001D3CEA" w:rsidRPr="00050445">
        <w:rPr>
          <w:rStyle w:val="lev"/>
          <w:rFonts w:ascii="Century Gothic" w:hAnsi="Century Gothic"/>
          <w:sz w:val="22"/>
          <w:szCs w:val="22"/>
        </w:rPr>
        <w:t>mpôt fédéral direct</w:t>
      </w:r>
    </w:p>
    <w:p w14:paraId="4C3D91E6" w14:textId="65E8AB86" w:rsidR="00C94D11" w:rsidRPr="00C94D11" w:rsidRDefault="001D3CEA" w:rsidP="00C94D11">
      <w:pPr>
        <w:numPr>
          <w:ilvl w:val="0"/>
          <w:numId w:val="35"/>
        </w:numPr>
        <w:spacing w:before="60" w:line="240" w:lineRule="auto"/>
        <w:jc w:val="both"/>
        <w:rPr>
          <w:rFonts w:ascii="Century Gothic" w:hAnsi="Century Gothic"/>
          <w:szCs w:val="22"/>
        </w:rPr>
      </w:pPr>
      <w:r w:rsidRPr="006F36B9">
        <w:rPr>
          <w:rFonts w:ascii="Century Gothic" w:hAnsi="Century Gothic"/>
          <w:szCs w:val="22"/>
        </w:rPr>
        <w:t xml:space="preserve">Le taux de l’impôt fédéral sur le bénéfice est fixe, à </w:t>
      </w:r>
      <w:r w:rsidRPr="006F36B9">
        <w:rPr>
          <w:rStyle w:val="lev"/>
          <w:rFonts w:ascii="Century Gothic" w:hAnsi="Century Gothic"/>
          <w:szCs w:val="22"/>
        </w:rPr>
        <w:t>8</w:t>
      </w:r>
      <w:r w:rsidR="00B34D97">
        <w:rPr>
          <w:rStyle w:val="lev"/>
          <w:rFonts w:ascii="Century Gothic" w:hAnsi="Century Gothic"/>
          <w:szCs w:val="22"/>
        </w:rPr>
        <w:t>.</w:t>
      </w:r>
      <w:r w:rsidRPr="006F36B9">
        <w:rPr>
          <w:rStyle w:val="lev"/>
          <w:rFonts w:ascii="Century Gothic" w:hAnsi="Century Gothic"/>
          <w:szCs w:val="22"/>
        </w:rPr>
        <w:t>5 %</w:t>
      </w:r>
      <w:r w:rsidRPr="006F36B9">
        <w:rPr>
          <w:rFonts w:ascii="Century Gothic" w:hAnsi="Century Gothic"/>
          <w:szCs w:val="22"/>
        </w:rPr>
        <w:t xml:space="preserve"> du </w:t>
      </w:r>
      <w:r w:rsidRPr="00144957">
        <w:rPr>
          <w:rFonts w:ascii="Century Gothic" w:hAnsi="Century Gothic"/>
          <w:b/>
          <w:bCs/>
          <w:szCs w:val="22"/>
        </w:rPr>
        <w:t>bénéfice net</w:t>
      </w:r>
      <w:r w:rsidRPr="006F36B9">
        <w:rPr>
          <w:rFonts w:ascii="Century Gothic" w:hAnsi="Century Gothic"/>
          <w:szCs w:val="22"/>
        </w:rPr>
        <w:t>.</w:t>
      </w:r>
    </w:p>
    <w:p w14:paraId="28594FFC" w14:textId="773BCD3D" w:rsidR="001D3CEA" w:rsidRPr="00C94D11" w:rsidRDefault="001D3CEA" w:rsidP="00C94D11">
      <w:pPr>
        <w:spacing w:before="120" w:line="240" w:lineRule="auto"/>
        <w:ind w:left="360"/>
        <w:jc w:val="both"/>
        <w:rPr>
          <w:rFonts w:ascii="Century Gothic" w:hAnsi="Century Gothic"/>
          <w:szCs w:val="22"/>
        </w:rPr>
      </w:pPr>
      <w:r w:rsidRPr="00C94D11">
        <w:rPr>
          <w:rStyle w:val="lev"/>
          <w:rFonts w:ascii="Century Gothic" w:hAnsi="Century Gothic"/>
          <w:szCs w:val="22"/>
        </w:rPr>
        <w:t>Impôts cantonaux et communaux sur le bénéfice</w:t>
      </w:r>
    </w:p>
    <w:p w14:paraId="055E43A7" w14:textId="77777777" w:rsidR="001D3CEA" w:rsidRPr="006F36B9" w:rsidRDefault="001D3CEA" w:rsidP="00132F6C">
      <w:pPr>
        <w:numPr>
          <w:ilvl w:val="0"/>
          <w:numId w:val="35"/>
        </w:numPr>
        <w:spacing w:before="60" w:line="240" w:lineRule="auto"/>
        <w:jc w:val="both"/>
        <w:rPr>
          <w:rFonts w:ascii="Century Gothic" w:hAnsi="Century Gothic"/>
          <w:szCs w:val="22"/>
        </w:rPr>
      </w:pPr>
      <w:r w:rsidRPr="006F36B9">
        <w:rPr>
          <w:rFonts w:ascii="Century Gothic" w:hAnsi="Century Gothic"/>
          <w:szCs w:val="22"/>
        </w:rPr>
        <w:t xml:space="preserve">Les taux des impôts cantonaux et communaux varient en fonction du canton et de la commune. Les cantons appliquent des taux d'imposition qui peuvent aller de </w:t>
      </w:r>
      <w:r w:rsidRPr="006F36B9">
        <w:rPr>
          <w:rStyle w:val="lev"/>
          <w:rFonts w:ascii="Century Gothic" w:hAnsi="Century Gothic"/>
          <w:szCs w:val="22"/>
        </w:rPr>
        <w:t>5 % à 20 %</w:t>
      </w:r>
      <w:r w:rsidRPr="006F36B9">
        <w:rPr>
          <w:rFonts w:ascii="Century Gothic" w:hAnsi="Century Gothic"/>
          <w:szCs w:val="22"/>
        </w:rPr>
        <w:t>.</w:t>
      </w:r>
    </w:p>
    <w:p w14:paraId="0C560DA0" w14:textId="77777777" w:rsidR="001D3CEA" w:rsidRPr="006F36B9" w:rsidRDefault="001D3CEA" w:rsidP="00132F6C">
      <w:pPr>
        <w:numPr>
          <w:ilvl w:val="0"/>
          <w:numId w:val="35"/>
        </w:numPr>
        <w:spacing w:before="60" w:line="240" w:lineRule="auto"/>
        <w:jc w:val="both"/>
        <w:rPr>
          <w:rFonts w:ascii="Century Gothic" w:hAnsi="Century Gothic"/>
          <w:szCs w:val="22"/>
        </w:rPr>
      </w:pPr>
      <w:r w:rsidRPr="006F36B9">
        <w:rPr>
          <w:rFonts w:ascii="Century Gothic" w:hAnsi="Century Gothic"/>
          <w:szCs w:val="22"/>
        </w:rPr>
        <w:t xml:space="preserve">En plus de cela, il existe des </w:t>
      </w:r>
      <w:r w:rsidRPr="006F36B9">
        <w:rPr>
          <w:rStyle w:val="lev"/>
          <w:rFonts w:ascii="Century Gothic" w:hAnsi="Century Gothic"/>
          <w:szCs w:val="22"/>
        </w:rPr>
        <w:t>multiplicateurs communaux</w:t>
      </w:r>
      <w:r w:rsidRPr="006F36B9">
        <w:rPr>
          <w:rFonts w:ascii="Century Gothic" w:hAnsi="Century Gothic"/>
          <w:szCs w:val="22"/>
        </w:rPr>
        <w:t xml:space="preserve"> qui viennent s'ajouter à l'impôt cantonal. Ces multiplicateurs varient aussi selon la commune.</w:t>
      </w:r>
    </w:p>
    <w:p w14:paraId="6D9C28B6" w14:textId="4191611A" w:rsidR="00050445" w:rsidRPr="00132F6C" w:rsidRDefault="001D3CEA" w:rsidP="00050445">
      <w:pPr>
        <w:numPr>
          <w:ilvl w:val="0"/>
          <w:numId w:val="35"/>
        </w:numPr>
        <w:spacing w:before="60" w:line="240" w:lineRule="auto"/>
        <w:jc w:val="both"/>
        <w:rPr>
          <w:rFonts w:ascii="Century Gothic" w:hAnsi="Century Gothic"/>
          <w:szCs w:val="22"/>
        </w:rPr>
      </w:pPr>
      <w:r w:rsidRPr="006F36B9">
        <w:rPr>
          <w:rFonts w:ascii="Century Gothic" w:hAnsi="Century Gothic"/>
          <w:szCs w:val="22"/>
        </w:rPr>
        <w:t>Certaines entreprises peuvent bénéficier d’allégements fiscaux si elles s’installent dans des régions économiquement défavorisées ou sous certaines conditions (ex. startups innovantes).</w:t>
      </w:r>
    </w:p>
    <w:p w14:paraId="13BCBFCC" w14:textId="7A9A6E16" w:rsidR="001D3CEA" w:rsidRPr="00B34D97" w:rsidRDefault="001D3CEA" w:rsidP="00132F6C">
      <w:pPr>
        <w:pStyle w:val="NormalWeb"/>
        <w:spacing w:before="120" w:beforeAutospacing="0" w:after="0" w:afterAutospacing="0" w:line="240" w:lineRule="auto"/>
        <w:jc w:val="both"/>
        <w:rPr>
          <w:rFonts w:ascii="Century Gothic" w:hAnsi="Century Gothic"/>
          <w:sz w:val="22"/>
          <w:szCs w:val="22"/>
        </w:rPr>
      </w:pPr>
      <w:r w:rsidRPr="00B34D97">
        <w:rPr>
          <w:rFonts w:ascii="Century Gothic" w:hAnsi="Century Gothic"/>
          <w:sz w:val="22"/>
          <w:szCs w:val="22"/>
        </w:rPr>
        <w:t>L’</w:t>
      </w:r>
      <w:r w:rsidRPr="00B34D97">
        <w:rPr>
          <w:rFonts w:ascii="Century Gothic" w:hAnsi="Century Gothic"/>
          <w:b/>
          <w:bCs/>
          <w:sz w:val="22"/>
          <w:szCs w:val="22"/>
        </w:rPr>
        <w:t>impôt sur le capital</w:t>
      </w:r>
      <w:r w:rsidRPr="00B34D97">
        <w:rPr>
          <w:rFonts w:ascii="Century Gothic" w:hAnsi="Century Gothic"/>
          <w:sz w:val="22"/>
          <w:szCs w:val="22"/>
        </w:rPr>
        <w:t xml:space="preserve"> est également prélevé au niveau </w:t>
      </w:r>
      <w:r w:rsidRPr="00B34D97">
        <w:rPr>
          <w:rStyle w:val="lev"/>
          <w:rFonts w:ascii="Century Gothic" w:hAnsi="Century Gothic"/>
          <w:sz w:val="22"/>
          <w:szCs w:val="22"/>
        </w:rPr>
        <w:t>cantonal et communal</w:t>
      </w:r>
      <w:r w:rsidRPr="00B34D97">
        <w:rPr>
          <w:rFonts w:ascii="Century Gothic" w:hAnsi="Century Gothic"/>
          <w:sz w:val="22"/>
          <w:szCs w:val="22"/>
        </w:rPr>
        <w:t xml:space="preserve">, mais pas au niveau fédéral. Il concerne le </w:t>
      </w:r>
      <w:r w:rsidRPr="00B34D97">
        <w:rPr>
          <w:rStyle w:val="lev"/>
          <w:rFonts w:ascii="Century Gothic" w:hAnsi="Century Gothic"/>
          <w:sz w:val="22"/>
          <w:szCs w:val="22"/>
        </w:rPr>
        <w:t>capital propre</w:t>
      </w:r>
      <w:r w:rsidRPr="00B34D97">
        <w:rPr>
          <w:rFonts w:ascii="Century Gothic" w:hAnsi="Century Gothic"/>
          <w:sz w:val="22"/>
          <w:szCs w:val="22"/>
        </w:rPr>
        <w:t xml:space="preserve"> de l’entreprise, c’est-à-dire les fonds propres (capital-actions ou capital social, réserves, bénéfices non distribués, etc.).</w:t>
      </w:r>
    </w:p>
    <w:p w14:paraId="4B16A690" w14:textId="6AE3D0C1" w:rsidR="001D3CEA" w:rsidRPr="00B34D97" w:rsidRDefault="001D3CEA" w:rsidP="00132F6C">
      <w:pPr>
        <w:numPr>
          <w:ilvl w:val="0"/>
          <w:numId w:val="35"/>
        </w:numPr>
        <w:spacing w:before="60" w:line="240" w:lineRule="auto"/>
        <w:jc w:val="both"/>
        <w:rPr>
          <w:rFonts w:ascii="Century Gothic" w:hAnsi="Century Gothic"/>
          <w:szCs w:val="22"/>
        </w:rPr>
      </w:pPr>
      <w:r w:rsidRPr="00B34D97">
        <w:rPr>
          <w:rFonts w:ascii="Century Gothic" w:hAnsi="Century Gothic"/>
          <w:szCs w:val="22"/>
        </w:rPr>
        <w:t xml:space="preserve">Le taux de l’impôt sur le capital varie selon les cantons, mais il se situe généralement entre </w:t>
      </w:r>
      <w:r w:rsidRPr="00B34D97">
        <w:rPr>
          <w:rStyle w:val="lev"/>
          <w:rFonts w:ascii="Century Gothic" w:hAnsi="Century Gothic"/>
          <w:szCs w:val="22"/>
        </w:rPr>
        <w:t>0</w:t>
      </w:r>
      <w:r w:rsidR="00AF4BD8" w:rsidRPr="00B34D97">
        <w:rPr>
          <w:rStyle w:val="lev"/>
          <w:rFonts w:ascii="Century Gothic" w:hAnsi="Century Gothic"/>
          <w:szCs w:val="22"/>
        </w:rPr>
        <w:t>.</w:t>
      </w:r>
      <w:r w:rsidRPr="00B34D97">
        <w:rPr>
          <w:rStyle w:val="lev"/>
          <w:rFonts w:ascii="Century Gothic" w:hAnsi="Century Gothic"/>
          <w:szCs w:val="22"/>
        </w:rPr>
        <w:t>01 % et 0</w:t>
      </w:r>
      <w:r w:rsidR="00AF4BD8" w:rsidRPr="00B34D97">
        <w:rPr>
          <w:rStyle w:val="lev"/>
          <w:rFonts w:ascii="Century Gothic" w:hAnsi="Century Gothic"/>
          <w:szCs w:val="22"/>
        </w:rPr>
        <w:t>.</w:t>
      </w:r>
      <w:r w:rsidRPr="00B34D97">
        <w:rPr>
          <w:rStyle w:val="lev"/>
          <w:rFonts w:ascii="Century Gothic" w:hAnsi="Century Gothic"/>
          <w:szCs w:val="22"/>
        </w:rPr>
        <w:t>5 %</w:t>
      </w:r>
      <w:r w:rsidRPr="00B34D97">
        <w:rPr>
          <w:rFonts w:ascii="Century Gothic" w:hAnsi="Century Gothic"/>
          <w:szCs w:val="22"/>
        </w:rPr>
        <w:t xml:space="preserve"> du capital propre imposable.</w:t>
      </w:r>
    </w:p>
    <w:p w14:paraId="33654A64" w14:textId="0100472D" w:rsidR="007704DC" w:rsidRPr="00132F6C" w:rsidRDefault="001D3CEA" w:rsidP="00132F6C">
      <w:pPr>
        <w:numPr>
          <w:ilvl w:val="0"/>
          <w:numId w:val="35"/>
        </w:numPr>
        <w:spacing w:before="60" w:line="240" w:lineRule="auto"/>
        <w:jc w:val="both"/>
        <w:rPr>
          <w:rFonts w:ascii="Century Gothic" w:hAnsi="Century Gothic"/>
          <w:szCs w:val="22"/>
        </w:rPr>
      </w:pPr>
      <w:r w:rsidRPr="00B34D97">
        <w:rPr>
          <w:rFonts w:ascii="Century Gothic" w:hAnsi="Century Gothic"/>
          <w:szCs w:val="22"/>
        </w:rPr>
        <w:t>Certaines entreprises bénéficient de taux réduits ou de régimes fiscaux spéciaux, notamment les holdings, qui peuvent bénéficier d’exonérations sur cet impôt.</w:t>
      </w:r>
    </w:p>
    <w:p w14:paraId="2478B266" w14:textId="77777777" w:rsidR="0081375B" w:rsidRDefault="0081375B">
      <w:pPr>
        <w:spacing w:line="240" w:lineRule="auto"/>
        <w:rPr>
          <w:rFonts w:ascii="Century Gothic" w:hAnsi="Century Gothic"/>
          <w:szCs w:val="22"/>
          <w:lang w:eastAsia="fr-CH"/>
        </w:rPr>
      </w:pPr>
      <w:r>
        <w:rPr>
          <w:rFonts w:ascii="Century Gothic" w:hAnsi="Century Gothic"/>
          <w:szCs w:val="22"/>
        </w:rPr>
        <w:br w:type="page"/>
      </w:r>
    </w:p>
    <w:p w14:paraId="23E9410F" w14:textId="6E4E3E3A" w:rsidR="001D3CEA" w:rsidRPr="002910D7" w:rsidRDefault="001D3CEA" w:rsidP="00132F6C">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lastRenderedPageBreak/>
        <w:t xml:space="preserve">La </w:t>
      </w:r>
      <w:r w:rsidRPr="002910D7">
        <w:rPr>
          <w:rFonts w:ascii="Century Gothic" w:hAnsi="Century Gothic"/>
          <w:b/>
          <w:bCs/>
          <w:sz w:val="22"/>
          <w:szCs w:val="22"/>
        </w:rPr>
        <w:t>TVA</w:t>
      </w:r>
      <w:r w:rsidRPr="002910D7">
        <w:rPr>
          <w:rFonts w:ascii="Century Gothic" w:hAnsi="Century Gothic"/>
          <w:sz w:val="22"/>
          <w:szCs w:val="22"/>
        </w:rPr>
        <w:t xml:space="preserve"> est un impôt indirect qui s'applique à la consommation de biens et de services. </w:t>
      </w:r>
      <w:r w:rsidR="0081375B">
        <w:rPr>
          <w:rFonts w:ascii="Century Gothic" w:hAnsi="Century Gothic"/>
          <w:sz w:val="22"/>
          <w:szCs w:val="22"/>
        </w:rPr>
        <w:t xml:space="preserve">Toute </w:t>
      </w:r>
      <w:r w:rsidRPr="002910D7">
        <w:rPr>
          <w:rFonts w:ascii="Century Gothic" w:hAnsi="Century Gothic"/>
          <w:sz w:val="22"/>
          <w:szCs w:val="22"/>
        </w:rPr>
        <w:t>entreprise</w:t>
      </w:r>
      <w:r w:rsidR="0081375B">
        <w:rPr>
          <w:rFonts w:ascii="Century Gothic" w:hAnsi="Century Gothic"/>
          <w:sz w:val="22"/>
          <w:szCs w:val="22"/>
        </w:rPr>
        <w:t xml:space="preserve"> est</w:t>
      </w:r>
      <w:r w:rsidRPr="002910D7">
        <w:rPr>
          <w:rFonts w:ascii="Century Gothic" w:hAnsi="Century Gothic"/>
          <w:sz w:val="22"/>
          <w:szCs w:val="22"/>
        </w:rPr>
        <w:t xml:space="preserve"> en principe </w:t>
      </w:r>
      <w:r w:rsidRPr="002910D7">
        <w:rPr>
          <w:rStyle w:val="lev"/>
          <w:rFonts w:ascii="Century Gothic" w:hAnsi="Century Gothic"/>
          <w:sz w:val="22"/>
          <w:szCs w:val="22"/>
        </w:rPr>
        <w:t>redevable de la TVA</w:t>
      </w:r>
      <w:r w:rsidRPr="002910D7">
        <w:rPr>
          <w:rFonts w:ascii="Century Gothic" w:hAnsi="Century Gothic"/>
          <w:sz w:val="22"/>
          <w:szCs w:val="22"/>
        </w:rPr>
        <w:t xml:space="preserve"> si </w:t>
      </w:r>
      <w:r w:rsidR="0081375B">
        <w:rPr>
          <w:rFonts w:ascii="Century Gothic" w:hAnsi="Century Gothic"/>
          <w:sz w:val="22"/>
          <w:szCs w:val="22"/>
        </w:rPr>
        <w:t>son</w:t>
      </w:r>
      <w:r w:rsidRPr="002910D7">
        <w:rPr>
          <w:rFonts w:ascii="Century Gothic" w:hAnsi="Century Gothic"/>
          <w:sz w:val="22"/>
          <w:szCs w:val="22"/>
        </w:rPr>
        <w:t xml:space="preserve"> </w:t>
      </w:r>
      <w:r w:rsidR="0081375B">
        <w:rPr>
          <w:rFonts w:ascii="Century Gothic" w:hAnsi="Century Gothic"/>
          <w:sz w:val="22"/>
          <w:szCs w:val="22"/>
        </w:rPr>
        <w:t>CA</w:t>
      </w:r>
      <w:r w:rsidRPr="002910D7">
        <w:rPr>
          <w:rFonts w:ascii="Century Gothic" w:hAnsi="Century Gothic"/>
          <w:sz w:val="22"/>
          <w:szCs w:val="22"/>
        </w:rPr>
        <w:t xml:space="preserve"> </w:t>
      </w:r>
      <w:r w:rsidR="005A7D7D">
        <w:rPr>
          <w:rFonts w:ascii="Century Gothic" w:hAnsi="Century Gothic"/>
          <w:sz w:val="22"/>
          <w:szCs w:val="22"/>
        </w:rPr>
        <w:t xml:space="preserve">annuel </w:t>
      </w:r>
      <w:r w:rsidRPr="002910D7">
        <w:rPr>
          <w:rFonts w:ascii="Century Gothic" w:hAnsi="Century Gothic"/>
          <w:sz w:val="22"/>
          <w:szCs w:val="22"/>
        </w:rPr>
        <w:t xml:space="preserve">est supérieur à </w:t>
      </w:r>
      <w:r w:rsidRPr="002910D7">
        <w:rPr>
          <w:rStyle w:val="lev"/>
          <w:rFonts w:ascii="Century Gothic" w:hAnsi="Century Gothic"/>
          <w:sz w:val="22"/>
          <w:szCs w:val="22"/>
        </w:rPr>
        <w:t>100</w:t>
      </w:r>
      <w:r w:rsidR="00AF4BD8">
        <w:rPr>
          <w:rStyle w:val="lev"/>
          <w:rFonts w:ascii="Century Gothic" w:hAnsi="Century Gothic"/>
          <w:sz w:val="22"/>
          <w:szCs w:val="22"/>
        </w:rPr>
        <w:t>'</w:t>
      </w:r>
      <w:r w:rsidRPr="002910D7">
        <w:rPr>
          <w:rStyle w:val="lev"/>
          <w:rFonts w:ascii="Century Gothic" w:hAnsi="Century Gothic"/>
          <w:sz w:val="22"/>
          <w:szCs w:val="22"/>
        </w:rPr>
        <w:t>000</w:t>
      </w:r>
      <w:r w:rsidR="00AF4BD8">
        <w:rPr>
          <w:rStyle w:val="lev"/>
          <w:rFonts w:ascii="Century Gothic" w:hAnsi="Century Gothic"/>
          <w:sz w:val="22"/>
          <w:szCs w:val="22"/>
        </w:rPr>
        <w:t>.-</w:t>
      </w:r>
      <w:r w:rsidRPr="002910D7">
        <w:rPr>
          <w:rStyle w:val="lev"/>
          <w:rFonts w:ascii="Century Gothic" w:hAnsi="Century Gothic"/>
          <w:sz w:val="22"/>
          <w:szCs w:val="22"/>
        </w:rPr>
        <w:t xml:space="preserve"> CHF</w:t>
      </w:r>
      <w:r w:rsidRPr="002910D7">
        <w:rPr>
          <w:rFonts w:ascii="Century Gothic" w:hAnsi="Century Gothic"/>
          <w:sz w:val="22"/>
          <w:szCs w:val="22"/>
        </w:rPr>
        <w:t>.</w:t>
      </w:r>
    </w:p>
    <w:p w14:paraId="46719432" w14:textId="7191A446"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 xml:space="preserve">Le taux normal de la TVA en Suisse est de </w:t>
      </w:r>
      <w:r w:rsidR="00E520A4" w:rsidRPr="002910D7">
        <w:rPr>
          <w:rStyle w:val="lev"/>
          <w:rFonts w:ascii="Century Gothic" w:hAnsi="Century Gothic"/>
          <w:szCs w:val="22"/>
        </w:rPr>
        <w:t>8.1</w:t>
      </w:r>
      <w:r w:rsidRPr="002910D7">
        <w:rPr>
          <w:rStyle w:val="lev"/>
          <w:rFonts w:ascii="Century Gothic" w:hAnsi="Century Gothic"/>
          <w:szCs w:val="22"/>
        </w:rPr>
        <w:t xml:space="preserve"> %</w:t>
      </w:r>
      <w:r w:rsidRPr="002910D7">
        <w:rPr>
          <w:rFonts w:ascii="Century Gothic" w:hAnsi="Century Gothic"/>
          <w:szCs w:val="22"/>
        </w:rPr>
        <w:t>.</w:t>
      </w:r>
    </w:p>
    <w:p w14:paraId="0E4F2167" w14:textId="463A838C"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 xml:space="preserve">Il existe également des taux réduits : un taux de </w:t>
      </w:r>
      <w:r w:rsidRPr="002910D7">
        <w:rPr>
          <w:rStyle w:val="lev"/>
          <w:rFonts w:ascii="Century Gothic" w:hAnsi="Century Gothic"/>
          <w:szCs w:val="22"/>
        </w:rPr>
        <w:t>3</w:t>
      </w:r>
      <w:r w:rsidR="00500ECB" w:rsidRPr="002910D7">
        <w:rPr>
          <w:rStyle w:val="lev"/>
          <w:rFonts w:ascii="Century Gothic" w:hAnsi="Century Gothic"/>
          <w:szCs w:val="22"/>
        </w:rPr>
        <w:t>.8</w:t>
      </w:r>
      <w:r w:rsidRPr="002910D7">
        <w:rPr>
          <w:rStyle w:val="lev"/>
          <w:rFonts w:ascii="Century Gothic" w:hAnsi="Century Gothic"/>
          <w:szCs w:val="22"/>
        </w:rPr>
        <w:t xml:space="preserve"> %</w:t>
      </w:r>
      <w:r w:rsidRPr="002910D7">
        <w:rPr>
          <w:rFonts w:ascii="Century Gothic" w:hAnsi="Century Gothic"/>
          <w:szCs w:val="22"/>
        </w:rPr>
        <w:t xml:space="preserve"> pour l’hôtellerie et de </w:t>
      </w:r>
      <w:r w:rsidRPr="002910D7">
        <w:rPr>
          <w:rStyle w:val="lev"/>
          <w:rFonts w:ascii="Century Gothic" w:hAnsi="Century Gothic"/>
          <w:szCs w:val="22"/>
        </w:rPr>
        <w:t>2</w:t>
      </w:r>
      <w:r w:rsidR="00500ECB" w:rsidRPr="002910D7">
        <w:rPr>
          <w:rStyle w:val="lev"/>
          <w:rFonts w:ascii="Century Gothic" w:hAnsi="Century Gothic"/>
          <w:szCs w:val="22"/>
        </w:rPr>
        <w:t>.6</w:t>
      </w:r>
      <w:r w:rsidRPr="002910D7">
        <w:rPr>
          <w:rStyle w:val="lev"/>
          <w:rFonts w:ascii="Century Gothic" w:hAnsi="Century Gothic"/>
          <w:szCs w:val="22"/>
        </w:rPr>
        <w:t xml:space="preserve"> %</w:t>
      </w:r>
      <w:r w:rsidRPr="002910D7">
        <w:rPr>
          <w:rFonts w:ascii="Century Gothic" w:hAnsi="Century Gothic"/>
          <w:szCs w:val="22"/>
        </w:rPr>
        <w:t xml:space="preserve"> pour les biens de première nécessité (alimentation, livres, journaux, etc.).</w:t>
      </w:r>
    </w:p>
    <w:p w14:paraId="0CC11ABA" w14:textId="77777777"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Certaines prestations sont exonérées de la TVA, comme les services médicaux ou l'éducation.</w:t>
      </w:r>
    </w:p>
    <w:p w14:paraId="29C136D8" w14:textId="40C95036" w:rsidR="00050445" w:rsidRPr="002910D7" w:rsidRDefault="001D3CEA" w:rsidP="009E302B">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entreprises enregistrées à la TVA doivent la facturer à leurs clients, mais elles peuvent aussi </w:t>
      </w:r>
      <w:r w:rsidRPr="002910D7">
        <w:rPr>
          <w:rStyle w:val="lev"/>
          <w:rFonts w:ascii="Century Gothic" w:hAnsi="Century Gothic"/>
          <w:sz w:val="22"/>
          <w:szCs w:val="22"/>
        </w:rPr>
        <w:t>récupérer la TVA payée</w:t>
      </w:r>
      <w:r w:rsidRPr="002910D7">
        <w:rPr>
          <w:rFonts w:ascii="Century Gothic" w:hAnsi="Century Gothic"/>
          <w:sz w:val="22"/>
          <w:szCs w:val="22"/>
        </w:rPr>
        <w:t xml:space="preserve"> sur leurs achats professionnels (</w:t>
      </w:r>
      <w:r w:rsidR="005A7D7D">
        <w:rPr>
          <w:rFonts w:ascii="Century Gothic" w:hAnsi="Century Gothic"/>
          <w:sz w:val="22"/>
          <w:szCs w:val="22"/>
        </w:rPr>
        <w:t xml:space="preserve">c’est le </w:t>
      </w:r>
      <w:r w:rsidRPr="002910D7">
        <w:rPr>
          <w:rFonts w:ascii="Century Gothic" w:hAnsi="Century Gothic"/>
          <w:sz w:val="22"/>
          <w:szCs w:val="22"/>
        </w:rPr>
        <w:t>principe de la déduction de l’impôt préalable)</w:t>
      </w:r>
      <w:r w:rsidR="009E302B">
        <w:rPr>
          <w:rFonts w:ascii="Century Gothic" w:hAnsi="Century Gothic"/>
          <w:sz w:val="22"/>
          <w:szCs w:val="22"/>
        </w:rPr>
        <w:t>.</w:t>
      </w:r>
    </w:p>
    <w:p w14:paraId="190B2516" w14:textId="77777777" w:rsidR="001D3CEA" w:rsidRPr="002910D7" w:rsidRDefault="001D3CEA" w:rsidP="00132F6C">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L’</w:t>
      </w:r>
      <w:r w:rsidRPr="002910D7">
        <w:rPr>
          <w:rFonts w:ascii="Century Gothic" w:hAnsi="Century Gothic"/>
          <w:b/>
          <w:bCs/>
          <w:sz w:val="22"/>
          <w:szCs w:val="22"/>
        </w:rPr>
        <w:t>impôt anticipé</w:t>
      </w:r>
      <w:r w:rsidRPr="002910D7">
        <w:rPr>
          <w:rFonts w:ascii="Century Gothic" w:hAnsi="Century Gothic"/>
          <w:sz w:val="22"/>
          <w:szCs w:val="22"/>
        </w:rPr>
        <w:t xml:space="preserve"> est un impôt de </w:t>
      </w:r>
      <w:r w:rsidRPr="002910D7">
        <w:rPr>
          <w:rStyle w:val="lev"/>
          <w:rFonts w:ascii="Century Gothic" w:hAnsi="Century Gothic"/>
          <w:sz w:val="22"/>
          <w:szCs w:val="22"/>
        </w:rPr>
        <w:t>35 %</w:t>
      </w:r>
      <w:r w:rsidRPr="002910D7">
        <w:rPr>
          <w:rFonts w:ascii="Century Gothic" w:hAnsi="Century Gothic"/>
          <w:sz w:val="22"/>
          <w:szCs w:val="22"/>
        </w:rPr>
        <w:t xml:space="preserve"> prélevé sur certains revenus de l’entreprise, notamment :</w:t>
      </w:r>
    </w:p>
    <w:p w14:paraId="5B9A6F45" w14:textId="6E49945B"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Les dividendes distribués par les sociétés anonymes (SA) ou les sociétés à responsabilité limitée (S</w:t>
      </w:r>
      <w:r w:rsidR="00831AE0">
        <w:rPr>
          <w:rFonts w:ascii="Century Gothic" w:hAnsi="Century Gothic"/>
          <w:szCs w:val="22"/>
        </w:rPr>
        <w:t>àrl</w:t>
      </w:r>
      <w:r w:rsidRPr="002910D7">
        <w:rPr>
          <w:rFonts w:ascii="Century Gothic" w:hAnsi="Century Gothic"/>
          <w:szCs w:val="22"/>
        </w:rPr>
        <w:t>).</w:t>
      </w:r>
    </w:p>
    <w:p w14:paraId="4EAB7F56" w14:textId="77777777" w:rsidR="001D3CEA" w:rsidRPr="002910D7" w:rsidRDefault="001D3CEA" w:rsidP="00132F6C">
      <w:pPr>
        <w:numPr>
          <w:ilvl w:val="0"/>
          <w:numId w:val="35"/>
        </w:numPr>
        <w:spacing w:before="60" w:line="240" w:lineRule="auto"/>
        <w:jc w:val="both"/>
        <w:rPr>
          <w:rFonts w:ascii="Century Gothic" w:hAnsi="Century Gothic"/>
          <w:szCs w:val="22"/>
        </w:rPr>
      </w:pPr>
      <w:r w:rsidRPr="002910D7">
        <w:rPr>
          <w:rFonts w:ascii="Century Gothic" w:hAnsi="Century Gothic"/>
          <w:szCs w:val="22"/>
        </w:rPr>
        <w:t>Les intérêts sur certains placements financiers.</w:t>
      </w:r>
    </w:p>
    <w:p w14:paraId="2C1AF554" w14:textId="3A9609A2" w:rsidR="00484693" w:rsidRDefault="00402FC8" w:rsidP="00132F6C">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L’impôt anticipé</w:t>
      </w:r>
      <w:r w:rsidR="001D3CEA" w:rsidRPr="002910D7">
        <w:rPr>
          <w:rFonts w:ascii="Century Gothic" w:hAnsi="Century Gothic"/>
          <w:sz w:val="22"/>
          <w:szCs w:val="22"/>
        </w:rPr>
        <w:t xml:space="preserve"> est remboursé au contribuable domicilié en Suisse lorsqu'il déclare ces revenus dans sa déclaration fiscale.</w:t>
      </w:r>
    </w:p>
    <w:p w14:paraId="3303016D" w14:textId="006B410A" w:rsidR="001D3CEA" w:rsidRPr="002910D7" w:rsidRDefault="007957FC" w:rsidP="009E302B">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NB :</w:t>
      </w:r>
      <w:r w:rsidRPr="002910D7">
        <w:rPr>
          <w:rFonts w:ascii="Century Gothic" w:hAnsi="Century Gothic"/>
          <w:sz w:val="22"/>
          <w:szCs w:val="22"/>
        </w:rPr>
        <w:br/>
      </w:r>
      <w:r w:rsidR="001D3CEA" w:rsidRPr="002910D7">
        <w:rPr>
          <w:rFonts w:ascii="Century Gothic" w:hAnsi="Century Gothic"/>
          <w:sz w:val="22"/>
          <w:szCs w:val="22"/>
        </w:rPr>
        <w:t>Certaines entreprises peuvent bénéficier de régimes fiscaux spéciaux, notamment les sociétés holding, les sociétés de domicile, et les sociétés mixtes.</w:t>
      </w:r>
      <w:r w:rsidR="00D30D05" w:rsidRPr="002910D7">
        <w:rPr>
          <w:rFonts w:ascii="Century Gothic" w:hAnsi="Century Gothic"/>
          <w:sz w:val="22"/>
          <w:szCs w:val="22"/>
        </w:rPr>
        <w:t xml:space="preserve"> De plus, l</w:t>
      </w:r>
      <w:r w:rsidR="001D3CEA" w:rsidRPr="002910D7">
        <w:rPr>
          <w:rFonts w:ascii="Century Gothic" w:hAnsi="Century Gothic"/>
          <w:sz w:val="22"/>
          <w:szCs w:val="22"/>
        </w:rPr>
        <w:t>es entreprises doivent également s'acquitter des cotisations sociales sur les salaires qu’elles versent à leurs employés. Cela inclut les contributions aux assurances sociales suisses :</w:t>
      </w:r>
    </w:p>
    <w:p w14:paraId="155A7E0E" w14:textId="77777777" w:rsidR="001D3CEA" w:rsidRPr="002910D7" w:rsidRDefault="001D3CEA" w:rsidP="00132F6C">
      <w:pPr>
        <w:numPr>
          <w:ilvl w:val="0"/>
          <w:numId w:val="35"/>
        </w:numPr>
        <w:spacing w:before="60" w:line="240" w:lineRule="auto"/>
        <w:jc w:val="both"/>
        <w:rPr>
          <w:rFonts w:ascii="Century Gothic" w:hAnsi="Century Gothic"/>
          <w:szCs w:val="22"/>
        </w:rPr>
      </w:pPr>
      <w:r w:rsidRPr="00132F6C">
        <w:rPr>
          <w:b/>
          <w:bCs/>
        </w:rPr>
        <w:t>Assurance</w:t>
      </w:r>
      <w:r w:rsidRPr="002910D7">
        <w:rPr>
          <w:rStyle w:val="lev"/>
          <w:rFonts w:ascii="Century Gothic" w:hAnsi="Century Gothic"/>
          <w:szCs w:val="22"/>
        </w:rPr>
        <w:t xml:space="preserve"> vieillesse et survivants (AVS)</w:t>
      </w:r>
      <w:r w:rsidRPr="002910D7">
        <w:rPr>
          <w:rFonts w:ascii="Century Gothic" w:hAnsi="Century Gothic"/>
          <w:szCs w:val="22"/>
        </w:rPr>
        <w:t>.</w:t>
      </w:r>
    </w:p>
    <w:p w14:paraId="4BA28F31" w14:textId="77777777" w:rsidR="001D3CEA" w:rsidRPr="002910D7" w:rsidRDefault="001D3CEA" w:rsidP="00132F6C">
      <w:pPr>
        <w:numPr>
          <w:ilvl w:val="0"/>
          <w:numId w:val="35"/>
        </w:numPr>
        <w:spacing w:before="60" w:line="240" w:lineRule="auto"/>
        <w:jc w:val="both"/>
        <w:rPr>
          <w:rFonts w:ascii="Century Gothic" w:hAnsi="Century Gothic"/>
          <w:szCs w:val="22"/>
        </w:rPr>
      </w:pPr>
      <w:r w:rsidRPr="00132F6C">
        <w:rPr>
          <w:b/>
          <w:bCs/>
        </w:rPr>
        <w:t>Assurance</w:t>
      </w:r>
      <w:r w:rsidRPr="002910D7">
        <w:rPr>
          <w:rStyle w:val="lev"/>
          <w:rFonts w:ascii="Century Gothic" w:hAnsi="Century Gothic"/>
          <w:szCs w:val="22"/>
        </w:rPr>
        <w:t xml:space="preserve"> invalidité (AI)</w:t>
      </w:r>
      <w:r w:rsidRPr="002910D7">
        <w:rPr>
          <w:rFonts w:ascii="Century Gothic" w:hAnsi="Century Gothic"/>
          <w:szCs w:val="22"/>
        </w:rPr>
        <w:t>.</w:t>
      </w:r>
    </w:p>
    <w:p w14:paraId="365C15CE" w14:textId="77777777" w:rsidR="001D3CEA" w:rsidRPr="002910D7" w:rsidRDefault="001D3CEA" w:rsidP="00132F6C">
      <w:pPr>
        <w:numPr>
          <w:ilvl w:val="0"/>
          <w:numId w:val="35"/>
        </w:numPr>
        <w:spacing w:before="60" w:line="240" w:lineRule="auto"/>
        <w:jc w:val="both"/>
        <w:rPr>
          <w:rFonts w:ascii="Century Gothic" w:hAnsi="Century Gothic"/>
          <w:szCs w:val="22"/>
        </w:rPr>
      </w:pPr>
      <w:r w:rsidRPr="00132F6C">
        <w:rPr>
          <w:b/>
          <w:bCs/>
        </w:rPr>
        <w:t>Assurance</w:t>
      </w:r>
      <w:r w:rsidRPr="002910D7">
        <w:rPr>
          <w:rStyle w:val="lev"/>
          <w:rFonts w:ascii="Century Gothic" w:hAnsi="Century Gothic"/>
          <w:szCs w:val="22"/>
        </w:rPr>
        <w:t>-chômage (AC)</w:t>
      </w:r>
      <w:r w:rsidRPr="002910D7">
        <w:rPr>
          <w:rFonts w:ascii="Century Gothic" w:hAnsi="Century Gothic"/>
          <w:szCs w:val="22"/>
        </w:rPr>
        <w:t>.</w:t>
      </w:r>
    </w:p>
    <w:p w14:paraId="05BD52DC" w14:textId="77777777" w:rsidR="001D3CEA" w:rsidRPr="002910D7" w:rsidRDefault="001D3CEA" w:rsidP="00132F6C">
      <w:pPr>
        <w:numPr>
          <w:ilvl w:val="0"/>
          <w:numId w:val="35"/>
        </w:numPr>
        <w:spacing w:before="60" w:line="240" w:lineRule="auto"/>
        <w:jc w:val="both"/>
        <w:rPr>
          <w:rFonts w:ascii="Century Gothic" w:hAnsi="Century Gothic"/>
          <w:szCs w:val="22"/>
        </w:rPr>
      </w:pPr>
      <w:r w:rsidRPr="00132F6C">
        <w:rPr>
          <w:b/>
          <w:bCs/>
        </w:rPr>
        <w:t>Prévoyance</w:t>
      </w:r>
      <w:r w:rsidRPr="002910D7">
        <w:rPr>
          <w:rStyle w:val="lev"/>
          <w:rFonts w:ascii="Century Gothic" w:hAnsi="Century Gothic"/>
          <w:szCs w:val="22"/>
        </w:rPr>
        <w:t xml:space="preserve"> professionnelle (LPP)</w:t>
      </w:r>
      <w:r w:rsidRPr="002910D7">
        <w:rPr>
          <w:rFonts w:ascii="Century Gothic" w:hAnsi="Century Gothic"/>
          <w:szCs w:val="22"/>
        </w:rPr>
        <w:t xml:space="preserve"> (pour les employés avec un salaire annuel supérieur à un certain seuil).</w:t>
      </w:r>
    </w:p>
    <w:p w14:paraId="3A65A187" w14:textId="032353DE" w:rsidR="001D3CEA" w:rsidRPr="002910D7" w:rsidRDefault="001D3CEA" w:rsidP="00132F6C">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Les cotisations sont partagées entre l'employeur et l'employé, mais l’employeur doit veiller à prélever et verser la part de l’employé et de l’employeur.</w:t>
      </w:r>
    </w:p>
    <w:p w14:paraId="44D18939" w14:textId="77777777" w:rsidR="00D034AD" w:rsidRPr="002910D7" w:rsidRDefault="00D034AD" w:rsidP="005D71C2">
      <w:pPr>
        <w:pStyle w:val="NormalWeb"/>
        <w:spacing w:before="0" w:beforeAutospacing="0" w:after="0" w:afterAutospacing="0" w:line="240" w:lineRule="auto"/>
        <w:jc w:val="both"/>
        <w:rPr>
          <w:rFonts w:ascii="Century Gothic" w:hAnsi="Century Gothic"/>
          <w:sz w:val="22"/>
          <w:szCs w:val="22"/>
        </w:rPr>
      </w:pPr>
    </w:p>
    <w:p w14:paraId="10BC7641" w14:textId="7CEAC8F4" w:rsidR="00500ECB" w:rsidRPr="002910D7" w:rsidRDefault="00500ECB" w:rsidP="005D71C2">
      <w:pPr>
        <w:pStyle w:val="NormalWeb"/>
        <w:spacing w:before="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t>Etude de cas</w:t>
      </w:r>
      <w:r w:rsidR="00A76E18">
        <w:rPr>
          <w:rFonts w:ascii="Century Gothic" w:hAnsi="Century Gothic"/>
          <w:b/>
          <w:bCs/>
          <w:sz w:val="22"/>
          <w:szCs w:val="22"/>
        </w:rPr>
        <w:t xml:space="preserve"> n°</w:t>
      </w:r>
      <w:r w:rsidR="008F3A4E">
        <w:rPr>
          <w:rFonts w:ascii="Century Gothic" w:hAnsi="Century Gothic"/>
          <w:b/>
          <w:bCs/>
          <w:sz w:val="22"/>
          <w:szCs w:val="22"/>
        </w:rPr>
        <w:t>1 :</w:t>
      </w:r>
    </w:p>
    <w:p w14:paraId="67F2915B" w14:textId="4FE1057D" w:rsidR="001D3CEA" w:rsidRPr="002910D7" w:rsidRDefault="00500ECB" w:rsidP="00331252">
      <w:pPr>
        <w:pStyle w:val="NormalWeb"/>
        <w:spacing w:before="120" w:beforeAutospacing="0" w:after="0" w:afterAutospacing="0" w:line="240" w:lineRule="auto"/>
        <w:ind w:left="284"/>
        <w:jc w:val="both"/>
        <w:rPr>
          <w:rFonts w:ascii="Century Gothic" w:hAnsi="Century Gothic"/>
          <w:sz w:val="22"/>
          <w:szCs w:val="22"/>
        </w:rPr>
      </w:pPr>
      <w:r w:rsidRPr="002910D7">
        <w:rPr>
          <w:rFonts w:ascii="Century Gothic" w:hAnsi="Century Gothic"/>
          <w:sz w:val="22"/>
          <w:szCs w:val="22"/>
        </w:rPr>
        <w:t xml:space="preserve">Soit </w:t>
      </w:r>
      <w:r w:rsidR="001D3CEA" w:rsidRPr="002910D7">
        <w:rPr>
          <w:rFonts w:ascii="Century Gothic" w:hAnsi="Century Gothic"/>
          <w:sz w:val="22"/>
          <w:szCs w:val="22"/>
        </w:rPr>
        <w:t xml:space="preserve">une </w:t>
      </w:r>
      <w:r w:rsidR="001D3CEA" w:rsidRPr="002910D7">
        <w:rPr>
          <w:rStyle w:val="lev"/>
          <w:rFonts w:ascii="Century Gothic" w:hAnsi="Century Gothic"/>
          <w:sz w:val="22"/>
          <w:szCs w:val="22"/>
        </w:rPr>
        <w:t>S</w:t>
      </w:r>
      <w:r w:rsidRPr="002910D7">
        <w:rPr>
          <w:rStyle w:val="lev"/>
          <w:rFonts w:ascii="Century Gothic" w:hAnsi="Century Gothic"/>
          <w:sz w:val="22"/>
          <w:szCs w:val="22"/>
        </w:rPr>
        <w:t>àrl</w:t>
      </w:r>
      <w:r w:rsidR="001D3CEA" w:rsidRPr="002910D7">
        <w:rPr>
          <w:rFonts w:ascii="Century Gothic" w:hAnsi="Century Gothic"/>
          <w:sz w:val="22"/>
          <w:szCs w:val="22"/>
        </w:rPr>
        <w:t xml:space="preserve"> basée à Genève qui réalise un bénéfice</w:t>
      </w:r>
      <w:r w:rsidR="00EB3931">
        <w:rPr>
          <w:rFonts w:ascii="Century Gothic" w:hAnsi="Century Gothic"/>
          <w:sz w:val="22"/>
          <w:szCs w:val="22"/>
        </w:rPr>
        <w:t xml:space="preserve"> net</w:t>
      </w:r>
      <w:r w:rsidR="001D3CEA" w:rsidRPr="002910D7">
        <w:rPr>
          <w:rFonts w:ascii="Century Gothic" w:hAnsi="Century Gothic"/>
          <w:sz w:val="22"/>
          <w:szCs w:val="22"/>
        </w:rPr>
        <w:t xml:space="preserve"> de </w:t>
      </w:r>
      <w:r w:rsidR="001D3CEA" w:rsidRPr="002910D7">
        <w:rPr>
          <w:rStyle w:val="lev"/>
          <w:rFonts w:ascii="Century Gothic" w:hAnsi="Century Gothic"/>
          <w:sz w:val="22"/>
          <w:szCs w:val="22"/>
        </w:rPr>
        <w:t>200</w:t>
      </w:r>
      <w:r w:rsidRPr="002910D7">
        <w:rPr>
          <w:rStyle w:val="lev"/>
          <w:rFonts w:ascii="Century Gothic" w:hAnsi="Century Gothic"/>
          <w:sz w:val="22"/>
          <w:szCs w:val="22"/>
        </w:rPr>
        <w:t>'</w:t>
      </w:r>
      <w:r w:rsidR="001D3CEA" w:rsidRPr="002910D7">
        <w:rPr>
          <w:rStyle w:val="lev"/>
          <w:rFonts w:ascii="Century Gothic" w:hAnsi="Century Gothic"/>
          <w:sz w:val="22"/>
          <w:szCs w:val="22"/>
        </w:rPr>
        <w:t>000</w:t>
      </w:r>
      <w:r w:rsidRPr="002910D7">
        <w:rPr>
          <w:rStyle w:val="lev"/>
          <w:rFonts w:ascii="Century Gothic" w:hAnsi="Century Gothic"/>
          <w:sz w:val="22"/>
          <w:szCs w:val="22"/>
        </w:rPr>
        <w:t>.-</w:t>
      </w:r>
      <w:r w:rsidR="001D3CEA" w:rsidRPr="002910D7">
        <w:rPr>
          <w:rStyle w:val="lev"/>
          <w:rFonts w:ascii="Century Gothic" w:hAnsi="Century Gothic"/>
          <w:sz w:val="22"/>
          <w:szCs w:val="22"/>
        </w:rPr>
        <w:t xml:space="preserve"> CHF</w:t>
      </w:r>
      <w:r w:rsidR="001D3CEA" w:rsidRPr="002910D7">
        <w:rPr>
          <w:rFonts w:ascii="Century Gothic" w:hAnsi="Century Gothic"/>
          <w:sz w:val="22"/>
          <w:szCs w:val="22"/>
        </w:rPr>
        <w:t xml:space="preserve"> et dispose d'un capital propre de </w:t>
      </w:r>
      <w:r w:rsidR="001D3CEA" w:rsidRPr="002910D7">
        <w:rPr>
          <w:rStyle w:val="lev"/>
          <w:rFonts w:ascii="Century Gothic" w:hAnsi="Century Gothic"/>
          <w:sz w:val="22"/>
          <w:szCs w:val="22"/>
        </w:rPr>
        <w:t>500</w:t>
      </w:r>
      <w:r w:rsidRPr="002910D7">
        <w:rPr>
          <w:rStyle w:val="lev"/>
          <w:rFonts w:ascii="Century Gothic" w:hAnsi="Century Gothic"/>
          <w:sz w:val="22"/>
          <w:szCs w:val="22"/>
        </w:rPr>
        <w:t>'</w:t>
      </w:r>
      <w:r w:rsidR="001D3CEA" w:rsidRPr="002910D7">
        <w:rPr>
          <w:rStyle w:val="lev"/>
          <w:rFonts w:ascii="Century Gothic" w:hAnsi="Century Gothic"/>
          <w:sz w:val="22"/>
          <w:szCs w:val="22"/>
        </w:rPr>
        <w:t>000</w:t>
      </w:r>
      <w:r w:rsidRPr="002910D7">
        <w:rPr>
          <w:rStyle w:val="lev"/>
          <w:rFonts w:ascii="Century Gothic" w:hAnsi="Century Gothic"/>
          <w:sz w:val="22"/>
          <w:szCs w:val="22"/>
        </w:rPr>
        <w:t>.-</w:t>
      </w:r>
      <w:r w:rsidR="001D3CEA" w:rsidRPr="002910D7">
        <w:rPr>
          <w:rStyle w:val="lev"/>
          <w:rFonts w:ascii="Century Gothic" w:hAnsi="Century Gothic"/>
          <w:sz w:val="22"/>
          <w:szCs w:val="22"/>
        </w:rPr>
        <w:t xml:space="preserve"> CHF</w:t>
      </w:r>
      <w:r w:rsidR="001D3CEA" w:rsidRPr="002910D7">
        <w:rPr>
          <w:rFonts w:ascii="Century Gothic" w:hAnsi="Century Gothic"/>
          <w:sz w:val="22"/>
          <w:szCs w:val="22"/>
        </w:rPr>
        <w:t>. Voici comment se décomposerait l’imposition :</w:t>
      </w:r>
    </w:p>
    <w:p w14:paraId="5FBF3DAD" w14:textId="77777777" w:rsidR="001D3CEA" w:rsidRPr="002910D7" w:rsidRDefault="001D3CEA" w:rsidP="00E36FA1">
      <w:pPr>
        <w:pStyle w:val="NormalWeb"/>
        <w:numPr>
          <w:ilvl w:val="0"/>
          <w:numId w:val="42"/>
        </w:numPr>
        <w:spacing w:before="120" w:beforeAutospacing="0" w:after="0" w:afterAutospacing="0" w:line="240" w:lineRule="auto"/>
        <w:jc w:val="both"/>
        <w:rPr>
          <w:rFonts w:ascii="Century Gothic" w:hAnsi="Century Gothic"/>
          <w:sz w:val="22"/>
          <w:szCs w:val="22"/>
        </w:rPr>
      </w:pPr>
      <w:r w:rsidRPr="002910D7">
        <w:rPr>
          <w:rStyle w:val="lev"/>
          <w:rFonts w:ascii="Century Gothic" w:hAnsi="Century Gothic"/>
          <w:sz w:val="22"/>
          <w:szCs w:val="22"/>
        </w:rPr>
        <w:t>Impôt fédéral sur le bénéfice</w:t>
      </w:r>
      <w:r w:rsidRPr="002910D7">
        <w:rPr>
          <w:rFonts w:ascii="Century Gothic" w:hAnsi="Century Gothic"/>
          <w:sz w:val="22"/>
          <w:szCs w:val="22"/>
        </w:rPr>
        <w:t xml:space="preserve"> :</w:t>
      </w:r>
    </w:p>
    <w:p w14:paraId="46AE0C16" w14:textId="5702E06B" w:rsidR="001D3CEA" w:rsidRPr="002910D7" w:rsidRDefault="001D3CEA" w:rsidP="00C112E4">
      <w:pPr>
        <w:numPr>
          <w:ilvl w:val="1"/>
          <w:numId w:val="42"/>
        </w:numPr>
        <w:spacing w:line="240" w:lineRule="auto"/>
        <w:jc w:val="both"/>
        <w:rPr>
          <w:rFonts w:ascii="Century Gothic" w:hAnsi="Century Gothic"/>
          <w:szCs w:val="22"/>
        </w:rPr>
      </w:pPr>
      <w:r w:rsidRPr="002910D7">
        <w:rPr>
          <w:rFonts w:ascii="Century Gothic" w:hAnsi="Century Gothic"/>
          <w:szCs w:val="22"/>
        </w:rPr>
        <w:t>8</w:t>
      </w:r>
      <w:r w:rsidR="00090216">
        <w:rPr>
          <w:rFonts w:ascii="Century Gothic" w:hAnsi="Century Gothic"/>
          <w:szCs w:val="22"/>
        </w:rPr>
        <w:t>.</w:t>
      </w:r>
      <w:r w:rsidRPr="002910D7">
        <w:rPr>
          <w:rFonts w:ascii="Century Gothic" w:hAnsi="Century Gothic"/>
          <w:szCs w:val="22"/>
        </w:rPr>
        <w:t>5 % sur 200</w:t>
      </w:r>
      <w:r w:rsidR="00090216">
        <w:rPr>
          <w:rFonts w:ascii="Century Gothic" w:hAnsi="Century Gothic"/>
          <w:szCs w:val="22"/>
        </w:rPr>
        <w:t>'</w:t>
      </w:r>
      <w:r w:rsidRPr="002910D7">
        <w:rPr>
          <w:rFonts w:ascii="Century Gothic" w:hAnsi="Century Gothic"/>
          <w:szCs w:val="22"/>
        </w:rPr>
        <w:t>000</w:t>
      </w:r>
      <w:r w:rsidR="00090216">
        <w:rPr>
          <w:rFonts w:ascii="Century Gothic" w:hAnsi="Century Gothic"/>
          <w:szCs w:val="22"/>
        </w:rPr>
        <w:t>.-</w:t>
      </w:r>
      <w:r w:rsidRPr="002910D7">
        <w:rPr>
          <w:rFonts w:ascii="Century Gothic" w:hAnsi="Century Gothic"/>
          <w:szCs w:val="22"/>
        </w:rPr>
        <w:t xml:space="preserve"> CHF = </w:t>
      </w:r>
      <w:r w:rsidRPr="002910D7">
        <w:rPr>
          <w:rStyle w:val="lev"/>
          <w:rFonts w:ascii="Century Gothic" w:hAnsi="Century Gothic"/>
          <w:szCs w:val="22"/>
        </w:rPr>
        <w:t>17</w:t>
      </w:r>
      <w:r w:rsidR="00500ECB" w:rsidRPr="002910D7">
        <w:rPr>
          <w:rStyle w:val="lev"/>
          <w:rFonts w:ascii="Century Gothic" w:hAnsi="Century Gothic"/>
          <w:szCs w:val="22"/>
        </w:rPr>
        <w:t>'</w:t>
      </w:r>
      <w:r w:rsidRPr="002910D7">
        <w:rPr>
          <w:rStyle w:val="lev"/>
          <w:rFonts w:ascii="Century Gothic" w:hAnsi="Century Gothic"/>
          <w:szCs w:val="22"/>
        </w:rPr>
        <w:t>000</w:t>
      </w:r>
      <w:r w:rsidR="00500ECB" w:rsidRPr="002910D7">
        <w:rPr>
          <w:rStyle w:val="lev"/>
          <w:rFonts w:ascii="Century Gothic" w:hAnsi="Century Gothic"/>
          <w:szCs w:val="22"/>
        </w:rPr>
        <w:t>.-</w:t>
      </w:r>
      <w:r w:rsidRPr="002910D7">
        <w:rPr>
          <w:rStyle w:val="lev"/>
          <w:rFonts w:ascii="Century Gothic" w:hAnsi="Century Gothic"/>
          <w:szCs w:val="22"/>
        </w:rPr>
        <w:t xml:space="preserve"> CHF</w:t>
      </w:r>
      <w:r w:rsidRPr="002910D7">
        <w:rPr>
          <w:rFonts w:ascii="Century Gothic" w:hAnsi="Century Gothic"/>
          <w:szCs w:val="22"/>
        </w:rPr>
        <w:t>.</w:t>
      </w:r>
    </w:p>
    <w:p w14:paraId="1E127399" w14:textId="77777777" w:rsidR="001D3CEA" w:rsidRPr="002910D7" w:rsidRDefault="001D3CEA" w:rsidP="00E36FA1">
      <w:pPr>
        <w:pStyle w:val="NormalWeb"/>
        <w:numPr>
          <w:ilvl w:val="0"/>
          <w:numId w:val="42"/>
        </w:numPr>
        <w:spacing w:before="120" w:beforeAutospacing="0" w:after="0" w:afterAutospacing="0" w:line="240" w:lineRule="auto"/>
        <w:jc w:val="both"/>
        <w:rPr>
          <w:rFonts w:ascii="Century Gothic" w:hAnsi="Century Gothic"/>
          <w:sz w:val="22"/>
          <w:szCs w:val="22"/>
        </w:rPr>
      </w:pPr>
      <w:r w:rsidRPr="002910D7">
        <w:rPr>
          <w:rStyle w:val="lev"/>
          <w:rFonts w:ascii="Century Gothic" w:hAnsi="Century Gothic"/>
          <w:sz w:val="22"/>
          <w:szCs w:val="22"/>
        </w:rPr>
        <w:t>Impôts cantonaux et communaux sur le bénéfice</w:t>
      </w:r>
      <w:r w:rsidRPr="002910D7">
        <w:rPr>
          <w:rFonts w:ascii="Century Gothic" w:hAnsi="Century Gothic"/>
          <w:sz w:val="22"/>
          <w:szCs w:val="22"/>
        </w:rPr>
        <w:t xml:space="preserve"> (taux fictif de 14 %) :</w:t>
      </w:r>
    </w:p>
    <w:p w14:paraId="44E9729F" w14:textId="187ECADF" w:rsidR="001D3CEA" w:rsidRPr="002910D7" w:rsidRDefault="001D3CEA" w:rsidP="00C112E4">
      <w:pPr>
        <w:numPr>
          <w:ilvl w:val="1"/>
          <w:numId w:val="42"/>
        </w:numPr>
        <w:spacing w:line="240" w:lineRule="auto"/>
        <w:jc w:val="both"/>
        <w:rPr>
          <w:rFonts w:ascii="Century Gothic" w:hAnsi="Century Gothic"/>
          <w:szCs w:val="22"/>
        </w:rPr>
      </w:pPr>
      <w:r w:rsidRPr="002910D7">
        <w:rPr>
          <w:rFonts w:ascii="Century Gothic" w:hAnsi="Century Gothic"/>
          <w:szCs w:val="22"/>
        </w:rPr>
        <w:t>14 % sur 200</w:t>
      </w:r>
      <w:r w:rsidR="00090216">
        <w:rPr>
          <w:rFonts w:ascii="Century Gothic" w:hAnsi="Century Gothic"/>
          <w:szCs w:val="22"/>
        </w:rPr>
        <w:t>'</w:t>
      </w:r>
      <w:r w:rsidRPr="002910D7">
        <w:rPr>
          <w:rFonts w:ascii="Century Gothic" w:hAnsi="Century Gothic"/>
          <w:szCs w:val="22"/>
        </w:rPr>
        <w:t>000</w:t>
      </w:r>
      <w:r w:rsidR="00090216">
        <w:rPr>
          <w:rFonts w:ascii="Century Gothic" w:hAnsi="Century Gothic"/>
          <w:szCs w:val="22"/>
        </w:rPr>
        <w:t>.-</w:t>
      </w:r>
      <w:r w:rsidRPr="002910D7">
        <w:rPr>
          <w:rFonts w:ascii="Century Gothic" w:hAnsi="Century Gothic"/>
          <w:szCs w:val="22"/>
        </w:rPr>
        <w:t xml:space="preserve"> CHF = </w:t>
      </w:r>
      <w:r w:rsidRPr="002910D7">
        <w:rPr>
          <w:rStyle w:val="lev"/>
          <w:rFonts w:ascii="Century Gothic" w:hAnsi="Century Gothic"/>
          <w:szCs w:val="22"/>
        </w:rPr>
        <w:t>28</w:t>
      </w:r>
      <w:r w:rsidR="00500ECB" w:rsidRPr="002910D7">
        <w:rPr>
          <w:rStyle w:val="lev"/>
          <w:rFonts w:ascii="Century Gothic" w:hAnsi="Century Gothic"/>
          <w:szCs w:val="22"/>
        </w:rPr>
        <w:t>'</w:t>
      </w:r>
      <w:r w:rsidRPr="002910D7">
        <w:rPr>
          <w:rStyle w:val="lev"/>
          <w:rFonts w:ascii="Century Gothic" w:hAnsi="Century Gothic"/>
          <w:szCs w:val="22"/>
        </w:rPr>
        <w:t>000</w:t>
      </w:r>
      <w:r w:rsidR="00500ECB" w:rsidRPr="002910D7">
        <w:rPr>
          <w:rStyle w:val="lev"/>
          <w:rFonts w:ascii="Century Gothic" w:hAnsi="Century Gothic"/>
          <w:szCs w:val="22"/>
        </w:rPr>
        <w:t>.-</w:t>
      </w:r>
      <w:r w:rsidRPr="002910D7">
        <w:rPr>
          <w:rStyle w:val="lev"/>
          <w:rFonts w:ascii="Century Gothic" w:hAnsi="Century Gothic"/>
          <w:szCs w:val="22"/>
        </w:rPr>
        <w:t xml:space="preserve"> CHF</w:t>
      </w:r>
      <w:r w:rsidRPr="002910D7">
        <w:rPr>
          <w:rFonts w:ascii="Century Gothic" w:hAnsi="Century Gothic"/>
          <w:szCs w:val="22"/>
        </w:rPr>
        <w:t>.</w:t>
      </w:r>
    </w:p>
    <w:p w14:paraId="4ADF26E3" w14:textId="40392A45" w:rsidR="001D3CEA" w:rsidRPr="002910D7" w:rsidRDefault="001D3CEA" w:rsidP="00E36FA1">
      <w:pPr>
        <w:pStyle w:val="NormalWeb"/>
        <w:numPr>
          <w:ilvl w:val="0"/>
          <w:numId w:val="42"/>
        </w:numPr>
        <w:spacing w:before="120" w:beforeAutospacing="0" w:after="0" w:afterAutospacing="0" w:line="240" w:lineRule="auto"/>
        <w:jc w:val="both"/>
        <w:rPr>
          <w:rFonts w:ascii="Century Gothic" w:hAnsi="Century Gothic"/>
          <w:sz w:val="22"/>
          <w:szCs w:val="22"/>
        </w:rPr>
      </w:pPr>
      <w:r w:rsidRPr="002910D7">
        <w:rPr>
          <w:rStyle w:val="lev"/>
          <w:rFonts w:ascii="Century Gothic" w:hAnsi="Century Gothic"/>
          <w:sz w:val="22"/>
          <w:szCs w:val="22"/>
        </w:rPr>
        <w:t>Impôt sur le capital</w:t>
      </w:r>
      <w:r w:rsidRPr="002910D7">
        <w:rPr>
          <w:rFonts w:ascii="Century Gothic" w:hAnsi="Century Gothic"/>
          <w:sz w:val="22"/>
          <w:szCs w:val="22"/>
        </w:rPr>
        <w:t xml:space="preserve"> (taux fictif de 0</w:t>
      </w:r>
      <w:r w:rsidR="00500ECB" w:rsidRPr="002910D7">
        <w:rPr>
          <w:rFonts w:ascii="Century Gothic" w:hAnsi="Century Gothic"/>
          <w:sz w:val="22"/>
          <w:szCs w:val="22"/>
        </w:rPr>
        <w:t>.</w:t>
      </w:r>
      <w:r w:rsidRPr="002910D7">
        <w:rPr>
          <w:rFonts w:ascii="Century Gothic" w:hAnsi="Century Gothic"/>
          <w:sz w:val="22"/>
          <w:szCs w:val="22"/>
        </w:rPr>
        <w:t>1 %) :</w:t>
      </w:r>
    </w:p>
    <w:p w14:paraId="6DE3A63B" w14:textId="6B89FBC6" w:rsidR="001D3CEA" w:rsidRPr="002910D7" w:rsidRDefault="001D3CEA" w:rsidP="00C112E4">
      <w:pPr>
        <w:numPr>
          <w:ilvl w:val="1"/>
          <w:numId w:val="42"/>
        </w:numPr>
        <w:spacing w:line="240" w:lineRule="auto"/>
        <w:jc w:val="both"/>
        <w:rPr>
          <w:rFonts w:ascii="Century Gothic" w:hAnsi="Century Gothic"/>
          <w:szCs w:val="22"/>
        </w:rPr>
      </w:pPr>
      <w:r w:rsidRPr="002910D7">
        <w:rPr>
          <w:rFonts w:ascii="Century Gothic" w:hAnsi="Century Gothic"/>
          <w:szCs w:val="22"/>
        </w:rPr>
        <w:t>0</w:t>
      </w:r>
      <w:r w:rsidR="00500ECB" w:rsidRPr="002910D7">
        <w:rPr>
          <w:rFonts w:ascii="Century Gothic" w:hAnsi="Century Gothic"/>
          <w:szCs w:val="22"/>
        </w:rPr>
        <w:t>.</w:t>
      </w:r>
      <w:r w:rsidRPr="002910D7">
        <w:rPr>
          <w:rFonts w:ascii="Century Gothic" w:hAnsi="Century Gothic"/>
          <w:szCs w:val="22"/>
        </w:rPr>
        <w:t>1 % sur 500</w:t>
      </w:r>
      <w:r w:rsidR="00090216">
        <w:rPr>
          <w:rFonts w:ascii="Century Gothic" w:hAnsi="Century Gothic"/>
          <w:szCs w:val="22"/>
        </w:rPr>
        <w:t>'</w:t>
      </w:r>
      <w:r w:rsidRPr="002910D7">
        <w:rPr>
          <w:rFonts w:ascii="Century Gothic" w:hAnsi="Century Gothic"/>
          <w:szCs w:val="22"/>
        </w:rPr>
        <w:t>000</w:t>
      </w:r>
      <w:r w:rsidR="00090216">
        <w:rPr>
          <w:rFonts w:ascii="Century Gothic" w:hAnsi="Century Gothic"/>
          <w:szCs w:val="22"/>
        </w:rPr>
        <w:t>.-</w:t>
      </w:r>
      <w:r w:rsidRPr="002910D7">
        <w:rPr>
          <w:rFonts w:ascii="Century Gothic" w:hAnsi="Century Gothic"/>
          <w:szCs w:val="22"/>
        </w:rPr>
        <w:t xml:space="preserve"> CHF = </w:t>
      </w:r>
      <w:r w:rsidRPr="002910D7">
        <w:rPr>
          <w:rStyle w:val="lev"/>
          <w:rFonts w:ascii="Century Gothic" w:hAnsi="Century Gothic"/>
          <w:szCs w:val="22"/>
        </w:rPr>
        <w:t>500</w:t>
      </w:r>
      <w:r w:rsidR="00500ECB" w:rsidRPr="002910D7">
        <w:rPr>
          <w:rStyle w:val="lev"/>
          <w:rFonts w:ascii="Century Gothic" w:hAnsi="Century Gothic"/>
          <w:szCs w:val="22"/>
        </w:rPr>
        <w:t>.-</w:t>
      </w:r>
      <w:r w:rsidRPr="002910D7">
        <w:rPr>
          <w:rStyle w:val="lev"/>
          <w:rFonts w:ascii="Century Gothic" w:hAnsi="Century Gothic"/>
          <w:szCs w:val="22"/>
        </w:rPr>
        <w:t xml:space="preserve"> CHF</w:t>
      </w:r>
      <w:r w:rsidRPr="002910D7">
        <w:rPr>
          <w:rFonts w:ascii="Century Gothic" w:hAnsi="Century Gothic"/>
          <w:szCs w:val="22"/>
        </w:rPr>
        <w:t>.</w:t>
      </w:r>
    </w:p>
    <w:p w14:paraId="7B640891" w14:textId="79503BA7" w:rsidR="001D3CEA" w:rsidRPr="002910D7" w:rsidRDefault="001D3CEA" w:rsidP="00E36FA1">
      <w:pPr>
        <w:pStyle w:val="NormalWeb"/>
        <w:numPr>
          <w:ilvl w:val="0"/>
          <w:numId w:val="42"/>
        </w:numPr>
        <w:spacing w:before="120" w:beforeAutospacing="0" w:after="0" w:afterAutospacing="0" w:line="240" w:lineRule="auto"/>
        <w:jc w:val="both"/>
        <w:rPr>
          <w:rFonts w:ascii="Century Gothic" w:hAnsi="Century Gothic"/>
          <w:sz w:val="22"/>
          <w:szCs w:val="22"/>
        </w:rPr>
      </w:pPr>
      <w:r w:rsidRPr="002910D7">
        <w:rPr>
          <w:rStyle w:val="lev"/>
          <w:rFonts w:ascii="Century Gothic" w:hAnsi="Century Gothic"/>
          <w:sz w:val="22"/>
          <w:szCs w:val="22"/>
        </w:rPr>
        <w:t>Total des impôts</w:t>
      </w:r>
      <w:r w:rsidRPr="002910D7">
        <w:rPr>
          <w:rFonts w:ascii="Century Gothic" w:hAnsi="Century Gothic"/>
          <w:sz w:val="22"/>
          <w:szCs w:val="22"/>
        </w:rPr>
        <w:t xml:space="preserve"> : </w:t>
      </w:r>
      <w:r w:rsidRPr="002910D7">
        <w:rPr>
          <w:rStyle w:val="lev"/>
          <w:rFonts w:ascii="Century Gothic" w:hAnsi="Century Gothic"/>
          <w:sz w:val="22"/>
          <w:szCs w:val="22"/>
        </w:rPr>
        <w:t>45</w:t>
      </w:r>
      <w:r w:rsidR="00500ECB" w:rsidRPr="002910D7">
        <w:rPr>
          <w:rStyle w:val="lev"/>
          <w:rFonts w:ascii="Century Gothic" w:hAnsi="Century Gothic"/>
          <w:sz w:val="22"/>
          <w:szCs w:val="22"/>
        </w:rPr>
        <w:t>'</w:t>
      </w:r>
      <w:r w:rsidRPr="002910D7">
        <w:rPr>
          <w:rStyle w:val="lev"/>
          <w:rFonts w:ascii="Century Gothic" w:hAnsi="Century Gothic"/>
          <w:sz w:val="22"/>
          <w:szCs w:val="22"/>
        </w:rPr>
        <w:t>500</w:t>
      </w:r>
      <w:r w:rsidR="00500ECB" w:rsidRPr="002910D7">
        <w:rPr>
          <w:rStyle w:val="lev"/>
          <w:rFonts w:ascii="Century Gothic" w:hAnsi="Century Gothic"/>
          <w:sz w:val="22"/>
          <w:szCs w:val="22"/>
        </w:rPr>
        <w:t>.-</w:t>
      </w:r>
      <w:r w:rsidRPr="002910D7">
        <w:rPr>
          <w:rStyle w:val="lev"/>
          <w:rFonts w:ascii="Century Gothic" w:hAnsi="Century Gothic"/>
          <w:sz w:val="22"/>
          <w:szCs w:val="22"/>
        </w:rPr>
        <w:t xml:space="preserve"> CHF</w:t>
      </w:r>
      <w:r w:rsidRPr="002910D7">
        <w:rPr>
          <w:rFonts w:ascii="Century Gothic" w:hAnsi="Century Gothic"/>
          <w:sz w:val="22"/>
          <w:szCs w:val="22"/>
        </w:rPr>
        <w:t xml:space="preserve"> (hors TVA et cotisations sociales)</w:t>
      </w:r>
      <w:r w:rsidR="00C112E4" w:rsidRPr="002910D7">
        <w:rPr>
          <w:rFonts w:ascii="Century Gothic" w:hAnsi="Century Gothic"/>
          <w:sz w:val="22"/>
          <w:szCs w:val="22"/>
        </w:rPr>
        <w:t>.</w:t>
      </w:r>
    </w:p>
    <w:p w14:paraId="0D32E282" w14:textId="77777777" w:rsidR="005D71C2" w:rsidRDefault="005D71C2" w:rsidP="00C112E4">
      <w:pPr>
        <w:pStyle w:val="NormalWeb"/>
        <w:spacing w:before="0" w:beforeAutospacing="0" w:after="0" w:afterAutospacing="0" w:line="240" w:lineRule="auto"/>
        <w:jc w:val="both"/>
        <w:rPr>
          <w:rFonts w:ascii="Century Gothic" w:hAnsi="Century Gothic"/>
          <w:sz w:val="22"/>
          <w:szCs w:val="22"/>
        </w:rPr>
      </w:pPr>
    </w:p>
    <w:p w14:paraId="3E3C004B" w14:textId="77777777" w:rsidR="00357CA8" w:rsidRDefault="00357CA8">
      <w:pPr>
        <w:spacing w:line="240" w:lineRule="auto"/>
        <w:rPr>
          <w:rFonts w:ascii="Century Gothic" w:hAnsi="Century Gothic"/>
          <w:b/>
          <w:bCs/>
          <w:szCs w:val="22"/>
          <w:lang w:eastAsia="fr-CH"/>
        </w:rPr>
      </w:pPr>
      <w:r>
        <w:rPr>
          <w:rFonts w:ascii="Century Gothic" w:hAnsi="Century Gothic"/>
          <w:b/>
          <w:bCs/>
          <w:szCs w:val="22"/>
        </w:rPr>
        <w:br w:type="page"/>
      </w:r>
    </w:p>
    <w:p w14:paraId="2D1ADCA0" w14:textId="1DC8DFBC" w:rsidR="00A76E18" w:rsidRPr="002910D7" w:rsidRDefault="00A76E18" w:rsidP="00A76E18">
      <w:pPr>
        <w:pStyle w:val="NormalWeb"/>
        <w:spacing w:before="0" w:beforeAutospacing="0" w:after="0" w:afterAutospacing="0" w:line="240" w:lineRule="auto"/>
        <w:jc w:val="both"/>
        <w:rPr>
          <w:rFonts w:ascii="Century Gothic" w:hAnsi="Century Gothic"/>
          <w:b/>
          <w:bCs/>
          <w:sz w:val="22"/>
          <w:szCs w:val="22"/>
        </w:rPr>
      </w:pPr>
      <w:r w:rsidRPr="002910D7">
        <w:rPr>
          <w:rFonts w:ascii="Century Gothic" w:hAnsi="Century Gothic"/>
          <w:b/>
          <w:bCs/>
          <w:sz w:val="22"/>
          <w:szCs w:val="22"/>
        </w:rPr>
        <w:lastRenderedPageBreak/>
        <w:t>Etude de cas</w:t>
      </w:r>
      <w:r>
        <w:rPr>
          <w:rFonts w:ascii="Century Gothic" w:hAnsi="Century Gothic"/>
          <w:b/>
          <w:bCs/>
          <w:sz w:val="22"/>
          <w:szCs w:val="22"/>
        </w:rPr>
        <w:t xml:space="preserve"> n°</w:t>
      </w:r>
      <w:r w:rsidR="008A2DF3">
        <w:rPr>
          <w:rFonts w:ascii="Century Gothic" w:hAnsi="Century Gothic"/>
          <w:b/>
          <w:bCs/>
          <w:sz w:val="22"/>
          <w:szCs w:val="22"/>
        </w:rPr>
        <w:t>2</w:t>
      </w:r>
      <w:r>
        <w:rPr>
          <w:rFonts w:ascii="Century Gothic" w:hAnsi="Century Gothic"/>
          <w:b/>
          <w:bCs/>
          <w:sz w:val="22"/>
          <w:szCs w:val="22"/>
        </w:rPr>
        <w:t> :</w:t>
      </w:r>
    </w:p>
    <w:p w14:paraId="5DB95339" w14:textId="7622D6DD" w:rsidR="00A76E18" w:rsidRPr="002910D7" w:rsidRDefault="00A76E18" w:rsidP="00331252">
      <w:pPr>
        <w:pStyle w:val="NormalWeb"/>
        <w:spacing w:before="120" w:beforeAutospacing="0" w:after="0" w:afterAutospacing="0" w:line="240" w:lineRule="auto"/>
        <w:ind w:left="284"/>
        <w:jc w:val="both"/>
        <w:rPr>
          <w:rFonts w:ascii="Century Gothic" w:hAnsi="Century Gothic"/>
          <w:sz w:val="22"/>
          <w:szCs w:val="22"/>
        </w:rPr>
      </w:pPr>
      <w:r w:rsidRPr="002910D7">
        <w:rPr>
          <w:rFonts w:ascii="Century Gothic" w:hAnsi="Century Gothic"/>
          <w:sz w:val="22"/>
          <w:szCs w:val="22"/>
        </w:rPr>
        <w:t xml:space="preserve">Soit </w:t>
      </w:r>
      <w:r>
        <w:rPr>
          <w:rFonts w:ascii="Century Gothic" w:hAnsi="Century Gothic"/>
          <w:sz w:val="22"/>
          <w:szCs w:val="22"/>
        </w:rPr>
        <w:t>la même</w:t>
      </w:r>
      <w:r w:rsidRPr="002910D7">
        <w:rPr>
          <w:rFonts w:ascii="Century Gothic" w:hAnsi="Century Gothic"/>
          <w:sz w:val="22"/>
          <w:szCs w:val="22"/>
        </w:rPr>
        <w:t xml:space="preserve"> </w:t>
      </w:r>
      <w:r w:rsidRPr="002910D7">
        <w:rPr>
          <w:rStyle w:val="lev"/>
          <w:rFonts w:ascii="Century Gothic" w:hAnsi="Century Gothic"/>
          <w:sz w:val="22"/>
          <w:szCs w:val="22"/>
        </w:rPr>
        <w:t>Sàrl</w:t>
      </w:r>
      <w:r w:rsidRPr="002910D7">
        <w:rPr>
          <w:rFonts w:ascii="Century Gothic" w:hAnsi="Century Gothic"/>
          <w:sz w:val="22"/>
          <w:szCs w:val="22"/>
        </w:rPr>
        <w:t xml:space="preserve"> basée à Genève</w:t>
      </w:r>
      <w:r w:rsidR="008A2DF3">
        <w:rPr>
          <w:rFonts w:ascii="Century Gothic" w:hAnsi="Century Gothic"/>
          <w:sz w:val="22"/>
          <w:szCs w:val="22"/>
        </w:rPr>
        <w:t xml:space="preserve">, en un </w:t>
      </w:r>
      <w:r w:rsidR="008A2DF3" w:rsidRPr="00C862D5">
        <w:rPr>
          <w:rFonts w:ascii="Century Gothic" w:hAnsi="Century Gothic"/>
          <w:b/>
          <w:bCs/>
          <w:sz w:val="22"/>
          <w:szCs w:val="22"/>
        </w:rPr>
        <w:t>trimestre</w:t>
      </w:r>
      <w:r w:rsidR="008A2DF3">
        <w:rPr>
          <w:rFonts w:ascii="Century Gothic" w:hAnsi="Century Gothic"/>
          <w:sz w:val="22"/>
          <w:szCs w:val="22"/>
        </w:rPr>
        <w:t xml:space="preserve"> elle</w:t>
      </w:r>
      <w:r w:rsidRPr="002910D7">
        <w:rPr>
          <w:rFonts w:ascii="Century Gothic" w:hAnsi="Century Gothic"/>
          <w:sz w:val="22"/>
          <w:szCs w:val="22"/>
        </w:rPr>
        <w:t xml:space="preserve"> </w:t>
      </w:r>
      <w:r>
        <w:rPr>
          <w:rFonts w:ascii="Century Gothic" w:hAnsi="Century Gothic"/>
          <w:sz w:val="22"/>
          <w:szCs w:val="22"/>
        </w:rPr>
        <w:t>achète</w:t>
      </w:r>
      <w:r w:rsidRPr="002910D7">
        <w:rPr>
          <w:rFonts w:ascii="Century Gothic" w:hAnsi="Century Gothic"/>
          <w:sz w:val="22"/>
          <w:szCs w:val="22"/>
        </w:rPr>
        <w:t xml:space="preserve"> </w:t>
      </w:r>
      <w:r w:rsidR="003F00B8">
        <w:rPr>
          <w:rFonts w:ascii="Century Gothic" w:hAnsi="Century Gothic"/>
          <w:sz w:val="22"/>
          <w:szCs w:val="22"/>
        </w:rPr>
        <w:t xml:space="preserve">pour </w:t>
      </w:r>
      <w:r>
        <w:rPr>
          <w:rStyle w:val="lev"/>
          <w:rFonts w:ascii="Century Gothic" w:hAnsi="Century Gothic"/>
          <w:sz w:val="22"/>
          <w:szCs w:val="22"/>
        </w:rPr>
        <w:t>1</w:t>
      </w:r>
      <w:r w:rsidRPr="002910D7">
        <w:rPr>
          <w:rStyle w:val="lev"/>
          <w:rFonts w:ascii="Century Gothic" w:hAnsi="Century Gothic"/>
          <w:sz w:val="22"/>
          <w:szCs w:val="22"/>
        </w:rPr>
        <w:t>00'000.- CHF</w:t>
      </w:r>
      <w:r w:rsidRPr="002910D7">
        <w:rPr>
          <w:rFonts w:ascii="Century Gothic" w:hAnsi="Century Gothic"/>
          <w:sz w:val="22"/>
          <w:szCs w:val="22"/>
        </w:rPr>
        <w:t xml:space="preserve"> </w:t>
      </w:r>
      <w:r w:rsidR="003F00B8" w:rsidRPr="003F00B8">
        <w:rPr>
          <w:rFonts w:ascii="Century Gothic" w:hAnsi="Century Gothic"/>
          <w:b/>
          <w:bCs/>
          <w:sz w:val="22"/>
          <w:szCs w:val="22"/>
        </w:rPr>
        <w:t>(TTC)</w:t>
      </w:r>
      <w:r w:rsidR="003F00B8">
        <w:rPr>
          <w:rFonts w:ascii="Century Gothic" w:hAnsi="Century Gothic"/>
          <w:sz w:val="22"/>
          <w:szCs w:val="22"/>
        </w:rPr>
        <w:t xml:space="preserve"> </w:t>
      </w:r>
      <w:r>
        <w:rPr>
          <w:rFonts w:ascii="Century Gothic" w:hAnsi="Century Gothic"/>
          <w:sz w:val="22"/>
          <w:szCs w:val="22"/>
        </w:rPr>
        <w:t xml:space="preserve">de biens </w:t>
      </w:r>
      <w:r w:rsidR="00A652BD">
        <w:rPr>
          <w:rFonts w:ascii="Century Gothic" w:hAnsi="Century Gothic"/>
          <w:sz w:val="22"/>
          <w:szCs w:val="22"/>
        </w:rPr>
        <w:t xml:space="preserve">standards </w:t>
      </w:r>
      <w:r w:rsidRPr="002910D7">
        <w:rPr>
          <w:rFonts w:ascii="Century Gothic" w:hAnsi="Century Gothic"/>
          <w:sz w:val="22"/>
          <w:szCs w:val="22"/>
        </w:rPr>
        <w:t xml:space="preserve">et </w:t>
      </w:r>
      <w:r>
        <w:rPr>
          <w:rFonts w:ascii="Century Gothic" w:hAnsi="Century Gothic"/>
          <w:sz w:val="22"/>
          <w:szCs w:val="22"/>
        </w:rPr>
        <w:t xml:space="preserve">vend pour </w:t>
      </w:r>
      <w:r>
        <w:rPr>
          <w:rStyle w:val="lev"/>
          <w:rFonts w:ascii="Century Gothic" w:hAnsi="Century Gothic"/>
          <w:sz w:val="22"/>
          <w:szCs w:val="22"/>
        </w:rPr>
        <w:t>4</w:t>
      </w:r>
      <w:r w:rsidRPr="002910D7">
        <w:rPr>
          <w:rStyle w:val="lev"/>
          <w:rFonts w:ascii="Century Gothic" w:hAnsi="Century Gothic"/>
          <w:sz w:val="22"/>
          <w:szCs w:val="22"/>
        </w:rPr>
        <w:t>00'000.- CHF</w:t>
      </w:r>
      <w:r w:rsidR="008A2DF3">
        <w:rPr>
          <w:rStyle w:val="lev"/>
          <w:rFonts w:ascii="Century Gothic" w:hAnsi="Century Gothic"/>
          <w:sz w:val="22"/>
          <w:szCs w:val="22"/>
        </w:rPr>
        <w:t xml:space="preserve"> </w:t>
      </w:r>
      <w:r w:rsidR="003F00B8">
        <w:rPr>
          <w:rStyle w:val="lev"/>
          <w:rFonts w:ascii="Century Gothic" w:hAnsi="Century Gothic"/>
          <w:sz w:val="22"/>
          <w:szCs w:val="22"/>
        </w:rPr>
        <w:t xml:space="preserve">(TTC) </w:t>
      </w:r>
      <w:r w:rsidR="008A2DF3" w:rsidRPr="008A2DF3">
        <w:rPr>
          <w:rStyle w:val="lev"/>
          <w:rFonts w:ascii="Century Gothic" w:hAnsi="Century Gothic"/>
          <w:b w:val="0"/>
          <w:bCs w:val="0"/>
          <w:sz w:val="22"/>
          <w:szCs w:val="22"/>
        </w:rPr>
        <w:t>d’articles</w:t>
      </w:r>
      <w:r w:rsidR="00476972">
        <w:rPr>
          <w:rFonts w:ascii="Century Gothic" w:hAnsi="Century Gothic"/>
          <w:sz w:val="22"/>
          <w:szCs w:val="22"/>
        </w:rPr>
        <w:t xml:space="preserve"> de consommation standard</w:t>
      </w:r>
      <w:r w:rsidRPr="002910D7">
        <w:rPr>
          <w:rFonts w:ascii="Century Gothic" w:hAnsi="Century Gothic"/>
          <w:sz w:val="22"/>
          <w:szCs w:val="22"/>
        </w:rPr>
        <w:t xml:space="preserve">. Voici </w:t>
      </w:r>
      <w:r w:rsidR="00476972">
        <w:rPr>
          <w:rFonts w:ascii="Century Gothic" w:hAnsi="Century Gothic"/>
          <w:sz w:val="22"/>
          <w:szCs w:val="22"/>
        </w:rPr>
        <w:t>la somme de TVA qu’elle devra verser à la Confédération</w:t>
      </w:r>
      <w:r w:rsidRPr="002910D7">
        <w:rPr>
          <w:rFonts w:ascii="Century Gothic" w:hAnsi="Century Gothic"/>
          <w:sz w:val="22"/>
          <w:szCs w:val="22"/>
        </w:rPr>
        <w:t xml:space="preserve"> :</w:t>
      </w:r>
    </w:p>
    <w:p w14:paraId="29BAA194" w14:textId="4437F302" w:rsidR="00A76E18" w:rsidRPr="002910D7" w:rsidRDefault="00A652BD" w:rsidP="00A76E18">
      <w:pPr>
        <w:pStyle w:val="NormalWeb"/>
        <w:numPr>
          <w:ilvl w:val="0"/>
          <w:numId w:val="43"/>
        </w:numPr>
        <w:spacing w:before="120" w:beforeAutospacing="0" w:after="0" w:afterAutospacing="0" w:line="240" w:lineRule="auto"/>
        <w:jc w:val="both"/>
        <w:rPr>
          <w:rFonts w:ascii="Century Gothic" w:hAnsi="Century Gothic"/>
          <w:sz w:val="22"/>
          <w:szCs w:val="22"/>
        </w:rPr>
      </w:pPr>
      <w:r>
        <w:rPr>
          <w:rStyle w:val="lev"/>
          <w:rFonts w:ascii="Century Gothic" w:hAnsi="Century Gothic"/>
          <w:sz w:val="22"/>
          <w:szCs w:val="22"/>
        </w:rPr>
        <w:t>TVA payée</w:t>
      </w:r>
      <w:r w:rsidR="00A76E18" w:rsidRPr="002910D7">
        <w:rPr>
          <w:rFonts w:ascii="Century Gothic" w:hAnsi="Century Gothic"/>
          <w:sz w:val="22"/>
          <w:szCs w:val="22"/>
        </w:rPr>
        <w:t xml:space="preserve"> :</w:t>
      </w:r>
    </w:p>
    <w:p w14:paraId="77D56582" w14:textId="70C22F02" w:rsidR="00A76E18" w:rsidRPr="002910D7" w:rsidRDefault="00A76E18" w:rsidP="00A76E18">
      <w:pPr>
        <w:numPr>
          <w:ilvl w:val="1"/>
          <w:numId w:val="43"/>
        </w:numPr>
        <w:spacing w:line="240" w:lineRule="auto"/>
        <w:jc w:val="both"/>
        <w:rPr>
          <w:rFonts w:ascii="Century Gothic" w:hAnsi="Century Gothic"/>
          <w:szCs w:val="22"/>
        </w:rPr>
      </w:pPr>
      <w:r w:rsidRPr="002910D7">
        <w:rPr>
          <w:rFonts w:ascii="Century Gothic" w:hAnsi="Century Gothic"/>
          <w:szCs w:val="22"/>
        </w:rPr>
        <w:t>8</w:t>
      </w:r>
      <w:r w:rsidR="00016FF4">
        <w:rPr>
          <w:rFonts w:ascii="Century Gothic" w:hAnsi="Century Gothic"/>
          <w:szCs w:val="22"/>
        </w:rPr>
        <w:t>.</w:t>
      </w:r>
      <w:r w:rsidR="00090216">
        <w:rPr>
          <w:rFonts w:ascii="Century Gothic" w:hAnsi="Century Gothic"/>
          <w:szCs w:val="22"/>
        </w:rPr>
        <w:t>1</w:t>
      </w:r>
      <w:r w:rsidRPr="002910D7">
        <w:rPr>
          <w:rFonts w:ascii="Century Gothic" w:hAnsi="Century Gothic"/>
          <w:szCs w:val="22"/>
        </w:rPr>
        <w:t xml:space="preserve"> % sur </w:t>
      </w:r>
      <w:r w:rsidR="00016FF4">
        <w:rPr>
          <w:rFonts w:ascii="Century Gothic" w:hAnsi="Century Gothic"/>
          <w:szCs w:val="22"/>
        </w:rPr>
        <w:t>1</w:t>
      </w:r>
      <w:r w:rsidRPr="002910D7">
        <w:rPr>
          <w:rFonts w:ascii="Century Gothic" w:hAnsi="Century Gothic"/>
          <w:szCs w:val="22"/>
        </w:rPr>
        <w:t>00</w:t>
      </w:r>
      <w:r w:rsidR="00B016A2">
        <w:rPr>
          <w:rFonts w:ascii="Century Gothic" w:hAnsi="Century Gothic"/>
          <w:szCs w:val="22"/>
        </w:rPr>
        <w:t>’</w:t>
      </w:r>
      <w:r w:rsidRPr="002910D7">
        <w:rPr>
          <w:rFonts w:ascii="Century Gothic" w:hAnsi="Century Gothic"/>
          <w:szCs w:val="22"/>
        </w:rPr>
        <w:t>000</w:t>
      </w:r>
      <w:r w:rsidR="00B016A2">
        <w:rPr>
          <w:rFonts w:ascii="Century Gothic" w:hAnsi="Century Gothic"/>
          <w:szCs w:val="22"/>
        </w:rPr>
        <w:t>.-</w:t>
      </w:r>
      <w:r w:rsidRPr="002910D7">
        <w:rPr>
          <w:rFonts w:ascii="Century Gothic" w:hAnsi="Century Gothic"/>
          <w:szCs w:val="22"/>
        </w:rPr>
        <w:t xml:space="preserve"> CHF =</w:t>
      </w:r>
      <w:r w:rsidR="00016FF4">
        <w:rPr>
          <w:rFonts w:ascii="Century Gothic" w:hAnsi="Century Gothic"/>
          <w:szCs w:val="22"/>
        </w:rPr>
        <w:t xml:space="preserve"> </w:t>
      </w:r>
      <w:r w:rsidR="00F51CA0">
        <w:rPr>
          <w:rFonts w:ascii="Century Gothic" w:hAnsi="Century Gothic"/>
          <w:szCs w:val="22"/>
        </w:rPr>
        <w:t xml:space="preserve">100’000 - </w:t>
      </w:r>
      <w:r w:rsidR="00016FF4">
        <w:rPr>
          <w:rFonts w:ascii="Century Gothic" w:hAnsi="Century Gothic"/>
          <w:szCs w:val="22"/>
        </w:rPr>
        <w:t>100</w:t>
      </w:r>
      <w:r w:rsidR="00E35A72">
        <w:rPr>
          <w:rFonts w:ascii="Century Gothic" w:hAnsi="Century Gothic"/>
          <w:szCs w:val="22"/>
        </w:rPr>
        <w:t>'</w:t>
      </w:r>
      <w:r w:rsidR="00016FF4">
        <w:rPr>
          <w:rFonts w:ascii="Century Gothic" w:hAnsi="Century Gothic"/>
          <w:szCs w:val="22"/>
        </w:rPr>
        <w:t>000</w:t>
      </w:r>
      <w:r w:rsidR="00E35A72">
        <w:rPr>
          <w:rFonts w:ascii="Century Gothic" w:hAnsi="Century Gothic"/>
          <w:szCs w:val="22"/>
        </w:rPr>
        <w:t xml:space="preserve"> </w:t>
      </w:r>
      <w:r w:rsidR="00016FF4">
        <w:rPr>
          <w:rFonts w:ascii="Century Gothic" w:hAnsi="Century Gothic"/>
          <w:szCs w:val="22"/>
        </w:rPr>
        <w:t>/</w:t>
      </w:r>
      <w:r w:rsidR="00E35A72">
        <w:rPr>
          <w:rFonts w:ascii="Century Gothic" w:hAnsi="Century Gothic"/>
          <w:szCs w:val="22"/>
        </w:rPr>
        <w:t xml:space="preserve"> </w:t>
      </w:r>
      <w:r w:rsidR="00016FF4">
        <w:rPr>
          <w:rFonts w:ascii="Century Gothic" w:hAnsi="Century Gothic"/>
          <w:szCs w:val="22"/>
        </w:rPr>
        <w:t>1.081</w:t>
      </w:r>
      <w:r w:rsidR="00F51CA0">
        <w:rPr>
          <w:rFonts w:ascii="Century Gothic" w:hAnsi="Century Gothic"/>
          <w:szCs w:val="22"/>
        </w:rPr>
        <w:t xml:space="preserve"> =</w:t>
      </w:r>
      <w:r w:rsidRPr="002910D7">
        <w:rPr>
          <w:rFonts w:ascii="Century Gothic" w:hAnsi="Century Gothic"/>
          <w:szCs w:val="22"/>
        </w:rPr>
        <w:t xml:space="preserve"> </w:t>
      </w:r>
      <w:r w:rsidRPr="002910D7">
        <w:rPr>
          <w:rStyle w:val="lev"/>
          <w:rFonts w:ascii="Century Gothic" w:hAnsi="Century Gothic"/>
          <w:szCs w:val="22"/>
        </w:rPr>
        <w:t>7'</w:t>
      </w:r>
      <w:r w:rsidR="00E35A72">
        <w:rPr>
          <w:rStyle w:val="lev"/>
          <w:rFonts w:ascii="Century Gothic" w:hAnsi="Century Gothic"/>
          <w:szCs w:val="22"/>
        </w:rPr>
        <w:t>493</w:t>
      </w:r>
      <w:r w:rsidRPr="002910D7">
        <w:rPr>
          <w:rStyle w:val="lev"/>
          <w:rFonts w:ascii="Century Gothic" w:hAnsi="Century Gothic"/>
          <w:szCs w:val="22"/>
        </w:rPr>
        <w:t>.</w:t>
      </w:r>
      <w:r w:rsidR="00E35A72">
        <w:rPr>
          <w:rStyle w:val="lev"/>
          <w:rFonts w:ascii="Century Gothic" w:hAnsi="Century Gothic"/>
          <w:szCs w:val="22"/>
        </w:rPr>
        <w:t>06</w:t>
      </w:r>
      <w:r w:rsidRPr="002910D7">
        <w:rPr>
          <w:rStyle w:val="lev"/>
          <w:rFonts w:ascii="Century Gothic" w:hAnsi="Century Gothic"/>
          <w:szCs w:val="22"/>
        </w:rPr>
        <w:t xml:space="preserve"> CHF</w:t>
      </w:r>
      <w:r w:rsidRPr="002910D7">
        <w:rPr>
          <w:rFonts w:ascii="Century Gothic" w:hAnsi="Century Gothic"/>
          <w:szCs w:val="22"/>
        </w:rPr>
        <w:t>.</w:t>
      </w:r>
    </w:p>
    <w:p w14:paraId="50A415A6" w14:textId="02906C65" w:rsidR="00A76E18" w:rsidRPr="002910D7" w:rsidRDefault="00A652BD" w:rsidP="00A76E18">
      <w:pPr>
        <w:pStyle w:val="NormalWeb"/>
        <w:numPr>
          <w:ilvl w:val="0"/>
          <w:numId w:val="43"/>
        </w:numPr>
        <w:spacing w:before="120" w:beforeAutospacing="0" w:after="0" w:afterAutospacing="0" w:line="240" w:lineRule="auto"/>
        <w:jc w:val="both"/>
        <w:rPr>
          <w:rFonts w:ascii="Century Gothic" w:hAnsi="Century Gothic"/>
          <w:sz w:val="22"/>
          <w:szCs w:val="22"/>
        </w:rPr>
      </w:pPr>
      <w:r>
        <w:rPr>
          <w:rStyle w:val="lev"/>
          <w:rFonts w:ascii="Century Gothic" w:hAnsi="Century Gothic"/>
          <w:sz w:val="22"/>
          <w:szCs w:val="22"/>
        </w:rPr>
        <w:t>TVA encaissée</w:t>
      </w:r>
      <w:r w:rsidR="00A76E18" w:rsidRPr="002910D7">
        <w:rPr>
          <w:rFonts w:ascii="Century Gothic" w:hAnsi="Century Gothic"/>
          <w:sz w:val="22"/>
          <w:szCs w:val="22"/>
        </w:rPr>
        <w:t xml:space="preserve"> :</w:t>
      </w:r>
    </w:p>
    <w:p w14:paraId="41DF7106" w14:textId="511A15C6" w:rsidR="00A76E18" w:rsidRPr="002910D7" w:rsidRDefault="00B016A2" w:rsidP="00A76E18">
      <w:pPr>
        <w:numPr>
          <w:ilvl w:val="1"/>
          <w:numId w:val="43"/>
        </w:numPr>
        <w:spacing w:line="240" w:lineRule="auto"/>
        <w:jc w:val="both"/>
        <w:rPr>
          <w:rFonts w:ascii="Century Gothic" w:hAnsi="Century Gothic"/>
          <w:szCs w:val="22"/>
        </w:rPr>
      </w:pPr>
      <w:r>
        <w:rPr>
          <w:rFonts w:ascii="Century Gothic" w:hAnsi="Century Gothic"/>
          <w:szCs w:val="22"/>
        </w:rPr>
        <w:t>8.1</w:t>
      </w:r>
      <w:r w:rsidR="00A76E18" w:rsidRPr="002910D7">
        <w:rPr>
          <w:rFonts w:ascii="Century Gothic" w:hAnsi="Century Gothic"/>
          <w:szCs w:val="22"/>
        </w:rPr>
        <w:t xml:space="preserve"> % sur </w:t>
      </w:r>
      <w:r>
        <w:rPr>
          <w:rFonts w:ascii="Century Gothic" w:hAnsi="Century Gothic"/>
          <w:szCs w:val="22"/>
        </w:rPr>
        <w:t>4</w:t>
      </w:r>
      <w:r w:rsidR="00A76E18" w:rsidRPr="002910D7">
        <w:rPr>
          <w:rFonts w:ascii="Century Gothic" w:hAnsi="Century Gothic"/>
          <w:szCs w:val="22"/>
        </w:rPr>
        <w:t>00</w:t>
      </w:r>
      <w:r>
        <w:rPr>
          <w:rFonts w:ascii="Century Gothic" w:hAnsi="Century Gothic"/>
          <w:szCs w:val="22"/>
        </w:rPr>
        <w:t>'</w:t>
      </w:r>
      <w:r w:rsidR="00A76E18" w:rsidRPr="002910D7">
        <w:rPr>
          <w:rFonts w:ascii="Century Gothic" w:hAnsi="Century Gothic"/>
          <w:szCs w:val="22"/>
        </w:rPr>
        <w:t>000</w:t>
      </w:r>
      <w:r>
        <w:rPr>
          <w:rFonts w:ascii="Century Gothic" w:hAnsi="Century Gothic"/>
          <w:szCs w:val="22"/>
        </w:rPr>
        <w:t>.-</w:t>
      </w:r>
      <w:r w:rsidR="00A76E18" w:rsidRPr="002910D7">
        <w:rPr>
          <w:rFonts w:ascii="Century Gothic" w:hAnsi="Century Gothic"/>
          <w:szCs w:val="22"/>
        </w:rPr>
        <w:t xml:space="preserve"> CHF = </w:t>
      </w:r>
      <w:r w:rsidR="00E35A72" w:rsidRPr="00E35A72">
        <w:rPr>
          <w:rStyle w:val="lev"/>
          <w:rFonts w:ascii="Century Gothic" w:hAnsi="Century Gothic"/>
          <w:b w:val="0"/>
          <w:bCs w:val="0"/>
          <w:szCs w:val="22"/>
        </w:rPr>
        <w:t>400</w:t>
      </w:r>
      <w:r w:rsidR="00E35A72">
        <w:rPr>
          <w:rStyle w:val="lev"/>
          <w:rFonts w:ascii="Century Gothic" w:hAnsi="Century Gothic"/>
          <w:b w:val="0"/>
          <w:bCs w:val="0"/>
          <w:szCs w:val="22"/>
        </w:rPr>
        <w:t>’</w:t>
      </w:r>
      <w:r w:rsidR="00E35A72" w:rsidRPr="00E35A72">
        <w:rPr>
          <w:rStyle w:val="lev"/>
          <w:rFonts w:ascii="Century Gothic" w:hAnsi="Century Gothic"/>
          <w:b w:val="0"/>
          <w:bCs w:val="0"/>
          <w:szCs w:val="22"/>
        </w:rPr>
        <w:t>000 – 400</w:t>
      </w:r>
      <w:r w:rsidR="00E35A72">
        <w:rPr>
          <w:rStyle w:val="lev"/>
          <w:rFonts w:ascii="Century Gothic" w:hAnsi="Century Gothic"/>
          <w:b w:val="0"/>
          <w:bCs w:val="0"/>
          <w:szCs w:val="22"/>
        </w:rPr>
        <w:t>’</w:t>
      </w:r>
      <w:r w:rsidR="00E35A72" w:rsidRPr="00E35A72">
        <w:rPr>
          <w:rStyle w:val="lev"/>
          <w:rFonts w:ascii="Century Gothic" w:hAnsi="Century Gothic"/>
          <w:b w:val="0"/>
          <w:bCs w:val="0"/>
          <w:szCs w:val="22"/>
        </w:rPr>
        <w:t>000 / 1.081 =</w:t>
      </w:r>
      <w:r w:rsidR="00A76E18" w:rsidRPr="002910D7">
        <w:rPr>
          <w:rStyle w:val="lev"/>
          <w:rFonts w:ascii="Century Gothic" w:hAnsi="Century Gothic"/>
          <w:szCs w:val="22"/>
        </w:rPr>
        <w:t xml:space="preserve"> </w:t>
      </w:r>
      <w:r w:rsidR="00956A7B">
        <w:rPr>
          <w:rStyle w:val="lev"/>
          <w:rFonts w:ascii="Century Gothic" w:hAnsi="Century Gothic"/>
          <w:szCs w:val="22"/>
        </w:rPr>
        <w:t xml:space="preserve">29'972.25 </w:t>
      </w:r>
      <w:r w:rsidR="00A76E18" w:rsidRPr="002910D7">
        <w:rPr>
          <w:rStyle w:val="lev"/>
          <w:rFonts w:ascii="Century Gothic" w:hAnsi="Century Gothic"/>
          <w:szCs w:val="22"/>
        </w:rPr>
        <w:t>CHF</w:t>
      </w:r>
      <w:r w:rsidR="00A76E18" w:rsidRPr="002910D7">
        <w:rPr>
          <w:rFonts w:ascii="Century Gothic" w:hAnsi="Century Gothic"/>
          <w:szCs w:val="22"/>
        </w:rPr>
        <w:t>.</w:t>
      </w:r>
    </w:p>
    <w:p w14:paraId="33FFC65A" w14:textId="0EBB460D" w:rsidR="00A76E18" w:rsidRPr="002910D7" w:rsidRDefault="00090216" w:rsidP="00A76E18">
      <w:pPr>
        <w:pStyle w:val="NormalWeb"/>
        <w:numPr>
          <w:ilvl w:val="0"/>
          <w:numId w:val="43"/>
        </w:numPr>
        <w:spacing w:before="120" w:beforeAutospacing="0" w:after="0" w:afterAutospacing="0" w:line="240" w:lineRule="auto"/>
        <w:jc w:val="both"/>
        <w:rPr>
          <w:rFonts w:ascii="Century Gothic" w:hAnsi="Century Gothic"/>
          <w:sz w:val="22"/>
          <w:szCs w:val="22"/>
        </w:rPr>
      </w:pPr>
      <w:r>
        <w:rPr>
          <w:rStyle w:val="lev"/>
          <w:rFonts w:ascii="Century Gothic" w:hAnsi="Century Gothic"/>
          <w:sz w:val="22"/>
          <w:szCs w:val="22"/>
        </w:rPr>
        <w:t>Versement à la confédération</w:t>
      </w:r>
      <w:r w:rsidR="00A76E18" w:rsidRPr="002910D7">
        <w:rPr>
          <w:rFonts w:ascii="Century Gothic" w:hAnsi="Century Gothic"/>
          <w:sz w:val="22"/>
          <w:szCs w:val="22"/>
        </w:rPr>
        <w:t xml:space="preserve"> :</w:t>
      </w:r>
    </w:p>
    <w:p w14:paraId="766935FF" w14:textId="0A8C54B1" w:rsidR="00A76E18" w:rsidRPr="002910D7" w:rsidRDefault="00956A7B" w:rsidP="00A76E18">
      <w:pPr>
        <w:numPr>
          <w:ilvl w:val="1"/>
          <w:numId w:val="43"/>
        </w:numPr>
        <w:spacing w:line="240" w:lineRule="auto"/>
        <w:jc w:val="both"/>
        <w:rPr>
          <w:rFonts w:ascii="Century Gothic" w:hAnsi="Century Gothic"/>
          <w:szCs w:val="22"/>
        </w:rPr>
      </w:pPr>
      <w:r>
        <w:rPr>
          <w:rFonts w:ascii="Century Gothic" w:hAnsi="Century Gothic"/>
          <w:szCs w:val="22"/>
        </w:rPr>
        <w:t>TVA encaissée – TVA payée</w:t>
      </w:r>
      <w:r w:rsidR="00A76E18" w:rsidRPr="002910D7">
        <w:rPr>
          <w:rFonts w:ascii="Century Gothic" w:hAnsi="Century Gothic"/>
          <w:szCs w:val="22"/>
        </w:rPr>
        <w:t xml:space="preserve"> = </w:t>
      </w:r>
      <w:r w:rsidR="00934FB8" w:rsidRPr="00934FB8">
        <w:rPr>
          <w:rStyle w:val="lev"/>
          <w:rFonts w:ascii="Century Gothic" w:hAnsi="Century Gothic"/>
          <w:b w:val="0"/>
          <w:bCs w:val="0"/>
          <w:szCs w:val="22"/>
        </w:rPr>
        <w:t>29'972.25 - 7'493.06 =</w:t>
      </w:r>
      <w:r w:rsidR="00934FB8">
        <w:rPr>
          <w:rStyle w:val="lev"/>
          <w:rFonts w:ascii="Century Gothic" w:hAnsi="Century Gothic"/>
          <w:szCs w:val="22"/>
        </w:rPr>
        <w:t xml:space="preserve"> 22'479.19 </w:t>
      </w:r>
      <w:r w:rsidR="00A76E18" w:rsidRPr="002910D7">
        <w:rPr>
          <w:rStyle w:val="lev"/>
          <w:rFonts w:ascii="Century Gothic" w:hAnsi="Century Gothic"/>
          <w:szCs w:val="22"/>
        </w:rPr>
        <w:t>CHF</w:t>
      </w:r>
      <w:r w:rsidR="00A76E18" w:rsidRPr="002910D7">
        <w:rPr>
          <w:rFonts w:ascii="Century Gothic" w:hAnsi="Century Gothic"/>
          <w:szCs w:val="22"/>
        </w:rPr>
        <w:t>.</w:t>
      </w:r>
    </w:p>
    <w:p w14:paraId="4F6379CD" w14:textId="77777777" w:rsidR="00B6506A" w:rsidRPr="00B6506A" w:rsidRDefault="00B6506A" w:rsidP="00992C6E">
      <w:pPr>
        <w:pStyle w:val="Titre2"/>
        <w:numPr>
          <w:ilvl w:val="0"/>
          <w:numId w:val="0"/>
        </w:numPr>
      </w:pPr>
      <w:bookmarkStart w:id="13" w:name="_Toc180939268"/>
      <w:r w:rsidRPr="00B6506A">
        <w:t>Business Model</w:t>
      </w:r>
      <w:bookmarkEnd w:id="13"/>
    </w:p>
    <w:p w14:paraId="30CD5C2C" w14:textId="55BC5A26" w:rsidR="00EF42E7" w:rsidRPr="00131B4A" w:rsidRDefault="00B6506A" w:rsidP="00B71D88">
      <w:pPr>
        <w:pStyle w:val="NormalWeb"/>
        <w:spacing w:before="120" w:beforeAutospacing="0" w:after="0" w:afterAutospacing="0" w:line="240" w:lineRule="auto"/>
        <w:jc w:val="both"/>
        <w:rPr>
          <w:rFonts w:ascii="Century Gothic" w:hAnsi="Century Gothic"/>
          <w:sz w:val="22"/>
          <w:szCs w:val="22"/>
        </w:rPr>
      </w:pPr>
      <w:r w:rsidRPr="00131B4A">
        <w:rPr>
          <w:rFonts w:ascii="Century Gothic" w:hAnsi="Century Gothic"/>
          <w:sz w:val="22"/>
          <w:szCs w:val="22"/>
        </w:rPr>
        <w:t xml:space="preserve">Le </w:t>
      </w:r>
      <w:r w:rsidRPr="00131B4A">
        <w:rPr>
          <w:rFonts w:ascii="Century Gothic" w:hAnsi="Century Gothic"/>
          <w:b/>
          <w:bCs/>
          <w:sz w:val="22"/>
          <w:szCs w:val="22"/>
        </w:rPr>
        <w:t xml:space="preserve">business model </w:t>
      </w:r>
      <w:r w:rsidRPr="00131B4A">
        <w:rPr>
          <w:rFonts w:ascii="Century Gothic" w:hAnsi="Century Gothic"/>
          <w:sz w:val="22"/>
          <w:szCs w:val="22"/>
        </w:rPr>
        <w:t xml:space="preserve">d’une entreprise </w:t>
      </w:r>
      <w:r w:rsidR="00551F9F" w:rsidRPr="00131B4A">
        <w:rPr>
          <w:rFonts w:ascii="Century Gothic" w:hAnsi="Century Gothic"/>
          <w:sz w:val="22"/>
          <w:szCs w:val="22"/>
        </w:rPr>
        <w:t xml:space="preserve">représente la façon dont celle-ci génère son chiffre </w:t>
      </w:r>
      <w:r w:rsidR="00B71D88" w:rsidRPr="00131B4A">
        <w:rPr>
          <w:rFonts w:ascii="Century Gothic" w:hAnsi="Century Gothic"/>
          <w:sz w:val="22"/>
          <w:szCs w:val="22"/>
        </w:rPr>
        <w:t>d’affaires</w:t>
      </w:r>
      <w:r w:rsidR="00551F9F" w:rsidRPr="00131B4A">
        <w:rPr>
          <w:rFonts w:ascii="Century Gothic" w:hAnsi="Century Gothic"/>
          <w:sz w:val="22"/>
          <w:szCs w:val="22"/>
        </w:rPr>
        <w:t xml:space="preserve">. </w:t>
      </w:r>
      <w:r w:rsidR="00721FB3" w:rsidRPr="00131B4A">
        <w:rPr>
          <w:rFonts w:ascii="Century Gothic" w:hAnsi="Century Gothic"/>
          <w:sz w:val="22"/>
          <w:szCs w:val="22"/>
        </w:rPr>
        <w:t>Pour un restaurant classi</w:t>
      </w:r>
      <w:r w:rsidR="00EF42E7" w:rsidRPr="00131B4A">
        <w:rPr>
          <w:rFonts w:ascii="Century Gothic" w:hAnsi="Century Gothic"/>
          <w:sz w:val="22"/>
          <w:szCs w:val="22"/>
        </w:rPr>
        <w:t>que ou traditionnel ce</w:t>
      </w:r>
      <w:r w:rsidR="00131B4A" w:rsidRPr="00131B4A">
        <w:rPr>
          <w:rFonts w:ascii="Century Gothic" w:hAnsi="Century Gothic"/>
          <w:sz w:val="22"/>
          <w:szCs w:val="22"/>
        </w:rPr>
        <w:t>la pourrait êt</w:t>
      </w:r>
      <w:r w:rsidR="00131B4A">
        <w:rPr>
          <w:rFonts w:ascii="Century Gothic" w:hAnsi="Century Gothic"/>
          <w:sz w:val="22"/>
          <w:szCs w:val="22"/>
        </w:rPr>
        <w:t>r</w:t>
      </w:r>
      <w:r w:rsidR="00131B4A" w:rsidRPr="00131B4A">
        <w:rPr>
          <w:rFonts w:ascii="Century Gothic" w:hAnsi="Century Gothic"/>
          <w:sz w:val="22"/>
          <w:szCs w:val="22"/>
        </w:rPr>
        <w:t>e ceci :</w:t>
      </w:r>
    </w:p>
    <w:p w14:paraId="68C8326D" w14:textId="04DCC09B" w:rsidR="007B1391" w:rsidRPr="007B1391" w:rsidRDefault="00131B4A" w:rsidP="00A136BD">
      <w:pPr>
        <w:pBdr>
          <w:top w:val="single" w:sz="4" w:space="1" w:color="auto"/>
          <w:left w:val="single" w:sz="4" w:space="4" w:color="auto"/>
          <w:bottom w:val="single" w:sz="4" w:space="1" w:color="auto"/>
          <w:right w:val="single" w:sz="4" w:space="4" w:color="auto"/>
        </w:pBdr>
        <w:spacing w:before="240" w:line="240" w:lineRule="auto"/>
        <w:ind w:left="426" w:right="538"/>
        <w:jc w:val="both"/>
        <w:rPr>
          <w:rFonts w:ascii="Century Gothic" w:hAnsi="Century Gothic"/>
          <w:szCs w:val="22"/>
          <w:lang w:eastAsia="fr-CH"/>
        </w:rPr>
      </w:pPr>
      <w:r>
        <w:rPr>
          <w:rFonts w:ascii="Century Gothic" w:hAnsi="Century Gothic"/>
          <w:szCs w:val="22"/>
          <w:lang w:eastAsia="fr-CH"/>
        </w:rPr>
        <w:t>P</w:t>
      </w:r>
      <w:r w:rsidR="007B1391" w:rsidRPr="007B1391">
        <w:rPr>
          <w:rFonts w:ascii="Century Gothic" w:hAnsi="Century Gothic"/>
          <w:szCs w:val="22"/>
          <w:lang w:eastAsia="fr-CH"/>
        </w:rPr>
        <w:t xml:space="preserve">roposer différents plats et boissons à des clients, générer une </w:t>
      </w:r>
      <w:r w:rsidR="007B1391" w:rsidRPr="007B1391">
        <w:rPr>
          <w:rFonts w:ascii="Century Gothic" w:hAnsi="Century Gothic"/>
          <w:b/>
          <w:bCs/>
          <w:szCs w:val="22"/>
          <w:lang w:eastAsia="fr-CH"/>
        </w:rPr>
        <w:t>marge sur les prix de vente</w:t>
      </w:r>
      <w:r w:rsidR="007B1391" w:rsidRPr="007B1391">
        <w:rPr>
          <w:rFonts w:ascii="Century Gothic" w:hAnsi="Century Gothic"/>
          <w:szCs w:val="22"/>
          <w:lang w:eastAsia="fr-CH"/>
        </w:rPr>
        <w:t xml:space="preserve">, pour couvrir les coûts, notamment : </w:t>
      </w:r>
    </w:p>
    <w:p w14:paraId="63435F6E" w14:textId="2C8EBAFF" w:rsidR="007B1391" w:rsidRPr="007B1391" w:rsidRDefault="007B1391" w:rsidP="00C77DE8">
      <w:pPr>
        <w:numPr>
          <w:ilvl w:val="0"/>
          <w:numId w:val="44"/>
        </w:numPr>
        <w:pBdr>
          <w:top w:val="single" w:sz="4" w:space="1" w:color="auto"/>
          <w:left w:val="single" w:sz="4" w:space="4" w:color="auto"/>
          <w:bottom w:val="single" w:sz="4" w:space="1" w:color="auto"/>
          <w:right w:val="single" w:sz="4" w:space="4" w:color="auto"/>
        </w:pBdr>
        <w:tabs>
          <w:tab w:val="clear" w:pos="720"/>
          <w:tab w:val="num" w:pos="851"/>
        </w:tabs>
        <w:spacing w:before="60" w:line="240" w:lineRule="auto"/>
        <w:ind w:left="851" w:right="538" w:hanging="425"/>
        <w:jc w:val="both"/>
        <w:rPr>
          <w:rFonts w:ascii="Century Gothic" w:hAnsi="Century Gothic"/>
          <w:szCs w:val="22"/>
          <w:lang w:eastAsia="fr-CH"/>
        </w:rPr>
      </w:pPr>
      <w:r w:rsidRPr="007B1391">
        <w:rPr>
          <w:rFonts w:ascii="Century Gothic" w:hAnsi="Century Gothic"/>
          <w:szCs w:val="22"/>
          <w:lang w:eastAsia="fr-CH"/>
        </w:rPr>
        <w:t xml:space="preserve">Les </w:t>
      </w:r>
      <w:r w:rsidRPr="007B1391">
        <w:rPr>
          <w:rFonts w:ascii="Century Gothic" w:hAnsi="Century Gothic"/>
          <w:b/>
          <w:bCs/>
          <w:szCs w:val="22"/>
          <w:lang w:eastAsia="fr-CH"/>
        </w:rPr>
        <w:t>matières premières</w:t>
      </w:r>
      <w:r w:rsidRPr="007B1391">
        <w:rPr>
          <w:rFonts w:ascii="Century Gothic" w:hAnsi="Century Gothic"/>
          <w:szCs w:val="22"/>
          <w:lang w:eastAsia="fr-CH"/>
        </w:rPr>
        <w:t xml:space="preserve"> (ingrédients, produits, boissons, etc.)</w:t>
      </w:r>
    </w:p>
    <w:p w14:paraId="2AB0E504" w14:textId="1FF0ECDD" w:rsidR="007B1391" w:rsidRPr="007B1391" w:rsidRDefault="007B1391" w:rsidP="00C77DE8">
      <w:pPr>
        <w:numPr>
          <w:ilvl w:val="0"/>
          <w:numId w:val="44"/>
        </w:numPr>
        <w:pBdr>
          <w:top w:val="single" w:sz="4" w:space="1" w:color="auto"/>
          <w:left w:val="single" w:sz="4" w:space="4" w:color="auto"/>
          <w:bottom w:val="single" w:sz="4" w:space="1" w:color="auto"/>
          <w:right w:val="single" w:sz="4" w:space="4" w:color="auto"/>
        </w:pBdr>
        <w:tabs>
          <w:tab w:val="clear" w:pos="720"/>
          <w:tab w:val="num" w:pos="851"/>
        </w:tabs>
        <w:spacing w:before="60" w:line="240" w:lineRule="auto"/>
        <w:ind w:left="851" w:right="538" w:hanging="425"/>
        <w:jc w:val="both"/>
        <w:rPr>
          <w:rFonts w:ascii="Century Gothic" w:hAnsi="Century Gothic"/>
          <w:szCs w:val="22"/>
          <w:lang w:eastAsia="fr-CH"/>
        </w:rPr>
      </w:pPr>
      <w:r w:rsidRPr="007B1391">
        <w:rPr>
          <w:rFonts w:ascii="Century Gothic" w:hAnsi="Century Gothic"/>
          <w:szCs w:val="22"/>
          <w:lang w:eastAsia="fr-CH"/>
        </w:rPr>
        <w:t xml:space="preserve">Les </w:t>
      </w:r>
      <w:r w:rsidRPr="007B1391">
        <w:rPr>
          <w:rFonts w:ascii="Century Gothic" w:hAnsi="Century Gothic"/>
          <w:b/>
          <w:bCs/>
          <w:szCs w:val="22"/>
          <w:lang w:eastAsia="fr-CH"/>
        </w:rPr>
        <w:t>salaires</w:t>
      </w:r>
      <w:r w:rsidRPr="007B1391">
        <w:rPr>
          <w:rFonts w:ascii="Century Gothic" w:hAnsi="Century Gothic"/>
          <w:szCs w:val="22"/>
          <w:lang w:eastAsia="fr-CH"/>
        </w:rPr>
        <w:t xml:space="preserve"> et frais de personnel (temps en cuisine, service, nettoyage, etc.)</w:t>
      </w:r>
    </w:p>
    <w:p w14:paraId="5F4E8D10" w14:textId="78BB8D62" w:rsidR="007B1391" w:rsidRPr="007B1391" w:rsidRDefault="007B1391" w:rsidP="00C77DE8">
      <w:pPr>
        <w:numPr>
          <w:ilvl w:val="0"/>
          <w:numId w:val="44"/>
        </w:numPr>
        <w:pBdr>
          <w:top w:val="single" w:sz="4" w:space="1" w:color="auto"/>
          <w:left w:val="single" w:sz="4" w:space="4" w:color="auto"/>
          <w:bottom w:val="single" w:sz="4" w:space="1" w:color="auto"/>
          <w:right w:val="single" w:sz="4" w:space="4" w:color="auto"/>
        </w:pBdr>
        <w:tabs>
          <w:tab w:val="clear" w:pos="720"/>
          <w:tab w:val="num" w:pos="851"/>
        </w:tabs>
        <w:spacing w:before="60" w:line="240" w:lineRule="auto"/>
        <w:ind w:left="851" w:right="538" w:hanging="425"/>
        <w:jc w:val="both"/>
        <w:rPr>
          <w:rFonts w:ascii="Century Gothic" w:hAnsi="Century Gothic"/>
          <w:szCs w:val="22"/>
          <w:lang w:eastAsia="fr-CH"/>
        </w:rPr>
      </w:pPr>
      <w:r w:rsidRPr="007B1391">
        <w:rPr>
          <w:rFonts w:ascii="Century Gothic" w:hAnsi="Century Gothic"/>
          <w:szCs w:val="22"/>
          <w:lang w:eastAsia="fr-CH"/>
        </w:rPr>
        <w:t xml:space="preserve">Le </w:t>
      </w:r>
      <w:r w:rsidRPr="007B1391">
        <w:rPr>
          <w:rFonts w:ascii="Century Gothic" w:hAnsi="Century Gothic"/>
          <w:b/>
          <w:bCs/>
          <w:szCs w:val="22"/>
          <w:lang w:eastAsia="fr-CH"/>
        </w:rPr>
        <w:t>local</w:t>
      </w:r>
      <w:r w:rsidRPr="007B1391">
        <w:rPr>
          <w:rFonts w:ascii="Century Gothic" w:hAnsi="Century Gothic"/>
          <w:szCs w:val="22"/>
          <w:lang w:eastAsia="fr-CH"/>
        </w:rPr>
        <w:t>, les charges fixes et variables (loyer, énergie, etc.)</w:t>
      </w:r>
    </w:p>
    <w:p w14:paraId="63868B02" w14:textId="11039BC3" w:rsidR="007B1391" w:rsidRPr="007B1391" w:rsidRDefault="00C2271A" w:rsidP="00C77DE8">
      <w:pPr>
        <w:pBdr>
          <w:top w:val="single" w:sz="4" w:space="1" w:color="auto"/>
          <w:left w:val="single" w:sz="4" w:space="4" w:color="auto"/>
          <w:bottom w:val="single" w:sz="4" w:space="1" w:color="auto"/>
          <w:right w:val="single" w:sz="4" w:space="4" w:color="auto"/>
        </w:pBdr>
        <w:spacing w:before="120" w:line="240" w:lineRule="auto"/>
        <w:ind w:left="426" w:right="538"/>
        <w:jc w:val="both"/>
        <w:rPr>
          <w:rFonts w:ascii="Century Gothic" w:hAnsi="Century Gothic"/>
          <w:szCs w:val="22"/>
          <w:lang w:eastAsia="fr-CH"/>
        </w:rPr>
      </w:pPr>
      <w:r>
        <w:rPr>
          <w:rFonts w:ascii="Century Gothic" w:hAnsi="Century Gothic"/>
          <w:szCs w:val="22"/>
          <w:lang w:eastAsia="fr-CH"/>
        </w:rPr>
        <w:t xml:space="preserve">NB : </w:t>
      </w:r>
      <w:r w:rsidR="00457C69">
        <w:rPr>
          <w:rFonts w:ascii="Century Gothic" w:hAnsi="Century Gothic"/>
          <w:szCs w:val="22"/>
          <w:lang w:eastAsia="fr-CH"/>
        </w:rPr>
        <w:t>l</w:t>
      </w:r>
      <w:r w:rsidR="007B1391" w:rsidRPr="00131B4A">
        <w:rPr>
          <w:rFonts w:ascii="Century Gothic" w:hAnsi="Century Gothic"/>
          <w:szCs w:val="22"/>
          <w:lang w:eastAsia="fr-CH"/>
        </w:rPr>
        <w:t>e bénéfice</w:t>
      </w:r>
      <w:r w:rsidR="007B1391" w:rsidRPr="007B1391">
        <w:rPr>
          <w:rFonts w:ascii="Century Gothic" w:hAnsi="Century Gothic"/>
          <w:b/>
          <w:bCs/>
          <w:szCs w:val="22"/>
          <w:lang w:eastAsia="fr-CH"/>
        </w:rPr>
        <w:t xml:space="preserve"> brut </w:t>
      </w:r>
      <w:r w:rsidR="007B1391" w:rsidRPr="007B1391">
        <w:rPr>
          <w:rFonts w:ascii="Century Gothic" w:hAnsi="Century Gothic"/>
          <w:szCs w:val="22"/>
          <w:lang w:eastAsia="fr-CH"/>
        </w:rPr>
        <w:t>sur les plats servis aux clients (prix de vente</w:t>
      </w:r>
      <w:r w:rsidR="007B1391" w:rsidRPr="00131B4A">
        <w:rPr>
          <w:rFonts w:ascii="Century Gothic" w:hAnsi="Century Gothic"/>
          <w:szCs w:val="22"/>
          <w:lang w:eastAsia="fr-CH"/>
        </w:rPr>
        <w:t xml:space="preserve"> </w:t>
      </w:r>
      <w:r w:rsidR="00A81F98" w:rsidRPr="00131B4A">
        <w:rPr>
          <w:rFonts w:ascii="Century Gothic" w:hAnsi="Century Gothic"/>
          <w:szCs w:val="22"/>
          <w:lang w:eastAsia="fr-CH"/>
        </w:rPr>
        <w:t xml:space="preserve">- </w:t>
      </w:r>
      <w:r w:rsidR="00A81F98" w:rsidRPr="007B1391">
        <w:rPr>
          <w:rFonts w:ascii="Century Gothic" w:hAnsi="Century Gothic"/>
          <w:szCs w:val="22"/>
          <w:lang w:eastAsia="fr-CH"/>
        </w:rPr>
        <w:t>coût</w:t>
      </w:r>
      <w:r w:rsidR="00A81F98" w:rsidRPr="00131B4A">
        <w:rPr>
          <w:rFonts w:ascii="Century Gothic" w:hAnsi="Century Gothic"/>
          <w:szCs w:val="22"/>
          <w:lang w:eastAsia="fr-CH"/>
        </w:rPr>
        <w:t>s</w:t>
      </w:r>
      <w:r w:rsidR="00A81F98" w:rsidRPr="007B1391">
        <w:rPr>
          <w:rFonts w:ascii="Century Gothic" w:hAnsi="Century Gothic"/>
          <w:szCs w:val="22"/>
          <w:lang w:eastAsia="fr-CH"/>
        </w:rPr>
        <w:t xml:space="preserve"> de production</w:t>
      </w:r>
      <w:r w:rsidR="00A81F98" w:rsidRPr="00131B4A">
        <w:rPr>
          <w:rFonts w:ascii="Century Gothic" w:hAnsi="Century Gothic"/>
          <w:szCs w:val="22"/>
          <w:lang w:eastAsia="fr-CH"/>
        </w:rPr>
        <w:t xml:space="preserve"> </w:t>
      </w:r>
      <w:r w:rsidR="007B1391" w:rsidRPr="00131B4A">
        <w:rPr>
          <w:rFonts w:ascii="Century Gothic" w:hAnsi="Century Gothic"/>
          <w:szCs w:val="22"/>
          <w:lang w:eastAsia="fr-CH"/>
        </w:rPr>
        <w:t xml:space="preserve">/ </w:t>
      </w:r>
      <w:r w:rsidR="00A81F98" w:rsidRPr="007B1391">
        <w:rPr>
          <w:rFonts w:ascii="Century Gothic" w:hAnsi="Century Gothic"/>
          <w:szCs w:val="22"/>
          <w:lang w:eastAsia="fr-CH"/>
        </w:rPr>
        <w:t>prix de vente</w:t>
      </w:r>
      <w:r w:rsidR="00A81F98" w:rsidRPr="00131B4A">
        <w:rPr>
          <w:rFonts w:ascii="Century Gothic" w:hAnsi="Century Gothic"/>
          <w:szCs w:val="22"/>
          <w:lang w:eastAsia="fr-CH"/>
        </w:rPr>
        <w:t>)</w:t>
      </w:r>
      <w:r w:rsidR="007B1391" w:rsidRPr="007B1391">
        <w:rPr>
          <w:rFonts w:ascii="Century Gothic" w:hAnsi="Century Gothic"/>
          <w:szCs w:val="22"/>
          <w:lang w:eastAsia="fr-CH"/>
        </w:rPr>
        <w:t xml:space="preserve"> est d’environ 70 % pour les plats et de 80 % pour les boissons.</w:t>
      </w:r>
    </w:p>
    <w:p w14:paraId="2676D071" w14:textId="1502B910" w:rsidR="00F0591B" w:rsidRDefault="00457C69" w:rsidP="00A136BD">
      <w:pPr>
        <w:pStyle w:val="NormalWeb"/>
        <w:spacing w:before="240" w:beforeAutospacing="0" w:after="0" w:afterAutospacing="0" w:line="240" w:lineRule="auto"/>
        <w:jc w:val="both"/>
        <w:rPr>
          <w:rFonts w:ascii="Century Gothic" w:hAnsi="Century Gothic"/>
          <w:sz w:val="22"/>
          <w:szCs w:val="22"/>
        </w:rPr>
      </w:pPr>
      <w:r w:rsidRPr="00457C69">
        <w:rPr>
          <w:rFonts w:ascii="Century Gothic" w:hAnsi="Century Gothic"/>
          <w:sz w:val="22"/>
          <w:szCs w:val="22"/>
        </w:rPr>
        <w:t xml:space="preserve">Le </w:t>
      </w:r>
      <w:r w:rsidRPr="00457C69">
        <w:rPr>
          <w:rFonts w:ascii="Century Gothic" w:hAnsi="Century Gothic"/>
          <w:b/>
          <w:bCs/>
          <w:sz w:val="22"/>
          <w:szCs w:val="22"/>
        </w:rPr>
        <w:t>business model canvas</w:t>
      </w:r>
      <w:r>
        <w:rPr>
          <w:rFonts w:ascii="Century Gothic" w:hAnsi="Century Gothic"/>
          <w:sz w:val="22"/>
          <w:szCs w:val="22"/>
        </w:rPr>
        <w:t xml:space="preserve"> </w:t>
      </w:r>
      <w:r w:rsidRPr="00457C69">
        <w:rPr>
          <w:rFonts w:ascii="Century Gothic" w:hAnsi="Century Gothic"/>
          <w:sz w:val="22"/>
          <w:szCs w:val="22"/>
        </w:rPr>
        <w:t xml:space="preserve">est </w:t>
      </w:r>
      <w:r w:rsidR="002113C0">
        <w:rPr>
          <w:rFonts w:ascii="Century Gothic" w:hAnsi="Century Gothic"/>
          <w:sz w:val="22"/>
          <w:szCs w:val="22"/>
        </w:rPr>
        <w:t xml:space="preserve">la formalisation </w:t>
      </w:r>
      <w:r w:rsidR="0015500D">
        <w:rPr>
          <w:rFonts w:ascii="Century Gothic" w:hAnsi="Century Gothic"/>
          <w:sz w:val="22"/>
          <w:szCs w:val="22"/>
        </w:rPr>
        <w:t xml:space="preserve">du modèle d’affaire d’une </w:t>
      </w:r>
      <w:r w:rsidRPr="00457C69">
        <w:rPr>
          <w:rFonts w:ascii="Century Gothic" w:hAnsi="Century Gothic"/>
          <w:sz w:val="22"/>
          <w:szCs w:val="22"/>
        </w:rPr>
        <w:t>entreprise</w:t>
      </w:r>
      <w:r w:rsidR="002113C0">
        <w:rPr>
          <w:rFonts w:ascii="Century Gothic" w:hAnsi="Century Gothic"/>
          <w:sz w:val="22"/>
          <w:szCs w:val="22"/>
        </w:rPr>
        <w:t xml:space="preserve"> </w:t>
      </w:r>
      <w:r w:rsidR="00F0591B">
        <w:rPr>
          <w:rFonts w:ascii="Century Gothic" w:hAnsi="Century Gothic"/>
          <w:sz w:val="22"/>
          <w:szCs w:val="22"/>
        </w:rPr>
        <w:t>sous la forme d’</w:t>
      </w:r>
      <w:r w:rsidR="002113C0">
        <w:rPr>
          <w:rFonts w:ascii="Century Gothic" w:hAnsi="Century Gothic"/>
          <w:sz w:val="22"/>
          <w:szCs w:val="22"/>
        </w:rPr>
        <w:t>un document</w:t>
      </w:r>
      <w:r w:rsidRPr="00457C69">
        <w:rPr>
          <w:rFonts w:ascii="Century Gothic" w:hAnsi="Century Gothic"/>
          <w:sz w:val="22"/>
          <w:szCs w:val="22"/>
        </w:rPr>
        <w:t>. Il permet de présenter, de façon schématique</w:t>
      </w:r>
      <w:r w:rsidR="000A2F1B">
        <w:rPr>
          <w:rFonts w:ascii="Century Gothic" w:hAnsi="Century Gothic"/>
          <w:sz w:val="22"/>
          <w:szCs w:val="22"/>
        </w:rPr>
        <w:t xml:space="preserve"> et claire</w:t>
      </w:r>
      <w:r w:rsidR="009D282D">
        <w:rPr>
          <w:rFonts w:ascii="Century Gothic" w:hAnsi="Century Gothic"/>
          <w:sz w:val="22"/>
          <w:szCs w:val="22"/>
        </w:rPr>
        <w:t>, comment l’</w:t>
      </w:r>
      <w:r w:rsidRPr="00457C69">
        <w:rPr>
          <w:rFonts w:ascii="Century Gothic" w:hAnsi="Century Gothic"/>
          <w:sz w:val="22"/>
          <w:szCs w:val="22"/>
        </w:rPr>
        <w:t>entreprise</w:t>
      </w:r>
      <w:r w:rsidR="009D282D">
        <w:rPr>
          <w:rFonts w:ascii="Century Gothic" w:hAnsi="Century Gothic"/>
          <w:sz w:val="22"/>
          <w:szCs w:val="22"/>
        </w:rPr>
        <w:t xml:space="preserve"> crée de la valeur</w:t>
      </w:r>
      <w:r w:rsidRPr="00457C69">
        <w:rPr>
          <w:rFonts w:ascii="Century Gothic" w:hAnsi="Century Gothic"/>
          <w:sz w:val="22"/>
          <w:szCs w:val="22"/>
        </w:rPr>
        <w:t xml:space="preserve">. </w:t>
      </w:r>
      <w:r w:rsidR="00690DA9">
        <w:rPr>
          <w:rFonts w:ascii="Century Gothic" w:hAnsi="Century Gothic"/>
          <w:sz w:val="22"/>
          <w:szCs w:val="22"/>
        </w:rPr>
        <w:t>V</w:t>
      </w:r>
      <w:r w:rsidR="002113C0">
        <w:rPr>
          <w:rFonts w:ascii="Century Gothic" w:hAnsi="Century Gothic"/>
          <w:sz w:val="22"/>
          <w:szCs w:val="22"/>
        </w:rPr>
        <w:t>oici un exemple</w:t>
      </w:r>
      <w:r w:rsidR="00F0591B">
        <w:rPr>
          <w:rFonts w:ascii="Century Gothic" w:hAnsi="Century Gothic"/>
          <w:sz w:val="22"/>
          <w:szCs w:val="22"/>
        </w:rPr>
        <w:t xml:space="preserve"> </w:t>
      </w:r>
      <w:r w:rsidR="00690DA9">
        <w:rPr>
          <w:rFonts w:ascii="Century Gothic" w:hAnsi="Century Gothic"/>
          <w:sz w:val="22"/>
          <w:szCs w:val="22"/>
        </w:rPr>
        <w:t>dans le thème de la restauration :</w:t>
      </w:r>
    </w:p>
    <w:p w14:paraId="2E5749F3" w14:textId="77777777" w:rsidR="000D3439" w:rsidRDefault="00F0591B" w:rsidP="00B71D88">
      <w:pPr>
        <w:pStyle w:val="NormalWeb"/>
        <w:spacing w:before="120" w:beforeAutospacing="0" w:after="0" w:afterAutospacing="0" w:line="240" w:lineRule="auto"/>
        <w:jc w:val="both"/>
        <w:rPr>
          <w:rFonts w:ascii="Century Gothic" w:hAnsi="Century Gothic"/>
          <w:sz w:val="22"/>
          <w:szCs w:val="22"/>
        </w:rPr>
      </w:pPr>
      <w:r>
        <w:rPr>
          <w:noProof/>
        </w:rPr>
        <w:drawing>
          <wp:inline distT="0" distB="0" distL="0" distR="0" wp14:anchorId="0780A078" wp14:editId="0C989BAA">
            <wp:extent cx="6189624" cy="3365712"/>
            <wp:effectExtent l="0" t="0" r="190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553" t="13014" r="5127" b="680"/>
                    <a:stretch/>
                  </pic:blipFill>
                  <pic:spPr bwMode="auto">
                    <a:xfrm>
                      <a:off x="0" y="0"/>
                      <a:ext cx="6204911" cy="3374025"/>
                    </a:xfrm>
                    <a:prstGeom prst="rect">
                      <a:avLst/>
                    </a:prstGeom>
                    <a:noFill/>
                    <a:ln>
                      <a:noFill/>
                    </a:ln>
                    <a:extLst>
                      <a:ext uri="{53640926-AAD7-44D8-BBD7-CCE9431645EC}">
                        <a14:shadowObscured xmlns:a14="http://schemas.microsoft.com/office/drawing/2010/main"/>
                      </a:ext>
                    </a:extLst>
                  </pic:spPr>
                </pic:pic>
              </a:graphicData>
            </a:graphic>
          </wp:inline>
        </w:drawing>
      </w:r>
      <w:r w:rsidR="00DD668A" w:rsidRPr="002910D7">
        <w:rPr>
          <w:rFonts w:ascii="Century Gothic" w:hAnsi="Century Gothic"/>
          <w:sz w:val="22"/>
          <w:szCs w:val="22"/>
        </w:rPr>
        <w:br/>
      </w:r>
    </w:p>
    <w:p w14:paraId="17230E12" w14:textId="77777777" w:rsidR="000D3439" w:rsidRDefault="000D3439">
      <w:pPr>
        <w:spacing w:line="240" w:lineRule="auto"/>
        <w:rPr>
          <w:rFonts w:ascii="Century Gothic" w:hAnsi="Century Gothic"/>
          <w:szCs w:val="22"/>
          <w:lang w:eastAsia="fr-CH"/>
        </w:rPr>
      </w:pPr>
      <w:r>
        <w:rPr>
          <w:rFonts w:ascii="Century Gothic" w:hAnsi="Century Gothic"/>
          <w:szCs w:val="22"/>
        </w:rPr>
        <w:br w:type="page"/>
      </w:r>
    </w:p>
    <w:p w14:paraId="03E0BDA0" w14:textId="65BCCD76" w:rsidR="009E302B" w:rsidRDefault="00655C65" w:rsidP="00B71D88">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lastRenderedPageBreak/>
        <w:t>Avis aux futurs entrepreneurs : c’est à partir de là que tout commence ;-)</w:t>
      </w:r>
    </w:p>
    <w:p w14:paraId="3AD963D7" w14:textId="77777777" w:rsidR="000D3439" w:rsidRDefault="000D3439" w:rsidP="00B71D88">
      <w:pPr>
        <w:pStyle w:val="NormalWeb"/>
        <w:spacing w:before="120" w:beforeAutospacing="0" w:after="0" w:afterAutospacing="0" w:line="240" w:lineRule="auto"/>
        <w:jc w:val="both"/>
        <w:rPr>
          <w:rFonts w:ascii="Century Gothic" w:hAnsi="Century Gothic"/>
          <w:sz w:val="22"/>
          <w:szCs w:val="22"/>
        </w:rPr>
      </w:pPr>
    </w:p>
    <w:p w14:paraId="3B00C4F2" w14:textId="49616F1A" w:rsidR="000D3439" w:rsidRDefault="000D3439" w:rsidP="00B71D88">
      <w:pPr>
        <w:pStyle w:val="NormalWeb"/>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Quelques exemples incroyables de Business Model novateurs :</w:t>
      </w:r>
    </w:p>
    <w:p w14:paraId="70E01643" w14:textId="3E516302" w:rsidR="000D3439" w:rsidRDefault="000D3439" w:rsidP="000D3439">
      <w:pPr>
        <w:pStyle w:val="NormalWeb"/>
        <w:numPr>
          <w:ilvl w:val="0"/>
          <w:numId w:val="45"/>
        </w:numPr>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 xml:space="preserve">Invention d’une machine à trier des œufs en biologie : </w:t>
      </w:r>
      <w:hyperlink r:id="rId22" w:history="1">
        <w:r w:rsidRPr="00323A78">
          <w:rPr>
            <w:rStyle w:val="Lienhypertexte"/>
            <w:rFonts w:ascii="Century Gothic" w:hAnsi="Century Gothic"/>
            <w:sz w:val="22"/>
            <w:szCs w:val="22"/>
          </w:rPr>
          <w:t>https://bionomous.ch/</w:t>
        </w:r>
      </w:hyperlink>
    </w:p>
    <w:p w14:paraId="48E378BC" w14:textId="1ABAE3E9" w:rsidR="000D3439" w:rsidRDefault="000D3439" w:rsidP="000D3439">
      <w:pPr>
        <w:pStyle w:val="NormalWeb"/>
        <w:numPr>
          <w:ilvl w:val="0"/>
          <w:numId w:val="45"/>
        </w:numPr>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 xml:space="preserve">Utiliser des personnes et véhicules privés pour transporter des personnes : </w:t>
      </w:r>
      <w:hyperlink r:id="rId23" w:history="1">
        <w:r w:rsidRPr="00323A78">
          <w:rPr>
            <w:rStyle w:val="Lienhypertexte"/>
            <w:rFonts w:ascii="Century Gothic" w:hAnsi="Century Gothic"/>
            <w:sz w:val="22"/>
            <w:szCs w:val="22"/>
          </w:rPr>
          <w:t>https://www.uber.com</w:t>
        </w:r>
      </w:hyperlink>
      <w:r>
        <w:rPr>
          <w:rFonts w:ascii="Century Gothic" w:hAnsi="Century Gothic"/>
          <w:sz w:val="22"/>
          <w:szCs w:val="22"/>
        </w:rPr>
        <w:t>.</w:t>
      </w:r>
    </w:p>
    <w:p w14:paraId="3F696C3E" w14:textId="417A9FD5" w:rsidR="000D3439" w:rsidRDefault="000D3439" w:rsidP="000D3439">
      <w:pPr>
        <w:pStyle w:val="NormalWeb"/>
        <w:numPr>
          <w:ilvl w:val="0"/>
          <w:numId w:val="45"/>
        </w:numPr>
        <w:spacing w:before="120" w:beforeAutospacing="0" w:after="0" w:afterAutospacing="0" w:line="240" w:lineRule="auto"/>
        <w:jc w:val="both"/>
        <w:rPr>
          <w:rFonts w:ascii="Century Gothic" w:hAnsi="Century Gothic"/>
          <w:sz w:val="22"/>
          <w:szCs w:val="22"/>
        </w:rPr>
      </w:pPr>
      <w:r>
        <w:rPr>
          <w:rFonts w:ascii="Century Gothic" w:hAnsi="Century Gothic"/>
          <w:sz w:val="22"/>
          <w:szCs w:val="22"/>
        </w:rPr>
        <w:t xml:space="preserve">Invention du </w:t>
      </w:r>
      <w:r w:rsidRPr="000D3439">
        <w:rPr>
          <w:rFonts w:ascii="Century Gothic" w:hAnsi="Century Gothic"/>
          <w:sz w:val="22"/>
          <w:szCs w:val="22"/>
        </w:rPr>
        <w:t>premier smartphone avec interface tactile multipoint</w:t>
      </w:r>
      <w:r>
        <w:rPr>
          <w:rFonts w:ascii="Century Gothic" w:hAnsi="Century Gothic"/>
          <w:sz w:val="22"/>
          <w:szCs w:val="22"/>
        </w:rPr>
        <w:t xml:space="preserve"> : </w:t>
      </w:r>
      <w:hyperlink r:id="rId24" w:history="1">
        <w:r w:rsidRPr="00323A78">
          <w:rPr>
            <w:rStyle w:val="Lienhypertexte"/>
            <w:rFonts w:ascii="Century Gothic" w:hAnsi="Century Gothic"/>
            <w:sz w:val="22"/>
            <w:szCs w:val="22"/>
          </w:rPr>
          <w:t>https://fr.wikipedia.org/wiki/IPhone</w:t>
        </w:r>
      </w:hyperlink>
      <w:r>
        <w:rPr>
          <w:rFonts w:ascii="Century Gothic" w:hAnsi="Century Gothic"/>
          <w:sz w:val="22"/>
          <w:szCs w:val="22"/>
        </w:rPr>
        <w:t xml:space="preserve">. </w:t>
      </w:r>
    </w:p>
    <w:p w14:paraId="16CB0B0D" w14:textId="77777777" w:rsidR="000D3439" w:rsidRDefault="000D3439" w:rsidP="00B71D88">
      <w:pPr>
        <w:pStyle w:val="NormalWeb"/>
        <w:spacing w:before="120" w:beforeAutospacing="0" w:after="0" w:afterAutospacing="0" w:line="240" w:lineRule="auto"/>
        <w:jc w:val="both"/>
        <w:rPr>
          <w:rFonts w:ascii="Century Gothic" w:hAnsi="Century Gothic"/>
          <w:sz w:val="22"/>
          <w:szCs w:val="22"/>
        </w:rPr>
      </w:pPr>
    </w:p>
    <w:p w14:paraId="486D6E59" w14:textId="21DC5B90" w:rsidR="009E302B" w:rsidRPr="00992C6E" w:rsidRDefault="009E302B" w:rsidP="00992C6E">
      <w:pPr>
        <w:pStyle w:val="Titre2"/>
        <w:numPr>
          <w:ilvl w:val="0"/>
          <w:numId w:val="0"/>
        </w:numPr>
        <w:rPr>
          <w:rFonts w:ascii="Century Gothic" w:hAnsi="Century Gothic"/>
        </w:rPr>
      </w:pPr>
      <w:bookmarkStart w:id="14" w:name="_Toc180939269"/>
      <w:r w:rsidRPr="009E302B">
        <w:t xml:space="preserve">Business </w:t>
      </w:r>
      <w:r w:rsidR="00E5654E">
        <w:t>Plan</w:t>
      </w:r>
      <w:bookmarkEnd w:id="14"/>
    </w:p>
    <w:p w14:paraId="2E816E20" w14:textId="43D4CB26" w:rsidR="00DD668A" w:rsidRPr="00AB3C51" w:rsidRDefault="00DD668A" w:rsidP="00B5461E">
      <w:pPr>
        <w:pStyle w:val="NormalWeb"/>
        <w:spacing w:before="120" w:beforeAutospacing="0" w:after="0" w:afterAutospacing="0" w:line="240" w:lineRule="auto"/>
        <w:jc w:val="both"/>
        <w:rPr>
          <w:rFonts w:ascii="Century Gothic" w:hAnsi="Century Gothic"/>
          <w:b/>
          <w:bCs/>
          <w:sz w:val="22"/>
          <w:szCs w:val="22"/>
        </w:rPr>
      </w:pPr>
      <w:r w:rsidRPr="00AB3C51">
        <w:rPr>
          <w:rFonts w:ascii="Century Gothic" w:hAnsi="Century Gothic"/>
          <w:sz w:val="22"/>
          <w:szCs w:val="22"/>
        </w:rPr>
        <w:t xml:space="preserve">Un </w:t>
      </w:r>
      <w:r w:rsidRPr="00AB3C51">
        <w:rPr>
          <w:rFonts w:ascii="Century Gothic" w:hAnsi="Century Gothic"/>
          <w:b/>
          <w:bCs/>
          <w:sz w:val="22"/>
          <w:szCs w:val="22"/>
        </w:rPr>
        <w:t>business plan</w:t>
      </w:r>
      <w:r w:rsidRPr="00AB3C51">
        <w:rPr>
          <w:rFonts w:ascii="Century Gothic" w:hAnsi="Century Gothic"/>
          <w:sz w:val="22"/>
          <w:szCs w:val="22"/>
        </w:rPr>
        <w:t xml:space="preserve"> est un document stratégique qui présente la vision d'une entreprise, ses objectifs, et la manière dont elle prévoit de les atteindre. Il est essentiel pour convaincre des partenaires financiers (investisseurs, banques) et guider l'entrepreneur dans la gestion de son projet.</w:t>
      </w:r>
      <w:r w:rsidR="00B5461E" w:rsidRPr="00AB3C51">
        <w:rPr>
          <w:rFonts w:ascii="Century Gothic" w:hAnsi="Century Gothic"/>
          <w:sz w:val="22"/>
          <w:szCs w:val="22"/>
        </w:rPr>
        <w:t xml:space="preserve"> Voici </w:t>
      </w:r>
      <w:r w:rsidR="00E5654E" w:rsidRPr="00AB3C51">
        <w:rPr>
          <w:rFonts w:ascii="Century Gothic" w:hAnsi="Century Gothic"/>
          <w:sz w:val="22"/>
          <w:szCs w:val="22"/>
        </w:rPr>
        <w:t>une recommandation de co</w:t>
      </w:r>
      <w:r w:rsidRPr="00AB3C51">
        <w:rPr>
          <w:rFonts w:ascii="Century Gothic" w:hAnsi="Century Gothic"/>
          <w:sz w:val="22"/>
          <w:szCs w:val="22"/>
        </w:rPr>
        <w:t>ntenu d'un business plan :</w:t>
      </w:r>
    </w:p>
    <w:p w14:paraId="32A1787D" w14:textId="339BBE18"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sz w:val="22"/>
          <w:szCs w:val="22"/>
        </w:rPr>
      </w:pPr>
      <w:r w:rsidRPr="00AB3C51">
        <w:rPr>
          <w:rFonts w:ascii="Century Gothic" w:hAnsi="Century Gothic"/>
          <w:b/>
          <w:bCs/>
          <w:sz w:val="22"/>
          <w:szCs w:val="22"/>
        </w:rPr>
        <w:t>1.</w:t>
      </w:r>
      <w:r w:rsidR="00AB3C51" w:rsidRPr="00AB3C51">
        <w:rPr>
          <w:rFonts w:ascii="Century Gothic" w:hAnsi="Century Gothic"/>
          <w:b/>
          <w:bCs/>
          <w:sz w:val="22"/>
          <w:szCs w:val="22"/>
        </w:rPr>
        <w:tab/>
      </w:r>
      <w:r w:rsidRPr="00AB3C51">
        <w:rPr>
          <w:rFonts w:ascii="Century Gothic" w:hAnsi="Century Gothic"/>
          <w:b/>
          <w:bCs/>
          <w:sz w:val="22"/>
          <w:szCs w:val="22"/>
        </w:rPr>
        <w:t>Résumé exécutif</w:t>
      </w:r>
    </w:p>
    <w:p w14:paraId="7798327E" w14:textId="3500399D" w:rsidR="00DD668A" w:rsidRPr="00AB3C51" w:rsidRDefault="009E302B" w:rsidP="009E302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Brève présentation de l'entreprise, de ses objectifs, et de la proposition de valeur.</w:t>
      </w:r>
    </w:p>
    <w:p w14:paraId="3FB94878" w14:textId="2641615D"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 xml:space="preserve">Vue d'ensemble du projet en quelques </w:t>
      </w:r>
      <w:r w:rsidR="00C308FD" w:rsidRPr="00AB3C51">
        <w:rPr>
          <w:rFonts w:ascii="Century Gothic" w:hAnsi="Century Gothic"/>
          <w:sz w:val="22"/>
          <w:szCs w:val="22"/>
        </w:rPr>
        <w:t>lignes</w:t>
      </w:r>
      <w:r w:rsidR="00DD668A" w:rsidRPr="00AB3C51">
        <w:rPr>
          <w:rFonts w:ascii="Century Gothic" w:hAnsi="Century Gothic"/>
          <w:sz w:val="22"/>
          <w:szCs w:val="22"/>
        </w:rPr>
        <w:t>.</w:t>
      </w:r>
    </w:p>
    <w:p w14:paraId="421E0C0B" w14:textId="10755B06"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2.</w:t>
      </w:r>
      <w:r w:rsidR="00AB3C51" w:rsidRPr="00AB3C51">
        <w:rPr>
          <w:rFonts w:ascii="Century Gothic" w:hAnsi="Century Gothic"/>
          <w:b/>
          <w:bCs/>
          <w:sz w:val="22"/>
          <w:szCs w:val="22"/>
        </w:rPr>
        <w:tab/>
      </w:r>
      <w:r w:rsidRPr="00AB3C51">
        <w:rPr>
          <w:rFonts w:ascii="Century Gothic" w:hAnsi="Century Gothic"/>
          <w:b/>
          <w:bCs/>
          <w:sz w:val="22"/>
          <w:szCs w:val="22"/>
        </w:rPr>
        <w:t>Présentation de l’entreprise</w:t>
      </w:r>
    </w:p>
    <w:p w14:paraId="23EF24B5" w14:textId="4FA72797"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Historique, forme juridique, mission, vision, valeurs et équipe dirigeante.</w:t>
      </w:r>
    </w:p>
    <w:p w14:paraId="285FFE4F" w14:textId="28226115"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3.</w:t>
      </w:r>
      <w:r w:rsidR="00AB3C51" w:rsidRPr="00AB3C51">
        <w:rPr>
          <w:rFonts w:ascii="Century Gothic" w:hAnsi="Century Gothic"/>
          <w:b/>
          <w:bCs/>
          <w:sz w:val="22"/>
          <w:szCs w:val="22"/>
        </w:rPr>
        <w:tab/>
      </w:r>
      <w:r w:rsidRPr="00AB3C51">
        <w:rPr>
          <w:rFonts w:ascii="Century Gothic" w:hAnsi="Century Gothic"/>
          <w:b/>
          <w:bCs/>
          <w:sz w:val="22"/>
          <w:szCs w:val="22"/>
        </w:rPr>
        <w:t>Étude de marché</w:t>
      </w:r>
    </w:p>
    <w:p w14:paraId="2F940F86" w14:textId="10D13E24"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Analyse du marché cible, des tendances, des concurrents, et du positionnement de l’entreprise.</w:t>
      </w:r>
    </w:p>
    <w:p w14:paraId="5E245634" w14:textId="4D939618"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4.</w:t>
      </w:r>
      <w:r w:rsidR="00AB3C51" w:rsidRPr="00AB3C51">
        <w:rPr>
          <w:rFonts w:ascii="Century Gothic" w:hAnsi="Century Gothic"/>
          <w:b/>
          <w:bCs/>
          <w:sz w:val="22"/>
          <w:szCs w:val="22"/>
        </w:rPr>
        <w:tab/>
      </w:r>
      <w:r w:rsidRPr="00AB3C51">
        <w:rPr>
          <w:rFonts w:ascii="Century Gothic" w:hAnsi="Century Gothic"/>
          <w:b/>
          <w:bCs/>
          <w:sz w:val="22"/>
          <w:szCs w:val="22"/>
        </w:rPr>
        <w:t>Offre de produits ou services</w:t>
      </w:r>
    </w:p>
    <w:p w14:paraId="6C16D9CF" w14:textId="3C37E3D3"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Description des produits/services proposés, avantages concurrentiels, et innovations.</w:t>
      </w:r>
    </w:p>
    <w:p w14:paraId="43AEBC95" w14:textId="154208B5"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5.</w:t>
      </w:r>
      <w:r w:rsidR="00AB3C51" w:rsidRPr="00AB3C51">
        <w:rPr>
          <w:rFonts w:ascii="Century Gothic" w:hAnsi="Century Gothic"/>
          <w:b/>
          <w:bCs/>
          <w:sz w:val="22"/>
          <w:szCs w:val="22"/>
        </w:rPr>
        <w:tab/>
      </w:r>
      <w:r w:rsidRPr="00AB3C51">
        <w:rPr>
          <w:rFonts w:ascii="Century Gothic" w:hAnsi="Century Gothic"/>
          <w:b/>
          <w:bCs/>
          <w:sz w:val="22"/>
          <w:szCs w:val="22"/>
        </w:rPr>
        <w:t>Stratégie marketing et commerciale</w:t>
      </w:r>
    </w:p>
    <w:p w14:paraId="15BF5222" w14:textId="6F98C905"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Plan pour attirer des clients, fixer les prix, et promouvoir les produits.</w:t>
      </w:r>
    </w:p>
    <w:p w14:paraId="67BEB0CD" w14:textId="1AFBF243"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6.</w:t>
      </w:r>
      <w:r w:rsidR="00AB3C51" w:rsidRPr="00AB3C51">
        <w:rPr>
          <w:rFonts w:ascii="Century Gothic" w:hAnsi="Century Gothic"/>
          <w:b/>
          <w:bCs/>
          <w:sz w:val="22"/>
          <w:szCs w:val="22"/>
        </w:rPr>
        <w:tab/>
      </w:r>
      <w:r w:rsidRPr="00AB3C51">
        <w:rPr>
          <w:rFonts w:ascii="Century Gothic" w:hAnsi="Century Gothic"/>
          <w:b/>
          <w:bCs/>
          <w:sz w:val="22"/>
          <w:szCs w:val="22"/>
        </w:rPr>
        <w:t>Plan opérationnel</w:t>
      </w:r>
    </w:p>
    <w:p w14:paraId="7F469CF6" w14:textId="2809F89A"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Processus de production, gestion des ressources humaines, logistique, et technologie.</w:t>
      </w:r>
    </w:p>
    <w:p w14:paraId="530091BC" w14:textId="2940D23C"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7.</w:t>
      </w:r>
      <w:r w:rsidR="00AB3C51" w:rsidRPr="00AB3C51">
        <w:rPr>
          <w:rFonts w:ascii="Century Gothic" w:hAnsi="Century Gothic"/>
          <w:b/>
          <w:bCs/>
          <w:sz w:val="22"/>
          <w:szCs w:val="22"/>
        </w:rPr>
        <w:tab/>
      </w:r>
      <w:r w:rsidRPr="00AB3C51">
        <w:rPr>
          <w:rFonts w:ascii="Century Gothic" w:hAnsi="Century Gothic"/>
          <w:b/>
          <w:bCs/>
          <w:sz w:val="22"/>
          <w:szCs w:val="22"/>
        </w:rPr>
        <w:t>Plan financier</w:t>
      </w:r>
    </w:p>
    <w:p w14:paraId="58BA7096" w14:textId="65DA0158" w:rsidR="00DD668A" w:rsidRPr="00AB3C51" w:rsidRDefault="009E302B" w:rsidP="00AB3C51">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Prévisions financières (chiffre d'affaires, bénéfices, coûts), plan de financement, bilan prévisionnel, compte de résultats et flux de trésorerie.</w:t>
      </w:r>
    </w:p>
    <w:p w14:paraId="037E218F" w14:textId="734BB53C" w:rsidR="00DD668A" w:rsidRPr="00AB3C51" w:rsidRDefault="00DD668A" w:rsidP="00AB3C51">
      <w:pPr>
        <w:pStyle w:val="NormalWeb"/>
        <w:tabs>
          <w:tab w:val="left" w:pos="284"/>
        </w:tabs>
        <w:spacing w:before="120" w:beforeAutospacing="0" w:after="0" w:afterAutospacing="0" w:line="240" w:lineRule="auto"/>
        <w:ind w:left="284" w:hanging="284"/>
        <w:jc w:val="both"/>
        <w:rPr>
          <w:rFonts w:ascii="Century Gothic" w:hAnsi="Century Gothic"/>
          <w:b/>
          <w:bCs/>
          <w:sz w:val="22"/>
          <w:szCs w:val="22"/>
        </w:rPr>
      </w:pPr>
      <w:r w:rsidRPr="00AB3C51">
        <w:rPr>
          <w:rFonts w:ascii="Century Gothic" w:hAnsi="Century Gothic"/>
          <w:b/>
          <w:bCs/>
          <w:sz w:val="22"/>
          <w:szCs w:val="22"/>
        </w:rPr>
        <w:t>8.</w:t>
      </w:r>
      <w:r w:rsidR="00AB3C51" w:rsidRPr="00AB3C51">
        <w:rPr>
          <w:rFonts w:ascii="Century Gothic" w:hAnsi="Century Gothic"/>
          <w:b/>
          <w:bCs/>
          <w:sz w:val="22"/>
          <w:szCs w:val="22"/>
        </w:rPr>
        <w:tab/>
      </w:r>
      <w:r w:rsidRPr="00AB3C51">
        <w:rPr>
          <w:rFonts w:ascii="Century Gothic" w:hAnsi="Century Gothic"/>
          <w:b/>
          <w:bCs/>
          <w:sz w:val="22"/>
          <w:szCs w:val="22"/>
        </w:rPr>
        <w:t>Analyse des risques</w:t>
      </w:r>
    </w:p>
    <w:p w14:paraId="18DA101E" w14:textId="1CECD098" w:rsidR="00DD668A" w:rsidRPr="00AB3C51" w:rsidRDefault="009E302B" w:rsidP="009E302B">
      <w:pPr>
        <w:pStyle w:val="NormalWeb"/>
        <w:tabs>
          <w:tab w:val="left" w:pos="284"/>
        </w:tabs>
        <w:spacing w:before="0" w:beforeAutospacing="0" w:after="0" w:afterAutospacing="0" w:line="240" w:lineRule="auto"/>
        <w:ind w:left="284" w:hanging="284"/>
        <w:jc w:val="both"/>
        <w:rPr>
          <w:rFonts w:ascii="Century Gothic" w:hAnsi="Century Gothic"/>
          <w:sz w:val="22"/>
          <w:szCs w:val="22"/>
        </w:rPr>
      </w:pPr>
      <w:r w:rsidRPr="00AB3C51">
        <w:rPr>
          <w:rFonts w:ascii="Century Gothic" w:hAnsi="Century Gothic"/>
          <w:sz w:val="22"/>
          <w:szCs w:val="22"/>
        </w:rPr>
        <w:t>-</w:t>
      </w:r>
      <w:r w:rsidRPr="00AB3C51">
        <w:rPr>
          <w:rFonts w:ascii="Century Gothic" w:hAnsi="Century Gothic"/>
          <w:sz w:val="22"/>
          <w:szCs w:val="22"/>
        </w:rPr>
        <w:tab/>
      </w:r>
      <w:r w:rsidR="00DD668A" w:rsidRPr="00AB3C51">
        <w:rPr>
          <w:rFonts w:ascii="Century Gothic" w:hAnsi="Century Gothic"/>
          <w:sz w:val="22"/>
          <w:szCs w:val="22"/>
        </w:rPr>
        <w:t xml:space="preserve">Identification des </w:t>
      </w:r>
      <w:r w:rsidR="00444079" w:rsidRPr="00AB3C51">
        <w:rPr>
          <w:rFonts w:ascii="Century Gothic" w:hAnsi="Century Gothic"/>
          <w:sz w:val="22"/>
          <w:szCs w:val="22"/>
        </w:rPr>
        <w:t>risques</w:t>
      </w:r>
      <w:r w:rsidR="00DD668A" w:rsidRPr="00AB3C51">
        <w:rPr>
          <w:rFonts w:ascii="Century Gothic" w:hAnsi="Century Gothic"/>
          <w:sz w:val="22"/>
          <w:szCs w:val="22"/>
        </w:rPr>
        <w:t xml:space="preserve"> et </w:t>
      </w:r>
      <w:r w:rsidR="00B5461E" w:rsidRPr="00AB3C51">
        <w:rPr>
          <w:rFonts w:ascii="Century Gothic" w:hAnsi="Century Gothic"/>
          <w:sz w:val="22"/>
          <w:szCs w:val="22"/>
        </w:rPr>
        <w:t xml:space="preserve">des </w:t>
      </w:r>
      <w:r w:rsidR="00DD668A" w:rsidRPr="00AB3C51">
        <w:rPr>
          <w:rFonts w:ascii="Century Gothic" w:hAnsi="Century Gothic"/>
          <w:sz w:val="22"/>
          <w:szCs w:val="22"/>
        </w:rPr>
        <w:t>stratégies pour les atténuer.</w:t>
      </w:r>
    </w:p>
    <w:p w14:paraId="281D14C6" w14:textId="77777777" w:rsidR="003C5814" w:rsidRPr="009E302B" w:rsidRDefault="00DD668A" w:rsidP="00AB3C51">
      <w:pPr>
        <w:pStyle w:val="NormalWeb"/>
        <w:spacing w:before="120" w:beforeAutospacing="0" w:after="0" w:afterAutospacing="0" w:line="240" w:lineRule="auto"/>
        <w:jc w:val="both"/>
        <w:rPr>
          <w:rFonts w:ascii="Century Gothic" w:hAnsi="Century Gothic"/>
          <w:sz w:val="22"/>
          <w:szCs w:val="22"/>
        </w:rPr>
      </w:pPr>
      <w:r w:rsidRPr="00AB3C51">
        <w:rPr>
          <w:rFonts w:ascii="Century Gothic" w:hAnsi="Century Gothic"/>
          <w:sz w:val="22"/>
          <w:szCs w:val="22"/>
        </w:rPr>
        <w:t>Ce document structurel permet de clarifier la stratégie de l’entreprise et de prouver sa viabilité.</w:t>
      </w:r>
      <w:r w:rsidR="00D7367B" w:rsidRPr="009E302B">
        <w:rPr>
          <w:rFonts w:ascii="Century Gothic" w:hAnsi="Century Gothic"/>
          <w:sz w:val="22"/>
          <w:szCs w:val="22"/>
        </w:rPr>
        <w:br/>
      </w:r>
    </w:p>
    <w:p w14:paraId="6049E0FA" w14:textId="77777777" w:rsidR="003C5814" w:rsidRPr="002910D7" w:rsidRDefault="003C5814">
      <w:pPr>
        <w:spacing w:line="240" w:lineRule="auto"/>
        <w:rPr>
          <w:rFonts w:ascii="Century Gothic" w:hAnsi="Century Gothic" w:cs="Arial"/>
          <w:b/>
          <w:bCs/>
          <w:i/>
          <w:iCs/>
          <w:sz w:val="28"/>
          <w:szCs w:val="28"/>
        </w:rPr>
      </w:pPr>
      <w:r w:rsidRPr="002910D7">
        <w:rPr>
          <w:rFonts w:ascii="Century Gothic" w:hAnsi="Century Gothic"/>
        </w:rPr>
        <w:br w:type="page"/>
      </w:r>
    </w:p>
    <w:p w14:paraId="7EB2B5AF" w14:textId="5FC9EB04" w:rsidR="003C5814" w:rsidRPr="002910D7" w:rsidRDefault="003C5814" w:rsidP="0030133F">
      <w:pPr>
        <w:pStyle w:val="Titre2"/>
        <w:numPr>
          <w:ilvl w:val="0"/>
          <w:numId w:val="0"/>
        </w:numPr>
        <w:spacing w:line="240" w:lineRule="auto"/>
        <w:rPr>
          <w:rFonts w:ascii="Century Gothic" w:hAnsi="Century Gothic"/>
        </w:rPr>
      </w:pPr>
      <w:bookmarkStart w:id="15" w:name="_Toc180939270"/>
      <w:r w:rsidRPr="002910D7">
        <w:rPr>
          <w:rFonts w:ascii="Century Gothic" w:hAnsi="Century Gothic"/>
        </w:rPr>
        <w:lastRenderedPageBreak/>
        <w:t>BPMN</w:t>
      </w:r>
      <w:bookmarkEnd w:id="15"/>
    </w:p>
    <w:p w14:paraId="28F0FEE6"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Business Process Model and Notation, ou en français </w:t>
      </w:r>
      <w:r w:rsidRPr="002910D7">
        <w:rPr>
          <w:rFonts w:ascii="Century Gothic" w:hAnsi="Century Gothic"/>
          <w:b/>
          <w:bCs/>
          <w:sz w:val="22"/>
          <w:szCs w:val="22"/>
        </w:rPr>
        <w:t>Notation de gestion des processus d’affaire</w:t>
      </w:r>
      <w:r w:rsidRPr="002910D7">
        <w:rPr>
          <w:rFonts w:ascii="Century Gothic" w:hAnsi="Century Gothic"/>
          <w:sz w:val="22"/>
          <w:szCs w:val="22"/>
        </w:rPr>
        <w:t>, est une norme utilisée pour modéliser les processus d'affaires de manière visuelle. Elle permet de représenter clairement les étapes, les flux de travail et les interactions entre différents acteurs d'un processus. L'objectif de BPMN est de faciliter la compréhension des processus aussi bien pour les spécialistes métiers que pour les informaticiens. Les éléments clés de BPMN 2.0 sont :</w:t>
      </w:r>
    </w:p>
    <w:p w14:paraId="406F8F01"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événements</w:t>
      </w:r>
      <w:r w:rsidRPr="002910D7">
        <w:rPr>
          <w:rFonts w:ascii="Century Gothic" w:hAnsi="Century Gothic"/>
          <w:szCs w:val="22"/>
          <w:lang w:eastAsia="fr-CH"/>
        </w:rPr>
        <w:t xml:space="preserve"> : Ils marquent le début, la fin, ou des étapes intermédiaires du processus (ex. : réception d'un email, début d'une tâche).</w:t>
      </w:r>
    </w:p>
    <w:p w14:paraId="12CDDDDA"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activités</w:t>
      </w:r>
      <w:r w:rsidRPr="002910D7">
        <w:rPr>
          <w:rFonts w:ascii="Century Gothic" w:hAnsi="Century Gothic"/>
          <w:szCs w:val="22"/>
          <w:lang w:eastAsia="fr-CH"/>
        </w:rPr>
        <w:t xml:space="preserve"> : Elles représentent les actions effectuées par une personne ou un système (ex. : traitement d'une commande).</w:t>
      </w:r>
    </w:p>
    <w:p w14:paraId="7EC4A86B"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passerelles (gateways)</w:t>
      </w:r>
      <w:r w:rsidRPr="002910D7">
        <w:rPr>
          <w:rFonts w:ascii="Century Gothic" w:hAnsi="Century Gothic"/>
          <w:szCs w:val="22"/>
          <w:lang w:eastAsia="fr-CH"/>
        </w:rPr>
        <w:t xml:space="preserve"> : Elles permettent de gérer les décisions, les bifurcations ou les fusions de flux (ex. : choix entre plusieurs options).</w:t>
      </w:r>
    </w:p>
    <w:p w14:paraId="597E01DD"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flux de séquence</w:t>
      </w:r>
      <w:r w:rsidRPr="002910D7">
        <w:rPr>
          <w:rFonts w:ascii="Century Gothic" w:hAnsi="Century Gothic"/>
          <w:szCs w:val="22"/>
          <w:lang w:eastAsia="fr-CH"/>
        </w:rPr>
        <w:t xml:space="preserve"> : Ils montrent l’ordre dans lequel les tâches sont exécutées.</w:t>
      </w:r>
    </w:p>
    <w:p w14:paraId="521A51D4"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objets de données</w:t>
      </w:r>
      <w:r w:rsidRPr="002910D7">
        <w:rPr>
          <w:rFonts w:ascii="Century Gothic" w:hAnsi="Century Gothic"/>
          <w:szCs w:val="22"/>
          <w:lang w:eastAsia="fr-CH"/>
        </w:rPr>
        <w:t xml:space="preserve"> : Ils représentent les informations échangées dans le processus (ex. : factures).</w:t>
      </w:r>
    </w:p>
    <w:p w14:paraId="56C203FC" w14:textId="77777777" w:rsidR="003C5814" w:rsidRPr="002910D7" w:rsidRDefault="003C5814" w:rsidP="003C5814">
      <w:pPr>
        <w:numPr>
          <w:ilvl w:val="0"/>
          <w:numId w:val="10"/>
        </w:numPr>
        <w:spacing w:before="120" w:line="240" w:lineRule="auto"/>
        <w:jc w:val="both"/>
        <w:rPr>
          <w:rFonts w:ascii="Century Gothic" w:hAnsi="Century Gothic"/>
          <w:szCs w:val="22"/>
          <w:lang w:eastAsia="fr-CH"/>
        </w:rPr>
      </w:pPr>
      <w:r w:rsidRPr="002910D7">
        <w:rPr>
          <w:rFonts w:ascii="Century Gothic" w:hAnsi="Century Gothic"/>
          <w:b/>
          <w:bCs/>
          <w:szCs w:val="22"/>
          <w:lang w:eastAsia="fr-CH"/>
        </w:rPr>
        <w:t>Les pools et couloirs (lanes ou swimlanes)</w:t>
      </w:r>
      <w:r w:rsidRPr="002910D7">
        <w:rPr>
          <w:rFonts w:ascii="Century Gothic" w:hAnsi="Century Gothic"/>
          <w:szCs w:val="22"/>
          <w:lang w:eastAsia="fr-CH"/>
        </w:rPr>
        <w:t xml:space="preserve"> : Ils segmentent le diagramme pour représenter les différents acteurs ou départements impliqués.</w:t>
      </w:r>
    </w:p>
    <w:p w14:paraId="6C1FCFCF" w14:textId="77777777" w:rsidR="003C5814" w:rsidRPr="002910D7" w:rsidRDefault="003C5814" w:rsidP="003C5814">
      <w:pPr>
        <w:spacing w:before="120" w:line="240" w:lineRule="auto"/>
        <w:jc w:val="both"/>
        <w:rPr>
          <w:rFonts w:ascii="Century Gothic" w:hAnsi="Century Gothic"/>
          <w:szCs w:val="22"/>
          <w:lang w:eastAsia="fr-CH"/>
        </w:rPr>
      </w:pPr>
      <w:r w:rsidRPr="002910D7">
        <w:rPr>
          <w:rFonts w:ascii="Century Gothic" w:hAnsi="Century Gothic"/>
          <w:szCs w:val="22"/>
          <w:lang w:eastAsia="fr-CH"/>
        </w:rPr>
        <w:t>Cette norme est largement utilisée car elle permet de rendre les processus d'affaires plus transparents, standardisés et accessibles à toutes les parties prenantes d'une entreprise.</w:t>
      </w:r>
    </w:p>
    <w:p w14:paraId="1B741C4E" w14:textId="77777777" w:rsidR="003C5814" w:rsidRPr="002910D7" w:rsidRDefault="003C5814" w:rsidP="003C5814">
      <w:pPr>
        <w:spacing w:before="120" w:line="240" w:lineRule="auto"/>
        <w:jc w:val="both"/>
        <w:rPr>
          <w:rFonts w:ascii="Century Gothic" w:hAnsi="Century Gothic"/>
          <w:szCs w:val="22"/>
          <w:lang w:eastAsia="fr-CH"/>
        </w:rPr>
      </w:pPr>
      <w:r w:rsidRPr="002910D7">
        <w:rPr>
          <w:rFonts w:ascii="Century Gothic" w:hAnsi="Century Gothic"/>
          <w:szCs w:val="22"/>
          <w:lang w:eastAsia="fr-CH"/>
        </w:rPr>
        <w:t xml:space="preserve">A l’ETML, nous vous recommandons l’utilisation de l’outil </w:t>
      </w:r>
      <w:hyperlink r:id="rId25" w:history="1">
        <w:r w:rsidRPr="002910D7">
          <w:rPr>
            <w:rStyle w:val="Lienhypertexte"/>
            <w:rFonts w:ascii="Century Gothic" w:hAnsi="Century Gothic"/>
            <w:szCs w:val="22"/>
            <w:lang w:eastAsia="fr-CH"/>
          </w:rPr>
          <w:t>https://heflo.com</w:t>
        </w:r>
      </w:hyperlink>
      <w:r w:rsidRPr="002910D7">
        <w:rPr>
          <w:rFonts w:ascii="Century Gothic" w:hAnsi="Century Gothic"/>
          <w:szCs w:val="22"/>
          <w:lang w:eastAsia="fr-CH"/>
        </w:rPr>
        <w:t xml:space="preserve"> afin de générer vos propres schémas BPMN. Les exemples suivants sont d’ailleurs fournis par leur site Web.</w:t>
      </w:r>
    </w:p>
    <w:p w14:paraId="506EA996" w14:textId="77777777" w:rsidR="003C5814" w:rsidRPr="002910D7" w:rsidRDefault="003C5814" w:rsidP="00F45C03">
      <w:pPr>
        <w:spacing w:before="120" w:line="240" w:lineRule="auto"/>
        <w:jc w:val="both"/>
        <w:rPr>
          <w:rFonts w:ascii="Century Gothic" w:hAnsi="Century Gothic"/>
          <w:szCs w:val="22"/>
          <w:lang w:eastAsia="fr-CH"/>
        </w:rPr>
      </w:pPr>
      <w:r w:rsidRPr="002910D7">
        <w:rPr>
          <w:rFonts w:ascii="Century Gothic" w:hAnsi="Century Gothic"/>
          <w:szCs w:val="22"/>
          <w:lang w:eastAsia="fr-CH"/>
        </w:rPr>
        <w:t xml:space="preserve">Soit </w:t>
      </w:r>
      <w:r w:rsidRPr="002910D7">
        <w:rPr>
          <w:rFonts w:ascii="Century Gothic" w:hAnsi="Century Gothic"/>
          <w:szCs w:val="22"/>
        </w:rPr>
        <w:t>3 exemples de BPMN et leurs symboles :</w:t>
      </w:r>
    </w:p>
    <w:p w14:paraId="406CC3BF" w14:textId="77777777" w:rsidR="003C5814" w:rsidRPr="002910D7" w:rsidRDefault="003C5814" w:rsidP="00F45C03">
      <w:pPr>
        <w:spacing w:before="120" w:line="240" w:lineRule="auto"/>
        <w:rPr>
          <w:rFonts w:ascii="Century Gothic" w:hAnsi="Century Gothic"/>
          <w:b/>
          <w:bCs/>
          <w:szCs w:val="22"/>
        </w:rPr>
      </w:pPr>
      <w:r w:rsidRPr="002910D7">
        <w:rPr>
          <w:rFonts w:ascii="Century Gothic" w:hAnsi="Century Gothic"/>
          <w:b/>
          <w:bCs/>
          <w:szCs w:val="22"/>
        </w:rPr>
        <w:t>1 – Le diagramme de processus du centre d’assistance</w:t>
      </w:r>
    </w:p>
    <w:p w14:paraId="279E5194"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processus de </w:t>
      </w:r>
      <w:hyperlink r:id="rId26" w:tgtFrame="_blank" w:history="1">
        <w:r w:rsidRPr="002910D7">
          <w:rPr>
            <w:rFonts w:ascii="Century Gothic" w:hAnsi="Century Gothic"/>
            <w:sz w:val="22"/>
            <w:szCs w:val="22"/>
          </w:rPr>
          <w:t>centre d’assistance</w:t>
        </w:r>
      </w:hyperlink>
      <w:r w:rsidRPr="002910D7">
        <w:rPr>
          <w:rFonts w:ascii="Century Gothic" w:hAnsi="Century Gothic"/>
          <w:sz w:val="22"/>
          <w:szCs w:val="22"/>
        </w:rPr>
        <w:t xml:space="preserve"> sont largement utilisés dans les sociétés de services technologiques et visent à réaliser la prise en charge et la réponse aux appels internes et aux appels externes des clients.</w:t>
      </w:r>
    </w:p>
    <w:p w14:paraId="7FAC5069"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inline distT="0" distB="0" distL="0" distR="0" wp14:anchorId="6A0C40AB" wp14:editId="7319BF34">
            <wp:extent cx="6192520" cy="2578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520" cy="2578100"/>
                    </a:xfrm>
                    <a:prstGeom prst="rect">
                      <a:avLst/>
                    </a:prstGeom>
                    <a:noFill/>
                    <a:ln>
                      <a:noFill/>
                    </a:ln>
                  </pic:spPr>
                </pic:pic>
              </a:graphicData>
            </a:graphic>
          </wp:inline>
        </w:drawing>
      </w:r>
      <w:r w:rsidRPr="002910D7">
        <w:rPr>
          <w:rFonts w:ascii="Century Gothic" w:hAnsi="Century Gothic"/>
          <w:sz w:val="22"/>
          <w:szCs w:val="22"/>
        </w:rPr>
        <w:t>Dans cet exemple, la signification de deux symboles importants est passée en revue : les événements de début et de fin.</w:t>
      </w:r>
    </w:p>
    <w:p w14:paraId="1095CE73"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p>
    <w:p w14:paraId="5E1DC075"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lastRenderedPageBreak/>
        <w:drawing>
          <wp:anchor distT="0" distB="0" distL="114300" distR="114300" simplePos="0" relativeHeight="251661312" behindDoc="0" locked="0" layoutInCell="1" allowOverlap="1" wp14:anchorId="3DC91AFD" wp14:editId="671D215E">
            <wp:simplePos x="0" y="0"/>
            <wp:positionH relativeFrom="margin">
              <wp:align>left</wp:align>
            </wp:positionH>
            <wp:positionV relativeFrom="paragraph">
              <wp:posOffset>234950</wp:posOffset>
            </wp:positionV>
            <wp:extent cx="695325" cy="239077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5934" cy="2393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0D7">
        <w:rPr>
          <w:rFonts w:ascii="Century Gothic" w:hAnsi="Century Gothic"/>
          <w:noProof/>
        </w:rPr>
        <w:drawing>
          <wp:anchor distT="0" distB="0" distL="114300" distR="114300" simplePos="0" relativeHeight="251662336" behindDoc="0" locked="0" layoutInCell="1" allowOverlap="1" wp14:anchorId="6395FB99" wp14:editId="0BE1FE5E">
            <wp:simplePos x="0" y="0"/>
            <wp:positionH relativeFrom="margin">
              <wp:align>right</wp:align>
            </wp:positionH>
            <wp:positionV relativeFrom="paragraph">
              <wp:posOffset>1031240</wp:posOffset>
            </wp:positionV>
            <wp:extent cx="749300" cy="164401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9300" cy="164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0D7">
        <w:rPr>
          <w:rFonts w:ascii="Century Gothic" w:hAnsi="Century Gothic"/>
          <w:sz w:val="22"/>
          <w:szCs w:val="22"/>
        </w:rPr>
        <w:t>Les événements de début sont représentés par des cercles verts qui peuvent être de plusieurs types. Les événements de début multiples sont représentés avec un hexagone à l’intérieur du cercle vert et signifient que différents événements peuvent commencer le processus. Lorsque plusieurs conditions doivent être remplies pour démarrer le processus, l’événement de début se représente par un cercle vert comprenant en son centre un signe « plus ». Un autre exemple : si une enveloppe est représentée au centre du cercle vert cela signifie que le processus démarre par l’envoi d’un message. Bien d’autres symboles existent.</w:t>
      </w:r>
    </w:p>
    <w:p w14:paraId="366D2890"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 xml:space="preserve">Les événements de fin sont représentés par des cercles rouges. Ils en existent de nombreuses sortes. Ils peuvent être multiples. Dans ce cas, tout comme pour l’événement de début, il y a un hexagone au centre du cercle rouge. Si l’événement de fin est fermant c’est-à-dire que cet événement détermine toujours la fin du processus, il est représenté par un cercle au centre du cercle. </w:t>
      </w:r>
    </w:p>
    <w:p w14:paraId="14B9F0E9" w14:textId="77777777" w:rsidR="003C5814" w:rsidRPr="002910D7" w:rsidRDefault="003C5814" w:rsidP="00F45C03">
      <w:pPr>
        <w:spacing w:before="120" w:line="240" w:lineRule="auto"/>
        <w:rPr>
          <w:rFonts w:ascii="Century Gothic" w:hAnsi="Century Gothic"/>
          <w:b/>
          <w:bCs/>
        </w:rPr>
      </w:pPr>
      <w:r w:rsidRPr="002910D7">
        <w:rPr>
          <w:rFonts w:ascii="Century Gothic" w:hAnsi="Century Gothic"/>
          <w:b/>
          <w:bCs/>
        </w:rPr>
        <w:t>2 – Diagramme du processus de demande de voyage</w:t>
      </w:r>
    </w:p>
    <w:p w14:paraId="3C5BD0E5"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C’est l’un des exemples de BPMN qui peut le plus aider les entreprises qui utilisent des emails dans leurs flux de tâches. Une fois ce processus substitué à l’utilisation des emails, le flux de tâche dans ses entreprises devient plus agile, donc plus facile à contrôler.</w:t>
      </w:r>
    </w:p>
    <w:p w14:paraId="2969A826"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anchor distT="0" distB="0" distL="114300" distR="114300" simplePos="0" relativeHeight="251663360" behindDoc="0" locked="0" layoutInCell="1" allowOverlap="1" wp14:anchorId="77E81132" wp14:editId="1CE89C15">
            <wp:simplePos x="0" y="0"/>
            <wp:positionH relativeFrom="column">
              <wp:posOffset>5431155</wp:posOffset>
            </wp:positionH>
            <wp:positionV relativeFrom="paragraph">
              <wp:posOffset>3045460</wp:posOffset>
            </wp:positionV>
            <wp:extent cx="714375" cy="183134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437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0D7">
        <w:rPr>
          <w:rFonts w:ascii="Century Gothic" w:hAnsi="Century Gothic"/>
          <w:noProof/>
          <w:sz w:val="22"/>
          <w:szCs w:val="22"/>
        </w:rPr>
        <w:drawing>
          <wp:inline distT="0" distB="0" distL="0" distR="0" wp14:anchorId="22B8A148" wp14:editId="200FFDDB">
            <wp:extent cx="6192520" cy="29432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2520" cy="2943225"/>
                    </a:xfrm>
                    <a:prstGeom prst="rect">
                      <a:avLst/>
                    </a:prstGeom>
                    <a:noFill/>
                    <a:ln>
                      <a:noFill/>
                    </a:ln>
                  </pic:spPr>
                </pic:pic>
              </a:graphicData>
            </a:graphic>
          </wp:inline>
        </w:drawing>
      </w:r>
    </w:p>
    <w:p w14:paraId="5564942B"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On remarque que l’on fait maintenant face à un cercle bleu, indiquant donc un événement qui n’est ni de début ni de fin. C’est ce que l’on appelle un événement intermédiaire, tel que l’envoi d’un message (illustré dans le diagramme par une enveloppe). Il s’agit donc d’un événement conditionnel qui ne se produit qu’en fonction de l’occurrence de certaines conditions ou d’événements de compensation utilisés pour lors d’une activité antérieure dans le processus.</w:t>
      </w:r>
    </w:p>
    <w:p w14:paraId="0E9511B6" w14:textId="77777777" w:rsidR="003C5814" w:rsidRPr="002910D7" w:rsidRDefault="003C5814" w:rsidP="003C5814">
      <w:pPr>
        <w:pStyle w:val="NormalWeb"/>
        <w:spacing w:line="240" w:lineRule="auto"/>
        <w:jc w:val="center"/>
        <w:rPr>
          <w:rFonts w:ascii="Century Gothic" w:hAnsi="Century Gothic"/>
          <w:sz w:val="22"/>
          <w:szCs w:val="22"/>
        </w:rPr>
      </w:pPr>
    </w:p>
    <w:p w14:paraId="07D52FAA" w14:textId="77777777" w:rsidR="003C5814" w:rsidRPr="002910D7" w:rsidRDefault="003C5814" w:rsidP="003C5814">
      <w:pPr>
        <w:pStyle w:val="NormalWeb"/>
        <w:spacing w:line="240" w:lineRule="auto"/>
        <w:jc w:val="both"/>
        <w:rPr>
          <w:rFonts w:ascii="Century Gothic" w:hAnsi="Century Gothic"/>
          <w:sz w:val="22"/>
          <w:szCs w:val="22"/>
        </w:rPr>
      </w:pPr>
    </w:p>
    <w:p w14:paraId="1892373F" w14:textId="77777777" w:rsidR="003C5814" w:rsidRPr="002910D7" w:rsidRDefault="003C5814" w:rsidP="003C5814">
      <w:pPr>
        <w:pStyle w:val="NormalWeb"/>
        <w:spacing w:line="240" w:lineRule="auto"/>
        <w:jc w:val="both"/>
        <w:rPr>
          <w:rFonts w:ascii="Century Gothic" w:hAnsi="Century Gothic"/>
          <w:sz w:val="22"/>
          <w:szCs w:val="22"/>
        </w:rPr>
      </w:pPr>
    </w:p>
    <w:p w14:paraId="3C5E1EFD"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rPr>
        <w:lastRenderedPageBreak/>
        <w:drawing>
          <wp:anchor distT="0" distB="0" distL="114300" distR="114300" simplePos="0" relativeHeight="251666432" behindDoc="0" locked="0" layoutInCell="1" allowOverlap="1" wp14:anchorId="208A84F7" wp14:editId="7D1BB95D">
            <wp:simplePos x="0" y="0"/>
            <wp:positionH relativeFrom="margin">
              <wp:align>right</wp:align>
            </wp:positionH>
            <wp:positionV relativeFrom="paragraph">
              <wp:posOffset>10160</wp:posOffset>
            </wp:positionV>
            <wp:extent cx="1095375" cy="18097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95375" cy="1809750"/>
                    </a:xfrm>
                    <a:prstGeom prst="rect">
                      <a:avLst/>
                    </a:prstGeom>
                    <a:noFill/>
                    <a:ln>
                      <a:noFill/>
                    </a:ln>
                  </pic:spPr>
                </pic:pic>
              </a:graphicData>
            </a:graphic>
          </wp:anchor>
        </w:drawing>
      </w:r>
      <w:r w:rsidRPr="002910D7">
        <w:rPr>
          <w:rFonts w:ascii="Century Gothic" w:hAnsi="Century Gothic"/>
          <w:noProof/>
          <w:sz w:val="22"/>
          <w:szCs w:val="22"/>
        </w:rPr>
        <w:drawing>
          <wp:anchor distT="0" distB="0" distL="114300" distR="114300" simplePos="0" relativeHeight="251665408" behindDoc="0" locked="0" layoutInCell="1" allowOverlap="1" wp14:anchorId="2BA3297C" wp14:editId="2D7B47E6">
            <wp:simplePos x="0" y="0"/>
            <wp:positionH relativeFrom="margin">
              <wp:align>left</wp:align>
            </wp:positionH>
            <wp:positionV relativeFrom="paragraph">
              <wp:posOffset>0</wp:posOffset>
            </wp:positionV>
            <wp:extent cx="1095375" cy="182880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5375" cy="1828800"/>
                    </a:xfrm>
                    <a:prstGeom prst="rect">
                      <a:avLst/>
                    </a:prstGeom>
                    <a:noFill/>
                    <a:ln>
                      <a:noFill/>
                    </a:ln>
                  </pic:spPr>
                </pic:pic>
              </a:graphicData>
            </a:graphic>
          </wp:anchor>
        </w:drawing>
      </w:r>
      <w:r w:rsidRPr="002910D7">
        <w:rPr>
          <w:rFonts w:ascii="Century Gothic" w:hAnsi="Century Gothic"/>
          <w:sz w:val="22"/>
          <w:szCs w:val="22"/>
        </w:rPr>
        <w:t>Les tâches sont un autre exemple de symboles importants dans le modèle BPMN. Représentées par des cases rectangulaires, les tâches indiquent les actions à effectuer.</w:t>
      </w:r>
    </w:p>
    <w:p w14:paraId="01D7A51C"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Ces actions peuvent être manuelles (illustrées avec une main avec l’index pointant vers quelque chose); être un message à envoyer ou à recevoir (toujours illustrées avec une enveloppe) ou encore être une règle métier (symbolisées par des points et des tirets sous forme de liste). Ce dernier exemple indique que la tâche doit obéir à une règle, parmi plusieurs d’autres.</w:t>
      </w:r>
    </w:p>
    <w:p w14:paraId="48E5C471" w14:textId="77777777" w:rsidR="003C5814" w:rsidRPr="002910D7" w:rsidRDefault="003C5814" w:rsidP="00F45C03">
      <w:pPr>
        <w:spacing w:before="120" w:line="240" w:lineRule="auto"/>
        <w:rPr>
          <w:rFonts w:ascii="Century Gothic" w:hAnsi="Century Gothic"/>
        </w:rPr>
      </w:pPr>
    </w:p>
    <w:p w14:paraId="31ADEF68" w14:textId="77777777" w:rsidR="003C5814" w:rsidRPr="002910D7" w:rsidRDefault="003C5814" w:rsidP="00F45C03">
      <w:pPr>
        <w:spacing w:before="120" w:line="240" w:lineRule="auto"/>
        <w:rPr>
          <w:rFonts w:ascii="Century Gothic" w:hAnsi="Century Gothic"/>
          <w:b/>
          <w:bCs/>
        </w:rPr>
      </w:pPr>
      <w:r w:rsidRPr="002910D7">
        <w:rPr>
          <w:rFonts w:ascii="Century Gothic" w:hAnsi="Century Gothic"/>
          <w:b/>
          <w:bCs/>
        </w:rPr>
        <w:t>3 – Schéma du processus de remboursement des dépenses</w:t>
      </w:r>
    </w:p>
    <w:p w14:paraId="78C636C7" w14:textId="77777777" w:rsidR="003C5814" w:rsidRPr="002910D7" w:rsidRDefault="003C5814" w:rsidP="00F45C03">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sz w:val="22"/>
          <w:szCs w:val="22"/>
        </w:rPr>
        <w:t>Le dernier exemple de BPMN est le processus de remboursement des dépenses. Ce processus BPMN peut être utilisé après un voyage d’affaires. Soit l’exemple :</w:t>
      </w:r>
    </w:p>
    <w:p w14:paraId="673073DD"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inline distT="0" distB="0" distL="0" distR="0" wp14:anchorId="6D8211D4" wp14:editId="31F2D299">
            <wp:extent cx="6192520" cy="31629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2520" cy="3162935"/>
                    </a:xfrm>
                    <a:prstGeom prst="rect">
                      <a:avLst/>
                    </a:prstGeom>
                    <a:noFill/>
                    <a:ln>
                      <a:noFill/>
                    </a:ln>
                  </pic:spPr>
                </pic:pic>
              </a:graphicData>
            </a:graphic>
          </wp:inline>
        </w:drawing>
      </w:r>
      <w:r w:rsidRPr="002910D7">
        <w:rPr>
          <w:rFonts w:ascii="Century Gothic" w:hAnsi="Century Gothic"/>
          <w:sz w:val="22"/>
          <w:szCs w:val="22"/>
        </w:rPr>
        <w:t>Ici intervient un autre symbole majeur du modèle BPMN : la déviation ou le gateway, toujours symbolisé par des losanges jaunes.</w:t>
      </w:r>
    </w:p>
    <w:p w14:paraId="48D9E3FD" w14:textId="77777777" w:rsidR="003C5814" w:rsidRPr="002910D7" w:rsidRDefault="003C5814" w:rsidP="003C5814">
      <w:pPr>
        <w:pStyle w:val="NormalWeb"/>
        <w:spacing w:before="120" w:beforeAutospacing="0" w:after="0" w:afterAutospacing="0" w:line="240" w:lineRule="auto"/>
        <w:jc w:val="both"/>
        <w:rPr>
          <w:rFonts w:ascii="Century Gothic" w:hAnsi="Century Gothic"/>
          <w:sz w:val="22"/>
          <w:szCs w:val="22"/>
        </w:rPr>
      </w:pPr>
      <w:r w:rsidRPr="002910D7">
        <w:rPr>
          <w:rFonts w:ascii="Century Gothic" w:hAnsi="Century Gothic"/>
          <w:noProof/>
          <w:sz w:val="22"/>
          <w:szCs w:val="22"/>
        </w:rPr>
        <w:drawing>
          <wp:anchor distT="0" distB="0" distL="114300" distR="114300" simplePos="0" relativeHeight="251664384" behindDoc="0" locked="0" layoutInCell="1" allowOverlap="1" wp14:anchorId="4B8616AA" wp14:editId="722064DA">
            <wp:simplePos x="0" y="0"/>
            <wp:positionH relativeFrom="margin">
              <wp:align>right</wp:align>
            </wp:positionH>
            <wp:positionV relativeFrom="paragraph">
              <wp:posOffset>294640</wp:posOffset>
            </wp:positionV>
            <wp:extent cx="3442970" cy="1104900"/>
            <wp:effectExtent l="0" t="0" r="508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297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0D7">
        <w:rPr>
          <w:rFonts w:ascii="Century Gothic" w:hAnsi="Century Gothic"/>
          <w:sz w:val="22"/>
          <w:szCs w:val="22"/>
        </w:rPr>
        <w:t>Le symbole gateway unique, identifié avec un « X » en son centre, indique que de toutes les branches qui sortent du flux de tâches une seule sera suivie. Un symbole gateway parallèle, illustré avec un signe « + » en son centre, montre que plusieurs branches peuvent être suivies en même temps. Enfin, un symbole gateway inclusif, avec un cercle à l’intérieur, permet également des flux parallèles qui se réaliseront selon une condition prédéterminée.</w:t>
      </w:r>
    </w:p>
    <w:p w14:paraId="676550B4" w14:textId="77777777" w:rsidR="003C5814" w:rsidRPr="002910D7" w:rsidRDefault="00D7367B" w:rsidP="003C5814">
      <w:pPr>
        <w:pStyle w:val="Titre2"/>
        <w:numPr>
          <w:ilvl w:val="0"/>
          <w:numId w:val="0"/>
        </w:numPr>
        <w:spacing w:before="0" w:after="0" w:line="240" w:lineRule="auto"/>
        <w:rPr>
          <w:rFonts w:ascii="Century Gothic" w:hAnsi="Century Gothic"/>
        </w:rPr>
      </w:pPr>
      <w:r w:rsidRPr="002910D7">
        <w:rPr>
          <w:rFonts w:ascii="Century Gothic" w:hAnsi="Century Gothic"/>
          <w:color w:val="E36C0A" w:themeColor="accent6" w:themeShade="BF"/>
          <w:sz w:val="22"/>
          <w:szCs w:val="22"/>
        </w:rPr>
        <w:br/>
      </w:r>
    </w:p>
    <w:p w14:paraId="0FA89B82" w14:textId="77777777" w:rsidR="003C5814" w:rsidRPr="002910D7" w:rsidRDefault="003C5814">
      <w:pPr>
        <w:spacing w:line="240" w:lineRule="auto"/>
        <w:rPr>
          <w:rFonts w:ascii="Century Gothic" w:hAnsi="Century Gothic" w:cs="Arial"/>
          <w:b/>
          <w:bCs/>
          <w:i/>
          <w:iCs/>
          <w:sz w:val="28"/>
          <w:szCs w:val="28"/>
        </w:rPr>
      </w:pPr>
      <w:r w:rsidRPr="002910D7">
        <w:rPr>
          <w:rFonts w:ascii="Century Gothic" w:hAnsi="Century Gothic"/>
        </w:rPr>
        <w:br w:type="page"/>
      </w:r>
    </w:p>
    <w:p w14:paraId="747CAC7B" w14:textId="4211AB57" w:rsidR="0044785D" w:rsidRPr="002910D7" w:rsidRDefault="00D7367B" w:rsidP="00A20497">
      <w:pPr>
        <w:pStyle w:val="Titre2"/>
        <w:numPr>
          <w:ilvl w:val="0"/>
          <w:numId w:val="0"/>
        </w:numPr>
        <w:spacing w:line="240" w:lineRule="auto"/>
        <w:rPr>
          <w:rFonts w:ascii="Century Gothic" w:hAnsi="Century Gothic"/>
          <w:b w:val="0"/>
          <w:bCs w:val="0"/>
          <w:sz w:val="22"/>
          <w:szCs w:val="22"/>
        </w:rPr>
      </w:pPr>
      <w:bookmarkStart w:id="16" w:name="_Toc180939271"/>
      <w:r w:rsidRPr="002910D7">
        <w:rPr>
          <w:rFonts w:ascii="Century Gothic" w:hAnsi="Century Gothic"/>
        </w:rPr>
        <w:lastRenderedPageBreak/>
        <w:t>Sources</w:t>
      </w:r>
      <w:r w:rsidR="00EE17C3">
        <w:rPr>
          <w:rFonts w:ascii="Century Gothic" w:hAnsi="Century Gothic"/>
        </w:rPr>
        <w:t xml:space="preserve"> et liens</w:t>
      </w:r>
      <w:bookmarkEnd w:id="16"/>
    </w:p>
    <w:p w14:paraId="2F0A251C" w14:textId="48F5C339" w:rsidR="009B310D" w:rsidRPr="009C5E19" w:rsidRDefault="0044785D" w:rsidP="008D092B">
      <w:pPr>
        <w:pStyle w:val="NormalWeb"/>
        <w:numPr>
          <w:ilvl w:val="0"/>
          <w:numId w:val="12"/>
        </w:numPr>
        <w:spacing w:before="60" w:beforeAutospacing="0" w:after="0" w:afterAutospacing="0" w:line="240" w:lineRule="auto"/>
        <w:rPr>
          <w:rFonts w:ascii="Century Gothic" w:hAnsi="Century Gothic"/>
          <w:sz w:val="22"/>
          <w:szCs w:val="22"/>
        </w:rPr>
      </w:pPr>
      <w:r w:rsidRPr="009C5E19">
        <w:rPr>
          <w:rFonts w:ascii="Century Gothic" w:hAnsi="Century Gothic"/>
          <w:sz w:val="22"/>
          <w:szCs w:val="22"/>
        </w:rPr>
        <w:t>Cours construit a</w:t>
      </w:r>
      <w:r w:rsidR="001001D6" w:rsidRPr="009C5E19">
        <w:rPr>
          <w:rFonts w:ascii="Century Gothic" w:hAnsi="Century Gothic"/>
          <w:sz w:val="22"/>
          <w:szCs w:val="22"/>
        </w:rPr>
        <w:t xml:space="preserve">vec l’aide de </w:t>
      </w:r>
      <w:hyperlink r:id="rId36" w:history="1">
        <w:r w:rsidR="001001D6" w:rsidRPr="009C5E19">
          <w:rPr>
            <w:rStyle w:val="Lienhypertexte"/>
            <w:rFonts w:ascii="Century Gothic" w:hAnsi="Century Gothic"/>
            <w:sz w:val="22"/>
            <w:szCs w:val="22"/>
          </w:rPr>
          <w:t>Chat GPT</w:t>
        </w:r>
      </w:hyperlink>
      <w:r w:rsidR="001001D6" w:rsidRPr="009C5E19">
        <w:rPr>
          <w:rFonts w:ascii="Century Gothic" w:hAnsi="Century Gothic"/>
          <w:sz w:val="22"/>
          <w:szCs w:val="22"/>
        </w:rPr>
        <w:t xml:space="preserve"> et </w:t>
      </w:r>
      <w:hyperlink r:id="rId37" w:history="1">
        <w:r w:rsidR="001001D6" w:rsidRPr="009C5E19">
          <w:rPr>
            <w:rStyle w:val="Lienhypertexte"/>
            <w:rFonts w:ascii="Century Gothic" w:hAnsi="Century Gothic"/>
            <w:sz w:val="22"/>
            <w:szCs w:val="22"/>
          </w:rPr>
          <w:t>Magic School</w:t>
        </w:r>
      </w:hyperlink>
    </w:p>
    <w:p w14:paraId="54A0E78F" w14:textId="7D234DB5" w:rsidR="0057197E" w:rsidRPr="009C5E19" w:rsidRDefault="000626DA" w:rsidP="008D092B">
      <w:pPr>
        <w:pStyle w:val="NormalWeb"/>
        <w:numPr>
          <w:ilvl w:val="0"/>
          <w:numId w:val="12"/>
        </w:numPr>
        <w:spacing w:before="60" w:beforeAutospacing="0" w:after="0" w:afterAutospacing="0" w:line="240" w:lineRule="auto"/>
        <w:rPr>
          <w:rFonts w:ascii="Century Gothic" w:hAnsi="Century Gothic"/>
          <w:sz w:val="22"/>
          <w:szCs w:val="22"/>
        </w:rPr>
      </w:pPr>
      <w:r w:rsidRPr="009C5E19">
        <w:rPr>
          <w:rFonts w:ascii="Century Gothic" w:hAnsi="Century Gothic"/>
          <w:sz w:val="22"/>
          <w:szCs w:val="22"/>
        </w:rPr>
        <w:t xml:space="preserve">Organisation des entreprises : </w:t>
      </w:r>
      <w:hyperlink r:id="rId38" w:history="1">
        <w:r w:rsidRPr="009C5E19">
          <w:rPr>
            <w:rStyle w:val="Lienhypertexte"/>
            <w:rFonts w:ascii="Century Gothic" w:hAnsi="Century Gothic"/>
            <w:sz w:val="22"/>
            <w:szCs w:val="22"/>
          </w:rPr>
          <w:t>https://www.manager-go.com</w:t>
        </w:r>
      </w:hyperlink>
      <w:r w:rsidRPr="009C5E19">
        <w:rPr>
          <w:rFonts w:ascii="Century Gothic" w:hAnsi="Century Gothic"/>
          <w:sz w:val="22"/>
          <w:szCs w:val="22"/>
        </w:rPr>
        <w:t xml:space="preserve"> </w:t>
      </w:r>
    </w:p>
    <w:p w14:paraId="7E1CB896" w14:textId="180D674C" w:rsidR="0059277A" w:rsidRPr="009C5E19" w:rsidRDefault="0059277A" w:rsidP="008D092B">
      <w:pPr>
        <w:pStyle w:val="NormalWeb"/>
        <w:numPr>
          <w:ilvl w:val="0"/>
          <w:numId w:val="12"/>
        </w:numPr>
        <w:spacing w:before="60" w:beforeAutospacing="0" w:after="0" w:afterAutospacing="0" w:line="240" w:lineRule="auto"/>
        <w:rPr>
          <w:rFonts w:ascii="Century Gothic" w:hAnsi="Century Gothic"/>
          <w:sz w:val="22"/>
          <w:szCs w:val="22"/>
          <w:lang w:val="en-US"/>
        </w:rPr>
      </w:pPr>
      <w:r w:rsidRPr="009C5E19">
        <w:rPr>
          <w:rFonts w:ascii="Century Gothic" w:hAnsi="Century Gothic"/>
          <w:sz w:val="22"/>
          <w:szCs w:val="22"/>
          <w:lang w:val="en-US"/>
        </w:rPr>
        <w:t>BPMN 2.0 :</w:t>
      </w:r>
      <w:r w:rsidR="007F6AAD" w:rsidRPr="009C5E19">
        <w:rPr>
          <w:rFonts w:ascii="Century Gothic" w:hAnsi="Century Gothic"/>
          <w:sz w:val="22"/>
          <w:szCs w:val="22"/>
          <w:lang w:val="en-US"/>
        </w:rPr>
        <w:t xml:space="preserve"> </w:t>
      </w:r>
      <w:hyperlink r:id="rId39" w:history="1">
        <w:r w:rsidR="0051320A" w:rsidRPr="009C5E19">
          <w:rPr>
            <w:rStyle w:val="Lienhypertexte"/>
            <w:rFonts w:ascii="Century Gothic" w:hAnsi="Century Gothic"/>
            <w:sz w:val="22"/>
            <w:szCs w:val="22"/>
            <w:lang w:val="en-US"/>
          </w:rPr>
          <w:t>https://fr.wikipedia.org/wiki/Business_process_model_and_notation</w:t>
        </w:r>
      </w:hyperlink>
      <w:r w:rsidR="0051320A" w:rsidRPr="009C5E19">
        <w:rPr>
          <w:rFonts w:ascii="Century Gothic" w:hAnsi="Century Gothic"/>
          <w:sz w:val="22"/>
          <w:szCs w:val="22"/>
          <w:lang w:val="en-US"/>
        </w:rPr>
        <w:t xml:space="preserve"> </w:t>
      </w:r>
    </w:p>
    <w:p w14:paraId="1BD028AB" w14:textId="3B6F2F7C" w:rsidR="0059277A" w:rsidRPr="009C5E19" w:rsidRDefault="003C5814" w:rsidP="008D092B">
      <w:pPr>
        <w:pStyle w:val="NormalWeb"/>
        <w:numPr>
          <w:ilvl w:val="0"/>
          <w:numId w:val="12"/>
        </w:numPr>
        <w:spacing w:before="60" w:beforeAutospacing="0" w:after="0" w:afterAutospacing="0" w:line="240" w:lineRule="auto"/>
        <w:rPr>
          <w:rFonts w:ascii="Century Gothic" w:hAnsi="Century Gothic"/>
          <w:sz w:val="22"/>
          <w:szCs w:val="22"/>
        </w:rPr>
      </w:pPr>
      <w:r w:rsidRPr="009C5E19">
        <w:rPr>
          <w:rFonts w:ascii="Century Gothic" w:hAnsi="Century Gothic"/>
          <w:sz w:val="22"/>
          <w:szCs w:val="22"/>
        </w:rPr>
        <w:t>E</w:t>
      </w:r>
      <w:r w:rsidR="0059277A" w:rsidRPr="009C5E19">
        <w:rPr>
          <w:rFonts w:ascii="Century Gothic" w:hAnsi="Century Gothic"/>
          <w:sz w:val="22"/>
          <w:szCs w:val="22"/>
        </w:rPr>
        <w:t>dition de schéma</w:t>
      </w:r>
      <w:r w:rsidRPr="009C5E19">
        <w:rPr>
          <w:rFonts w:ascii="Century Gothic" w:hAnsi="Century Gothic"/>
          <w:sz w:val="22"/>
          <w:szCs w:val="22"/>
        </w:rPr>
        <w:t>s</w:t>
      </w:r>
      <w:r w:rsidR="0059277A" w:rsidRPr="009C5E19">
        <w:rPr>
          <w:rFonts w:ascii="Century Gothic" w:hAnsi="Century Gothic"/>
          <w:sz w:val="22"/>
          <w:szCs w:val="22"/>
        </w:rPr>
        <w:t xml:space="preserve"> BPMN : </w:t>
      </w:r>
      <w:hyperlink r:id="rId40" w:history="1">
        <w:r w:rsidR="007F6AAD" w:rsidRPr="009C5E19">
          <w:rPr>
            <w:rStyle w:val="Lienhypertexte"/>
            <w:rFonts w:ascii="Century Gothic" w:hAnsi="Century Gothic"/>
            <w:sz w:val="22"/>
            <w:szCs w:val="22"/>
          </w:rPr>
          <w:t>https://www.heflo.com</w:t>
        </w:r>
      </w:hyperlink>
      <w:r w:rsidR="007F6AAD" w:rsidRPr="009C5E19">
        <w:rPr>
          <w:rFonts w:ascii="Century Gothic" w:hAnsi="Century Gothic"/>
          <w:sz w:val="22"/>
          <w:szCs w:val="22"/>
        </w:rPr>
        <w:t xml:space="preserve"> </w:t>
      </w:r>
    </w:p>
    <w:p w14:paraId="2AC35B0C" w14:textId="3187535B" w:rsidR="00EA363D" w:rsidRPr="008E7031" w:rsidRDefault="00EA363D" w:rsidP="008D092B">
      <w:pPr>
        <w:pStyle w:val="NormalWeb"/>
        <w:numPr>
          <w:ilvl w:val="0"/>
          <w:numId w:val="12"/>
        </w:numPr>
        <w:spacing w:before="60" w:beforeAutospacing="0" w:after="0" w:afterAutospacing="0" w:line="240" w:lineRule="auto"/>
        <w:rPr>
          <w:rFonts w:ascii="Century Gothic" w:hAnsi="Century Gothic"/>
          <w:sz w:val="22"/>
          <w:szCs w:val="22"/>
          <w:lang w:val="en-US"/>
        </w:rPr>
      </w:pPr>
      <w:r w:rsidRPr="008E7031">
        <w:rPr>
          <w:rFonts w:ascii="Century Gothic" w:hAnsi="Century Gothic"/>
          <w:sz w:val="22"/>
          <w:szCs w:val="22"/>
          <w:lang w:val="en-US"/>
        </w:rPr>
        <w:t xml:space="preserve">Guide </w:t>
      </w:r>
      <w:r w:rsidR="009C5E19" w:rsidRPr="008E7031">
        <w:rPr>
          <w:rFonts w:ascii="Century Gothic" w:hAnsi="Century Gothic"/>
          <w:sz w:val="22"/>
          <w:szCs w:val="22"/>
          <w:lang w:val="en-US"/>
        </w:rPr>
        <w:t>BPMN simplifié</w:t>
      </w:r>
      <w:r w:rsidR="008E7031" w:rsidRPr="008E7031">
        <w:rPr>
          <w:rFonts w:ascii="Century Gothic" w:hAnsi="Century Gothic"/>
          <w:sz w:val="22"/>
          <w:szCs w:val="22"/>
          <w:lang w:val="en-US"/>
        </w:rPr>
        <w:t xml:space="preserve"> </w:t>
      </w:r>
      <w:r w:rsidR="008E7031">
        <w:rPr>
          <w:rFonts w:ascii="Century Gothic" w:hAnsi="Century Gothic"/>
          <w:sz w:val="22"/>
          <w:szCs w:val="22"/>
          <w:lang w:val="en-US"/>
        </w:rPr>
        <w:t>(eduvaud)</w:t>
      </w:r>
      <w:r w:rsidR="009C5E19" w:rsidRPr="008E7031">
        <w:rPr>
          <w:rFonts w:ascii="Century Gothic" w:hAnsi="Century Gothic"/>
          <w:sz w:val="22"/>
          <w:szCs w:val="22"/>
          <w:lang w:val="en-US"/>
        </w:rPr>
        <w:t xml:space="preserve"> : </w:t>
      </w:r>
      <w:hyperlink r:id="rId41" w:history="1">
        <w:r w:rsidR="009C5E19" w:rsidRPr="008E7031">
          <w:rPr>
            <w:rStyle w:val="Lienhypertexte"/>
            <w:rFonts w:ascii="Century Gothic" w:hAnsi="Century Gothic"/>
            <w:sz w:val="22"/>
            <w:szCs w:val="22"/>
            <w:lang w:val="en-US"/>
          </w:rPr>
          <w:t>S-254-BPMN-GuideSimple.pdf</w:t>
        </w:r>
      </w:hyperlink>
    </w:p>
    <w:p w14:paraId="2044D1A4" w14:textId="42663548" w:rsidR="00812A68" w:rsidRPr="009C5E19" w:rsidRDefault="00812A68" w:rsidP="008D092B">
      <w:pPr>
        <w:pStyle w:val="NormalWeb"/>
        <w:numPr>
          <w:ilvl w:val="0"/>
          <w:numId w:val="12"/>
        </w:numPr>
        <w:spacing w:before="60" w:beforeAutospacing="0" w:after="0" w:afterAutospacing="0" w:line="240" w:lineRule="auto"/>
        <w:rPr>
          <w:rFonts w:ascii="Century Gothic" w:hAnsi="Century Gothic"/>
          <w:sz w:val="22"/>
          <w:szCs w:val="22"/>
          <w:lang w:val="en-US"/>
        </w:rPr>
      </w:pPr>
      <w:r w:rsidRPr="009C5E19">
        <w:rPr>
          <w:rFonts w:ascii="Century Gothic" w:hAnsi="Century Gothic"/>
          <w:sz w:val="22"/>
          <w:szCs w:val="22"/>
          <w:lang w:val="en-US"/>
        </w:rPr>
        <w:t>Business</w:t>
      </w:r>
      <w:r w:rsidR="0057197E" w:rsidRPr="009C5E19">
        <w:rPr>
          <w:rFonts w:ascii="Century Gothic" w:hAnsi="Century Gothic"/>
          <w:sz w:val="22"/>
          <w:szCs w:val="22"/>
          <w:lang w:val="en-US"/>
        </w:rPr>
        <w:t xml:space="preserve"> model et business plan</w:t>
      </w:r>
      <w:r w:rsidR="001643BC" w:rsidRPr="009C5E19">
        <w:rPr>
          <w:rFonts w:ascii="Century Gothic" w:hAnsi="Century Gothic"/>
          <w:sz w:val="22"/>
          <w:szCs w:val="22"/>
          <w:lang w:val="en-US"/>
        </w:rPr>
        <w:t xml:space="preserve"> </w:t>
      </w:r>
      <w:r w:rsidR="0057197E" w:rsidRPr="009C5E19">
        <w:rPr>
          <w:rFonts w:ascii="Century Gothic" w:hAnsi="Century Gothic"/>
          <w:sz w:val="22"/>
          <w:szCs w:val="22"/>
          <w:lang w:val="en-US"/>
        </w:rPr>
        <w:t>:</w:t>
      </w:r>
      <w:r w:rsidRPr="009C5E19">
        <w:rPr>
          <w:rFonts w:ascii="Century Gothic" w:hAnsi="Century Gothic"/>
          <w:sz w:val="22"/>
          <w:szCs w:val="22"/>
          <w:lang w:val="en-US"/>
        </w:rPr>
        <w:t xml:space="preserve"> </w:t>
      </w:r>
      <w:hyperlink r:id="rId42" w:history="1">
        <w:r w:rsidR="0057197E" w:rsidRPr="009C5E19">
          <w:rPr>
            <w:rStyle w:val="Lienhypertexte"/>
            <w:rFonts w:ascii="Century Gothic" w:hAnsi="Century Gothic"/>
            <w:sz w:val="22"/>
            <w:szCs w:val="22"/>
            <w:lang w:val="en-US"/>
          </w:rPr>
          <w:t>https://modelesdebusinessplan.com/</w:t>
        </w:r>
      </w:hyperlink>
    </w:p>
    <w:p w14:paraId="14707DF0" w14:textId="513567E8" w:rsidR="005E1008" w:rsidRPr="009C5E19" w:rsidRDefault="005E1008" w:rsidP="008D092B">
      <w:pPr>
        <w:pStyle w:val="NormalWeb"/>
        <w:numPr>
          <w:ilvl w:val="0"/>
          <w:numId w:val="12"/>
        </w:numPr>
        <w:spacing w:before="60" w:beforeAutospacing="0" w:after="0" w:afterAutospacing="0" w:line="240" w:lineRule="auto"/>
        <w:rPr>
          <w:rFonts w:ascii="Century Gothic" w:hAnsi="Century Gothic"/>
          <w:sz w:val="22"/>
          <w:szCs w:val="22"/>
          <w:lang w:val="en-US"/>
        </w:rPr>
      </w:pPr>
      <w:r w:rsidRPr="009C5E19">
        <w:rPr>
          <w:rFonts w:ascii="Century Gothic" w:hAnsi="Century Gothic"/>
          <w:sz w:val="22"/>
          <w:szCs w:val="22"/>
          <w:lang w:val="en-US"/>
        </w:rPr>
        <w:t xml:space="preserve">Business plan : </w:t>
      </w:r>
      <w:hyperlink r:id="rId43" w:history="1">
        <w:r w:rsidRPr="009C5E19">
          <w:rPr>
            <w:rStyle w:val="Lienhypertexte"/>
            <w:rFonts w:ascii="Century Gothic" w:hAnsi="Century Gothic"/>
            <w:sz w:val="22"/>
            <w:szCs w:val="22"/>
            <w:lang w:val="en-US"/>
          </w:rPr>
          <w:t>https://www.bcv.ch/fr/home/entreprises-et-institutions/outils/business-plan.html</w:t>
        </w:r>
      </w:hyperlink>
      <w:r w:rsidRPr="009C5E19">
        <w:rPr>
          <w:rFonts w:ascii="Century Gothic" w:hAnsi="Century Gothic"/>
          <w:sz w:val="22"/>
          <w:szCs w:val="22"/>
          <w:lang w:val="en-US"/>
        </w:rPr>
        <w:t xml:space="preserve"> </w:t>
      </w:r>
    </w:p>
    <w:bookmarkEnd w:id="0"/>
    <w:p w14:paraId="0228D890" w14:textId="51FAC686" w:rsidR="005E524A" w:rsidRPr="0057197E" w:rsidRDefault="005E524A" w:rsidP="00D85140">
      <w:pPr>
        <w:spacing w:line="240" w:lineRule="auto"/>
        <w:rPr>
          <w:rFonts w:ascii="Century Gothic" w:hAnsi="Century Gothic" w:cs="Arial"/>
          <w:b/>
          <w:bCs/>
          <w:i/>
          <w:iCs/>
          <w:sz w:val="28"/>
          <w:szCs w:val="28"/>
          <w:lang w:val="en-US"/>
        </w:rPr>
      </w:pPr>
    </w:p>
    <w:sectPr w:rsidR="005E524A" w:rsidRPr="0057197E" w:rsidSect="00AB75C8">
      <w:headerReference w:type="default" r:id="rId44"/>
      <w:footerReference w:type="default" r:id="rId45"/>
      <w:pgSz w:w="11906" w:h="16838" w:code="9"/>
      <w:pgMar w:top="1276" w:right="1077" w:bottom="1134" w:left="1077" w:header="568" w:footer="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98C5" w14:textId="77777777" w:rsidR="00686B97" w:rsidRDefault="00686B97" w:rsidP="00401C0F">
      <w:r>
        <w:separator/>
      </w:r>
    </w:p>
  </w:endnote>
  <w:endnote w:type="continuationSeparator" w:id="0">
    <w:p w14:paraId="6B08F399" w14:textId="77777777" w:rsidR="00686B97" w:rsidRDefault="00686B97" w:rsidP="00401C0F">
      <w:r>
        <w:continuationSeparator/>
      </w:r>
    </w:p>
  </w:endnote>
  <w:endnote w:type="continuationNotice" w:id="1">
    <w:p w14:paraId="39B22FF2" w14:textId="77777777" w:rsidR="00686B97" w:rsidRDefault="00686B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3" w:type="pct"/>
      <w:jc w:val="center"/>
      <w:tblBorders>
        <w:top w:val="single" w:sz="4" w:space="0" w:color="auto"/>
      </w:tblBorders>
      <w:tblLayout w:type="fixed"/>
      <w:tblLook w:val="01E0" w:firstRow="1" w:lastRow="1" w:firstColumn="1" w:lastColumn="1" w:noHBand="0" w:noVBand="0"/>
    </w:tblPr>
    <w:tblGrid>
      <w:gridCol w:w="2127"/>
      <w:gridCol w:w="2836"/>
      <w:gridCol w:w="4678"/>
    </w:tblGrid>
    <w:tr w:rsidR="00470C54" w:rsidRPr="00492E37" w14:paraId="4FF2F556" w14:textId="77777777" w:rsidTr="000E783F">
      <w:trPr>
        <w:trHeight w:hRule="exact" w:val="227"/>
        <w:jc w:val="center"/>
      </w:trPr>
      <w:tc>
        <w:tcPr>
          <w:tcW w:w="2126" w:type="dxa"/>
          <w:vAlign w:val="bottom"/>
        </w:tcPr>
        <w:p w14:paraId="492E8EBE" w14:textId="77777777" w:rsidR="00470C54" w:rsidRPr="001469A2" w:rsidRDefault="00470C54" w:rsidP="00470C54">
          <w:pPr>
            <w:pStyle w:val="-Pieddepage"/>
            <w:spacing w:line="240" w:lineRule="auto"/>
            <w:ind w:left="29"/>
            <w:rPr>
              <w:sz w:val="18"/>
              <w:szCs w:val="18"/>
            </w:rPr>
          </w:pPr>
          <w:r w:rsidRPr="001469A2">
            <w:rPr>
              <w:sz w:val="18"/>
              <w:szCs w:val="18"/>
            </w:rPr>
            <w:t xml:space="preserve">Auteur : </w:t>
          </w:r>
          <w:r>
            <w:rPr>
              <w:sz w:val="18"/>
              <w:szCs w:val="18"/>
            </w:rPr>
            <w:t>Many</w:t>
          </w:r>
        </w:p>
      </w:tc>
      <w:tc>
        <w:tcPr>
          <w:tcW w:w="2836" w:type="dxa"/>
          <w:vAlign w:val="center"/>
        </w:tcPr>
        <w:p w14:paraId="1A26D875" w14:textId="77777777" w:rsidR="00470C54" w:rsidRPr="001469A2" w:rsidRDefault="00470C54" w:rsidP="001469A2">
          <w:pPr>
            <w:pStyle w:val="-Pieddepage"/>
            <w:spacing w:line="240" w:lineRule="auto"/>
            <w:rPr>
              <w:sz w:val="18"/>
              <w:szCs w:val="18"/>
            </w:rPr>
          </w:pPr>
        </w:p>
      </w:tc>
      <w:tc>
        <w:tcPr>
          <w:tcW w:w="4678" w:type="dxa"/>
          <w:vAlign w:val="bottom"/>
        </w:tcPr>
        <w:p w14:paraId="5F4AB447" w14:textId="77777777" w:rsidR="00470C54" w:rsidRPr="001469A2" w:rsidRDefault="00470C54" w:rsidP="00400291">
          <w:pPr>
            <w:pStyle w:val="-Pieddepage"/>
            <w:tabs>
              <w:tab w:val="right" w:pos="7598"/>
            </w:tabs>
            <w:spacing w:line="240" w:lineRule="auto"/>
            <w:rPr>
              <w:sz w:val="18"/>
              <w:szCs w:val="18"/>
            </w:rPr>
          </w:pPr>
          <w:r>
            <w:rPr>
              <w:sz w:val="18"/>
              <w:szCs w:val="18"/>
            </w:rPr>
            <w:tab/>
          </w:r>
          <w:r w:rsidRPr="001469A2">
            <w:rPr>
              <w:sz w:val="18"/>
              <w:szCs w:val="18"/>
            </w:rPr>
            <w:t xml:space="preserve">Création : </w:t>
          </w:r>
          <w:r>
            <w:rPr>
              <w:sz w:val="18"/>
              <w:szCs w:val="18"/>
            </w:rPr>
            <w:t>21.09.2023</w:t>
          </w:r>
        </w:p>
      </w:tc>
    </w:tr>
    <w:tr w:rsidR="00470C54" w:rsidRPr="00492E37" w14:paraId="22E3F401" w14:textId="77777777" w:rsidTr="000E783F">
      <w:trPr>
        <w:jc w:val="center"/>
      </w:trPr>
      <w:tc>
        <w:tcPr>
          <w:tcW w:w="2126" w:type="dxa"/>
          <w:vAlign w:val="bottom"/>
        </w:tcPr>
        <w:p w14:paraId="36BAD383" w14:textId="77777777" w:rsidR="00470C54" w:rsidRPr="001469A2" w:rsidRDefault="00470C54" w:rsidP="00470C54">
          <w:pPr>
            <w:pStyle w:val="-Pieddepage"/>
            <w:spacing w:line="240" w:lineRule="auto"/>
            <w:ind w:left="29"/>
            <w:rPr>
              <w:sz w:val="18"/>
              <w:szCs w:val="18"/>
            </w:rPr>
          </w:pPr>
          <w:r w:rsidRPr="001469A2">
            <w:rPr>
              <w:sz w:val="18"/>
              <w:szCs w:val="18"/>
            </w:rPr>
            <w:t>Modifié par</w:t>
          </w:r>
          <w:r>
            <w:rPr>
              <w:sz w:val="18"/>
              <w:szCs w:val="18"/>
            </w:rPr>
            <w:t> : BSI</w:t>
          </w:r>
        </w:p>
      </w:tc>
      <w:tc>
        <w:tcPr>
          <w:tcW w:w="2836" w:type="dxa"/>
          <w:vAlign w:val="center"/>
        </w:tcPr>
        <w:p w14:paraId="38511850" w14:textId="77777777" w:rsidR="00470C54" w:rsidRPr="001469A2" w:rsidRDefault="00470C54" w:rsidP="00470C54">
          <w:pPr>
            <w:pStyle w:val="-Pieddepage"/>
            <w:spacing w:line="240" w:lineRule="auto"/>
            <w:jc w:val="right"/>
            <w:rPr>
              <w:sz w:val="18"/>
              <w:szCs w:val="18"/>
            </w:rPr>
          </w:pPr>
          <w:r w:rsidRPr="001469A2">
            <w:rPr>
              <w:sz w:val="18"/>
              <w:szCs w:val="18"/>
            </w:rPr>
            <w:t xml:space="preserve">Page </w:t>
          </w:r>
          <w:r w:rsidRPr="001469A2">
            <w:rPr>
              <w:rStyle w:val="Numrodepage"/>
              <w:rFonts w:ascii="Century Gothic" w:hAnsi="Century Gothic" w:cs="Arial"/>
              <w:sz w:val="18"/>
              <w:szCs w:val="18"/>
            </w:rPr>
            <w:fldChar w:fldCharType="begin"/>
          </w:r>
          <w:r w:rsidRPr="001469A2">
            <w:rPr>
              <w:rStyle w:val="Numrodepage"/>
              <w:rFonts w:ascii="Century Gothic" w:hAnsi="Century Gothic" w:cs="Arial"/>
              <w:sz w:val="18"/>
              <w:szCs w:val="18"/>
            </w:rPr>
            <w:instrText xml:space="preserve"> PAGE </w:instrText>
          </w:r>
          <w:r w:rsidRPr="001469A2">
            <w:rPr>
              <w:rStyle w:val="Numrodepage"/>
              <w:rFonts w:ascii="Century Gothic" w:hAnsi="Century Gothic" w:cs="Arial"/>
              <w:sz w:val="18"/>
              <w:szCs w:val="18"/>
            </w:rPr>
            <w:fldChar w:fldCharType="separate"/>
          </w:r>
          <w:r>
            <w:rPr>
              <w:rStyle w:val="Numrodepage"/>
              <w:rFonts w:ascii="Century Gothic" w:hAnsi="Century Gothic" w:cs="Arial"/>
              <w:noProof/>
              <w:sz w:val="18"/>
              <w:szCs w:val="18"/>
            </w:rPr>
            <w:t>1</w:t>
          </w:r>
          <w:r w:rsidRPr="001469A2">
            <w:rPr>
              <w:rStyle w:val="Numrodepage"/>
              <w:rFonts w:ascii="Century Gothic" w:hAnsi="Century Gothic" w:cs="Arial"/>
              <w:sz w:val="18"/>
              <w:szCs w:val="18"/>
            </w:rPr>
            <w:fldChar w:fldCharType="end"/>
          </w:r>
          <w:r w:rsidRPr="001469A2">
            <w:rPr>
              <w:rStyle w:val="Numrodepage"/>
              <w:rFonts w:ascii="Century Gothic" w:hAnsi="Century Gothic" w:cs="Arial"/>
              <w:sz w:val="18"/>
              <w:szCs w:val="18"/>
            </w:rPr>
            <w:t xml:space="preserve"> </w:t>
          </w:r>
          <w:r>
            <w:rPr>
              <w:rStyle w:val="Numrodepage"/>
              <w:rFonts w:ascii="Century Gothic" w:hAnsi="Century Gothic" w:cs="Arial"/>
              <w:sz w:val="18"/>
              <w:szCs w:val="18"/>
            </w:rPr>
            <w:t xml:space="preserve">/ </w:t>
          </w:r>
          <w:r w:rsidRPr="001469A2">
            <w:rPr>
              <w:rStyle w:val="Numrodepage"/>
              <w:rFonts w:ascii="Century Gothic" w:hAnsi="Century Gothic" w:cs="Arial"/>
              <w:sz w:val="18"/>
              <w:szCs w:val="18"/>
            </w:rPr>
            <w:fldChar w:fldCharType="begin"/>
          </w:r>
          <w:r w:rsidRPr="001469A2">
            <w:rPr>
              <w:rStyle w:val="Numrodepage"/>
              <w:rFonts w:ascii="Century Gothic" w:hAnsi="Century Gothic" w:cs="Arial"/>
              <w:sz w:val="18"/>
              <w:szCs w:val="18"/>
            </w:rPr>
            <w:instrText xml:space="preserve"> NUMPAGES </w:instrText>
          </w:r>
          <w:r w:rsidRPr="001469A2">
            <w:rPr>
              <w:rStyle w:val="Numrodepage"/>
              <w:rFonts w:ascii="Century Gothic" w:hAnsi="Century Gothic" w:cs="Arial"/>
              <w:sz w:val="18"/>
              <w:szCs w:val="18"/>
            </w:rPr>
            <w:fldChar w:fldCharType="separate"/>
          </w:r>
          <w:r>
            <w:rPr>
              <w:rStyle w:val="Numrodepage"/>
              <w:rFonts w:ascii="Century Gothic" w:hAnsi="Century Gothic" w:cs="Arial"/>
              <w:noProof/>
              <w:sz w:val="18"/>
              <w:szCs w:val="18"/>
            </w:rPr>
            <w:t>7</w:t>
          </w:r>
          <w:r w:rsidRPr="001469A2">
            <w:rPr>
              <w:rStyle w:val="Numrodepage"/>
              <w:rFonts w:ascii="Century Gothic" w:hAnsi="Century Gothic" w:cs="Arial"/>
              <w:sz w:val="18"/>
              <w:szCs w:val="18"/>
            </w:rPr>
            <w:fldChar w:fldCharType="end"/>
          </w:r>
        </w:p>
      </w:tc>
      <w:tc>
        <w:tcPr>
          <w:tcW w:w="4678" w:type="dxa"/>
          <w:vAlign w:val="bottom"/>
        </w:tcPr>
        <w:p w14:paraId="1A1E9918" w14:textId="6893F092" w:rsidR="00470C54" w:rsidRPr="001469A2" w:rsidRDefault="00470C54" w:rsidP="00470C54">
          <w:pPr>
            <w:pStyle w:val="-Pieddepage"/>
            <w:tabs>
              <w:tab w:val="right" w:pos="7598"/>
            </w:tabs>
            <w:spacing w:line="240" w:lineRule="auto"/>
            <w:rPr>
              <w:sz w:val="18"/>
              <w:szCs w:val="18"/>
            </w:rPr>
          </w:pPr>
          <w:r>
            <w:rPr>
              <w:sz w:val="18"/>
              <w:szCs w:val="18"/>
            </w:rPr>
            <w:tab/>
          </w:r>
          <w:r w:rsidRPr="001469A2">
            <w:rPr>
              <w:sz w:val="18"/>
              <w:szCs w:val="18"/>
            </w:rPr>
            <w:fldChar w:fldCharType="begin"/>
          </w:r>
          <w:r w:rsidRPr="001469A2">
            <w:rPr>
              <w:sz w:val="18"/>
              <w:szCs w:val="18"/>
            </w:rPr>
            <w:instrText xml:space="preserve"> FILENAME  \* FirstCap  \* MERGEFORMAT </w:instrText>
          </w:r>
          <w:r w:rsidRPr="001469A2">
            <w:rPr>
              <w:sz w:val="18"/>
              <w:szCs w:val="18"/>
            </w:rPr>
            <w:fldChar w:fldCharType="separate"/>
          </w:r>
          <w:r w:rsidR="00D82870" w:rsidRPr="00D82870">
            <w:rPr>
              <w:rFonts w:cs="Arial"/>
              <w:noProof/>
              <w:sz w:val="18"/>
              <w:szCs w:val="18"/>
            </w:rPr>
            <w:t>S-254-PrincipesECOE.docx</w:t>
          </w:r>
          <w:r w:rsidRPr="001469A2">
            <w:rPr>
              <w:rFonts w:cs="Arial"/>
              <w:noProof/>
              <w:sz w:val="18"/>
              <w:szCs w:val="18"/>
            </w:rPr>
            <w:fldChar w:fldCharType="end"/>
          </w:r>
        </w:p>
      </w:tc>
    </w:tr>
    <w:tr w:rsidR="00470C54" w:rsidRPr="005A505B" w14:paraId="3C985479" w14:textId="77777777" w:rsidTr="000E783F">
      <w:trPr>
        <w:jc w:val="center"/>
      </w:trPr>
      <w:tc>
        <w:tcPr>
          <w:tcW w:w="2126" w:type="dxa"/>
          <w:vAlign w:val="bottom"/>
        </w:tcPr>
        <w:p w14:paraId="1E148C61" w14:textId="77777777" w:rsidR="00470C54" w:rsidRPr="001469A2" w:rsidRDefault="00470C54" w:rsidP="00401C0F">
          <w:pPr>
            <w:pStyle w:val="-Pieddepage"/>
            <w:rPr>
              <w:sz w:val="18"/>
              <w:szCs w:val="18"/>
            </w:rPr>
          </w:pPr>
        </w:p>
      </w:tc>
      <w:tc>
        <w:tcPr>
          <w:tcW w:w="7514" w:type="dxa"/>
          <w:gridSpan w:val="2"/>
          <w:vAlign w:val="center"/>
        </w:tcPr>
        <w:p w14:paraId="155A19B1" w14:textId="77777777" w:rsidR="00470C54" w:rsidRPr="001469A2" w:rsidRDefault="00470C54" w:rsidP="00401C0F">
          <w:pPr>
            <w:pStyle w:val="-Pieddepage"/>
            <w:rPr>
              <w:rFonts w:cs="Arial"/>
              <w:sz w:val="18"/>
              <w:szCs w:val="18"/>
            </w:rPr>
          </w:pPr>
        </w:p>
      </w:tc>
    </w:tr>
  </w:tbl>
  <w:p w14:paraId="3AED7023" w14:textId="77777777" w:rsidR="00470C54" w:rsidRPr="001F04D3" w:rsidRDefault="00470C54" w:rsidP="00401C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46218" w14:textId="77777777" w:rsidR="00686B97" w:rsidRDefault="00686B97" w:rsidP="00401C0F">
      <w:r>
        <w:separator/>
      </w:r>
    </w:p>
  </w:footnote>
  <w:footnote w:type="continuationSeparator" w:id="0">
    <w:p w14:paraId="22C9797B" w14:textId="77777777" w:rsidR="00686B97" w:rsidRDefault="00686B97" w:rsidP="00401C0F">
      <w:r>
        <w:continuationSeparator/>
      </w:r>
    </w:p>
  </w:footnote>
  <w:footnote w:type="continuationNotice" w:id="1">
    <w:p w14:paraId="6D90E7EC" w14:textId="77777777" w:rsidR="00686B97" w:rsidRDefault="00686B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418"/>
      <w:gridCol w:w="992"/>
      <w:gridCol w:w="6237"/>
      <w:gridCol w:w="1105"/>
    </w:tblGrid>
    <w:tr w:rsidR="007D1DDD" w:rsidRPr="00AF4744" w14:paraId="4513FF1B" w14:textId="77777777" w:rsidTr="00692063">
      <w:trPr>
        <w:trHeight w:val="536"/>
        <w:jc w:val="center"/>
      </w:trPr>
      <w:tc>
        <w:tcPr>
          <w:tcW w:w="1418" w:type="dxa"/>
          <w:vAlign w:val="center"/>
        </w:tcPr>
        <w:p w14:paraId="10E23098" w14:textId="77777777" w:rsidR="007D1DDD" w:rsidRPr="004556F3" w:rsidRDefault="007D1DDD" w:rsidP="00692063">
          <w:pPr>
            <w:rPr>
              <w:rFonts w:ascii="ETML L" w:hAnsi="ETML L"/>
            </w:rPr>
          </w:pPr>
          <w:r w:rsidRPr="004556F3">
            <w:rPr>
              <w:rFonts w:ascii="ETML L" w:hAnsi="ETML L"/>
              <w:sz w:val="24"/>
              <w:szCs w:val="28"/>
              <w14:shadow w14:blurRad="50800" w14:dist="38100" w14:dir="2700000" w14:sx="100000" w14:sy="100000" w14:kx="0" w14:ky="0" w14:algn="tl">
                <w14:srgbClr w14:val="000000">
                  <w14:alpha w14:val="60000"/>
                </w14:srgbClr>
              </w14:shadow>
            </w:rPr>
            <w:t>ETML</w:t>
          </w:r>
        </w:p>
      </w:tc>
      <w:tc>
        <w:tcPr>
          <w:tcW w:w="992" w:type="dxa"/>
          <w:vAlign w:val="center"/>
        </w:tcPr>
        <w:p w14:paraId="506EFBB4" w14:textId="77777777" w:rsidR="007D1DDD" w:rsidRPr="00AF4744" w:rsidRDefault="007D1DDD" w:rsidP="00692063">
          <w:r w:rsidRPr="004556F3">
            <w:rPr>
              <w:b/>
              <w:bCs/>
            </w:rPr>
            <w:t xml:space="preserve">ICT </w:t>
          </w:r>
          <w:r>
            <w:rPr>
              <w:b/>
              <w:bCs/>
            </w:rPr>
            <w:t>254</w:t>
          </w:r>
        </w:p>
      </w:tc>
      <w:tc>
        <w:tcPr>
          <w:tcW w:w="6237" w:type="dxa"/>
          <w:vAlign w:val="center"/>
        </w:tcPr>
        <w:p w14:paraId="4CBB02FA" w14:textId="596456C4" w:rsidR="007D1DDD" w:rsidRPr="006179C8" w:rsidRDefault="006179C8" w:rsidP="00692063">
          <w:pPr>
            <w:pStyle w:val="Titre1"/>
            <w:spacing w:after="0"/>
            <w:jc w:val="center"/>
            <w:rPr>
              <w:rFonts w:ascii="Century Gothic" w:hAnsi="Century Gothic"/>
              <w:sz w:val="28"/>
              <w:szCs w:val="28"/>
              <w:lang w:eastAsia="fr-CH"/>
            </w:rPr>
          </w:pPr>
          <w:r w:rsidRPr="006179C8">
            <w:rPr>
              <w:rFonts w:ascii="Century Gothic" w:hAnsi="Century Gothic"/>
              <w:sz w:val="28"/>
              <w:szCs w:val="28"/>
            </w:rPr>
            <w:t>Économie d'Entreprise</w:t>
          </w:r>
        </w:p>
      </w:tc>
      <w:tc>
        <w:tcPr>
          <w:tcW w:w="1105" w:type="dxa"/>
          <w:vAlign w:val="center"/>
        </w:tcPr>
        <w:p w14:paraId="3D6E21D0" w14:textId="66F7AB45" w:rsidR="007D1DDD" w:rsidRPr="00AF4744" w:rsidRDefault="006179C8" w:rsidP="00401C0F">
          <w:r>
            <w:rPr>
              <w:noProof/>
              <w:lang w:eastAsia="fr-CH"/>
            </w:rPr>
            <w:drawing>
              <wp:anchor distT="0" distB="0" distL="114300" distR="114300" simplePos="0" relativeHeight="251660288" behindDoc="0" locked="0" layoutInCell="1" allowOverlap="1" wp14:anchorId="320F478F" wp14:editId="075CBFB3">
                <wp:simplePos x="0" y="0"/>
                <wp:positionH relativeFrom="column">
                  <wp:posOffset>265430</wp:posOffset>
                </wp:positionH>
                <wp:positionV relativeFrom="paragraph">
                  <wp:posOffset>2540</wp:posOffset>
                </wp:positionV>
                <wp:extent cx="359410" cy="359410"/>
                <wp:effectExtent l="0" t="0" r="2540" b="2540"/>
                <wp:wrapNone/>
                <wp:docPr id="11" name="Image 1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noir, obscurité&#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tc>
    </w:tr>
  </w:tbl>
  <w:p w14:paraId="2B2E80C8" w14:textId="48079BFA" w:rsidR="007D1DDD" w:rsidRPr="005A73F7" w:rsidRDefault="007D1DDD" w:rsidP="00401C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4.1pt;height:14.1pt" o:bullet="t">
        <v:imagedata r:id="rId1" o:title="BD10263_"/>
      </v:shape>
    </w:pict>
  </w:numPicBullet>
  <w:abstractNum w:abstractNumId="0" w15:restartNumberingAfterBreak="0">
    <w:nsid w:val="FFFFFF88"/>
    <w:multiLevelType w:val="singleLevel"/>
    <w:tmpl w:val="D24A1F86"/>
    <w:lvl w:ilvl="0">
      <w:start w:val="1"/>
      <w:numFmt w:val="decimal"/>
      <w:pStyle w:val="Listenumros"/>
      <w:lvlText w:val="%1."/>
      <w:lvlJc w:val="left"/>
      <w:pPr>
        <w:tabs>
          <w:tab w:val="num" w:pos="1134"/>
        </w:tabs>
        <w:ind w:left="1134" w:hanging="567"/>
      </w:pPr>
      <w:rPr>
        <w:rFonts w:hint="default"/>
      </w:rPr>
    </w:lvl>
  </w:abstractNum>
  <w:abstractNum w:abstractNumId="1" w15:restartNumberingAfterBreak="0">
    <w:nsid w:val="02202AAE"/>
    <w:multiLevelType w:val="multilevel"/>
    <w:tmpl w:val="D17C25FA"/>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2C74537"/>
    <w:multiLevelType w:val="multilevel"/>
    <w:tmpl w:val="444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16184"/>
    <w:multiLevelType w:val="multilevel"/>
    <w:tmpl w:val="B624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24FCB"/>
    <w:multiLevelType w:val="multilevel"/>
    <w:tmpl w:val="C3E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E0B24"/>
    <w:multiLevelType w:val="multilevel"/>
    <w:tmpl w:val="47E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36CD8"/>
    <w:multiLevelType w:val="multilevel"/>
    <w:tmpl w:val="EDF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140A5"/>
    <w:multiLevelType w:val="hybridMultilevel"/>
    <w:tmpl w:val="CDBAE790"/>
    <w:lvl w:ilvl="0" w:tplc="100C000F">
      <w:start w:val="4"/>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0F0A1531"/>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2167F18"/>
    <w:multiLevelType w:val="hybridMultilevel"/>
    <w:tmpl w:val="C22CB476"/>
    <w:lvl w:ilvl="0" w:tplc="896EA95C">
      <w:start w:val="1"/>
      <w:numFmt w:val="decimal"/>
      <w:pStyle w:val="Titre2"/>
      <w:lvlText w:val="Exercice %1"/>
      <w:lvlJc w:val="left"/>
      <w:pPr>
        <w:ind w:left="1070" w:hanging="360"/>
      </w:pPr>
      <w:rPr>
        <w:color w:val="auto"/>
      </w:rPr>
    </w:lvl>
    <w:lvl w:ilvl="1" w:tplc="100C0019">
      <w:start w:val="1"/>
      <w:numFmt w:val="lowerLetter"/>
      <w:lvlText w:val="%2."/>
      <w:lvlJc w:val="left"/>
      <w:pPr>
        <w:ind w:left="1790" w:hanging="360"/>
      </w:pPr>
    </w:lvl>
    <w:lvl w:ilvl="2" w:tplc="100C001B" w:tentative="1">
      <w:start w:val="1"/>
      <w:numFmt w:val="lowerRoman"/>
      <w:lvlText w:val="%3."/>
      <w:lvlJc w:val="right"/>
      <w:pPr>
        <w:ind w:left="2510" w:hanging="180"/>
      </w:pPr>
    </w:lvl>
    <w:lvl w:ilvl="3" w:tplc="100C000F" w:tentative="1">
      <w:start w:val="1"/>
      <w:numFmt w:val="decimal"/>
      <w:lvlText w:val="%4."/>
      <w:lvlJc w:val="left"/>
      <w:pPr>
        <w:ind w:left="3230" w:hanging="360"/>
      </w:pPr>
    </w:lvl>
    <w:lvl w:ilvl="4" w:tplc="100C0019" w:tentative="1">
      <w:start w:val="1"/>
      <w:numFmt w:val="lowerLetter"/>
      <w:lvlText w:val="%5."/>
      <w:lvlJc w:val="left"/>
      <w:pPr>
        <w:ind w:left="3950" w:hanging="360"/>
      </w:pPr>
    </w:lvl>
    <w:lvl w:ilvl="5" w:tplc="100C001B" w:tentative="1">
      <w:start w:val="1"/>
      <w:numFmt w:val="lowerRoman"/>
      <w:lvlText w:val="%6."/>
      <w:lvlJc w:val="right"/>
      <w:pPr>
        <w:ind w:left="4670" w:hanging="180"/>
      </w:pPr>
    </w:lvl>
    <w:lvl w:ilvl="6" w:tplc="100C000F" w:tentative="1">
      <w:start w:val="1"/>
      <w:numFmt w:val="decimal"/>
      <w:lvlText w:val="%7."/>
      <w:lvlJc w:val="left"/>
      <w:pPr>
        <w:ind w:left="5390" w:hanging="360"/>
      </w:pPr>
    </w:lvl>
    <w:lvl w:ilvl="7" w:tplc="100C0019" w:tentative="1">
      <w:start w:val="1"/>
      <w:numFmt w:val="lowerLetter"/>
      <w:lvlText w:val="%8."/>
      <w:lvlJc w:val="left"/>
      <w:pPr>
        <w:ind w:left="6110" w:hanging="360"/>
      </w:pPr>
    </w:lvl>
    <w:lvl w:ilvl="8" w:tplc="100C001B" w:tentative="1">
      <w:start w:val="1"/>
      <w:numFmt w:val="lowerRoman"/>
      <w:lvlText w:val="%9."/>
      <w:lvlJc w:val="right"/>
      <w:pPr>
        <w:ind w:left="6830" w:hanging="180"/>
      </w:pPr>
    </w:lvl>
  </w:abstractNum>
  <w:abstractNum w:abstractNumId="1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6110ED"/>
    <w:multiLevelType w:val="multilevel"/>
    <w:tmpl w:val="0D02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36FC5"/>
    <w:multiLevelType w:val="multilevel"/>
    <w:tmpl w:val="C3485928"/>
    <w:lvl w:ilvl="0">
      <w:start w:val="1"/>
      <w:numFmt w:val="decimal"/>
      <w:lvlText w:val="%1."/>
      <w:lvlJc w:val="left"/>
      <w:pPr>
        <w:tabs>
          <w:tab w:val="num" w:pos="928"/>
        </w:tabs>
        <w:ind w:left="928" w:hanging="360"/>
      </w:pPr>
      <w:rPr>
        <w:b/>
        <w:bCs/>
      </w:r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3" w15:restartNumberingAfterBreak="0">
    <w:nsid w:val="1B815989"/>
    <w:multiLevelType w:val="multilevel"/>
    <w:tmpl w:val="5E5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D3B1D"/>
    <w:multiLevelType w:val="multilevel"/>
    <w:tmpl w:val="173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65E76"/>
    <w:multiLevelType w:val="multilevel"/>
    <w:tmpl w:val="417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B5477"/>
    <w:multiLevelType w:val="multilevel"/>
    <w:tmpl w:val="67D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54C76"/>
    <w:multiLevelType w:val="multilevel"/>
    <w:tmpl w:val="035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F28F0"/>
    <w:multiLevelType w:val="multilevel"/>
    <w:tmpl w:val="698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45A4D"/>
    <w:multiLevelType w:val="hybridMultilevel"/>
    <w:tmpl w:val="EEACCF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AB25647"/>
    <w:multiLevelType w:val="multilevel"/>
    <w:tmpl w:val="3ED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908C2"/>
    <w:multiLevelType w:val="multilevel"/>
    <w:tmpl w:val="5E8E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605A5"/>
    <w:multiLevelType w:val="hybridMultilevel"/>
    <w:tmpl w:val="67C09F4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BDE12E9"/>
    <w:multiLevelType w:val="multilevel"/>
    <w:tmpl w:val="6BCA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32E7F"/>
    <w:multiLevelType w:val="multilevel"/>
    <w:tmpl w:val="1348284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0D0B25"/>
    <w:multiLevelType w:val="multilevel"/>
    <w:tmpl w:val="EFA6335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2D625A"/>
    <w:multiLevelType w:val="multilevel"/>
    <w:tmpl w:val="D9A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533021">
    <w:abstractNumId w:val="1"/>
  </w:num>
  <w:num w:numId="2" w16cid:durableId="847018413">
    <w:abstractNumId w:val="10"/>
  </w:num>
  <w:num w:numId="3" w16cid:durableId="1195385201">
    <w:abstractNumId w:val="8"/>
  </w:num>
  <w:num w:numId="4" w16cid:durableId="667908741">
    <w:abstractNumId w:val="9"/>
  </w:num>
  <w:num w:numId="5" w16cid:durableId="1975596566">
    <w:abstractNumId w:val="0"/>
  </w:num>
  <w:num w:numId="6" w16cid:durableId="1741950046">
    <w:abstractNumId w:val="16"/>
  </w:num>
  <w:num w:numId="7" w16cid:durableId="484931058">
    <w:abstractNumId w:val="2"/>
  </w:num>
  <w:num w:numId="8" w16cid:durableId="88623540">
    <w:abstractNumId w:val="11"/>
  </w:num>
  <w:num w:numId="9" w16cid:durableId="862784223">
    <w:abstractNumId w:val="3"/>
  </w:num>
  <w:num w:numId="10" w16cid:durableId="1133519148">
    <w:abstractNumId w:val="12"/>
  </w:num>
  <w:num w:numId="11" w16cid:durableId="1633441610">
    <w:abstractNumId w:val="18"/>
  </w:num>
  <w:num w:numId="12" w16cid:durableId="1028606738">
    <w:abstractNumId w:val="19"/>
  </w:num>
  <w:num w:numId="13" w16cid:durableId="1431008602">
    <w:abstractNumId w:val="9"/>
  </w:num>
  <w:num w:numId="14" w16cid:durableId="593053401">
    <w:abstractNumId w:val="9"/>
  </w:num>
  <w:num w:numId="15" w16cid:durableId="179122079">
    <w:abstractNumId w:val="9"/>
  </w:num>
  <w:num w:numId="16" w16cid:durableId="1875996862">
    <w:abstractNumId w:val="1"/>
  </w:num>
  <w:num w:numId="17" w16cid:durableId="796603639">
    <w:abstractNumId w:val="1"/>
  </w:num>
  <w:num w:numId="18" w16cid:durableId="1674336681">
    <w:abstractNumId w:val="14"/>
  </w:num>
  <w:num w:numId="19" w16cid:durableId="2060786712">
    <w:abstractNumId w:val="6"/>
  </w:num>
  <w:num w:numId="20" w16cid:durableId="201326891">
    <w:abstractNumId w:val="17"/>
  </w:num>
  <w:num w:numId="21" w16cid:durableId="601381025">
    <w:abstractNumId w:val="7"/>
  </w:num>
  <w:num w:numId="22" w16cid:durableId="476843858">
    <w:abstractNumId w:val="1"/>
  </w:num>
  <w:num w:numId="23" w16cid:durableId="1082721991">
    <w:abstractNumId w:val="9"/>
  </w:num>
  <w:num w:numId="24" w16cid:durableId="614869432">
    <w:abstractNumId w:val="9"/>
  </w:num>
  <w:num w:numId="25" w16cid:durableId="178735702">
    <w:abstractNumId w:val="9"/>
  </w:num>
  <w:num w:numId="26" w16cid:durableId="221059743">
    <w:abstractNumId w:val="1"/>
  </w:num>
  <w:num w:numId="27" w16cid:durableId="413011747">
    <w:abstractNumId w:val="1"/>
  </w:num>
  <w:num w:numId="28" w16cid:durableId="1434133492">
    <w:abstractNumId w:val="1"/>
  </w:num>
  <w:num w:numId="29" w16cid:durableId="1533493736">
    <w:abstractNumId w:val="9"/>
  </w:num>
  <w:num w:numId="30" w16cid:durableId="975179033">
    <w:abstractNumId w:val="9"/>
  </w:num>
  <w:num w:numId="31" w16cid:durableId="858853064">
    <w:abstractNumId w:val="9"/>
  </w:num>
  <w:num w:numId="32" w16cid:durableId="242224744">
    <w:abstractNumId w:val="9"/>
  </w:num>
  <w:num w:numId="33" w16cid:durableId="1025903050">
    <w:abstractNumId w:val="9"/>
  </w:num>
  <w:num w:numId="34" w16cid:durableId="1622107302">
    <w:abstractNumId w:val="9"/>
  </w:num>
  <w:num w:numId="35" w16cid:durableId="293798550">
    <w:abstractNumId w:val="13"/>
  </w:num>
  <w:num w:numId="36" w16cid:durableId="1821189971">
    <w:abstractNumId w:val="5"/>
  </w:num>
  <w:num w:numId="37" w16cid:durableId="1234198093">
    <w:abstractNumId w:val="26"/>
  </w:num>
  <w:num w:numId="38" w16cid:durableId="2026515934">
    <w:abstractNumId w:val="23"/>
  </w:num>
  <w:num w:numId="39" w16cid:durableId="1400176647">
    <w:abstractNumId w:val="15"/>
  </w:num>
  <w:num w:numId="40" w16cid:durableId="753820168">
    <w:abstractNumId w:val="4"/>
  </w:num>
  <w:num w:numId="41" w16cid:durableId="362487717">
    <w:abstractNumId w:val="20"/>
  </w:num>
  <w:num w:numId="42" w16cid:durableId="739792798">
    <w:abstractNumId w:val="24"/>
  </w:num>
  <w:num w:numId="43" w16cid:durableId="1172528309">
    <w:abstractNumId w:val="25"/>
  </w:num>
  <w:num w:numId="44" w16cid:durableId="950670972">
    <w:abstractNumId w:val="21"/>
  </w:num>
  <w:num w:numId="45" w16cid:durableId="1062874370">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10"/>
  <w:drawingGridVerticalSpacing w:val="57"/>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698"/>
    <w:rsid w:val="00000197"/>
    <w:rsid w:val="0000045A"/>
    <w:rsid w:val="000005FA"/>
    <w:rsid w:val="000055BA"/>
    <w:rsid w:val="0000667E"/>
    <w:rsid w:val="00006B84"/>
    <w:rsid w:val="0001061A"/>
    <w:rsid w:val="000106EC"/>
    <w:rsid w:val="000113F3"/>
    <w:rsid w:val="0001209F"/>
    <w:rsid w:val="0001335C"/>
    <w:rsid w:val="00013E54"/>
    <w:rsid w:val="00015CC4"/>
    <w:rsid w:val="00016FF4"/>
    <w:rsid w:val="00021236"/>
    <w:rsid w:val="00025BA9"/>
    <w:rsid w:val="00025E2C"/>
    <w:rsid w:val="000304CE"/>
    <w:rsid w:val="000316F0"/>
    <w:rsid w:val="00031E14"/>
    <w:rsid w:val="00031EB7"/>
    <w:rsid w:val="00042210"/>
    <w:rsid w:val="00044089"/>
    <w:rsid w:val="00044099"/>
    <w:rsid w:val="00044860"/>
    <w:rsid w:val="000458F1"/>
    <w:rsid w:val="000463F7"/>
    <w:rsid w:val="00046EEE"/>
    <w:rsid w:val="0004718A"/>
    <w:rsid w:val="00050445"/>
    <w:rsid w:val="00051414"/>
    <w:rsid w:val="00051A34"/>
    <w:rsid w:val="00051A42"/>
    <w:rsid w:val="00053B0B"/>
    <w:rsid w:val="00054A40"/>
    <w:rsid w:val="00056C4C"/>
    <w:rsid w:val="0005707E"/>
    <w:rsid w:val="00057171"/>
    <w:rsid w:val="000572C5"/>
    <w:rsid w:val="00060895"/>
    <w:rsid w:val="000609F8"/>
    <w:rsid w:val="000626DA"/>
    <w:rsid w:val="0006337D"/>
    <w:rsid w:val="00063F97"/>
    <w:rsid w:val="00066272"/>
    <w:rsid w:val="0006723D"/>
    <w:rsid w:val="00067D43"/>
    <w:rsid w:val="00071EF6"/>
    <w:rsid w:val="00072375"/>
    <w:rsid w:val="00072CDD"/>
    <w:rsid w:val="000749AC"/>
    <w:rsid w:val="00080125"/>
    <w:rsid w:val="00080BCD"/>
    <w:rsid w:val="00081732"/>
    <w:rsid w:val="0008257B"/>
    <w:rsid w:val="00082C38"/>
    <w:rsid w:val="00082F60"/>
    <w:rsid w:val="00083692"/>
    <w:rsid w:val="0008567B"/>
    <w:rsid w:val="00085B72"/>
    <w:rsid w:val="00086114"/>
    <w:rsid w:val="00090216"/>
    <w:rsid w:val="000904E1"/>
    <w:rsid w:val="000904E7"/>
    <w:rsid w:val="000918E9"/>
    <w:rsid w:val="00093363"/>
    <w:rsid w:val="00094504"/>
    <w:rsid w:val="000974EB"/>
    <w:rsid w:val="000A0CF2"/>
    <w:rsid w:val="000A14BF"/>
    <w:rsid w:val="000A1B63"/>
    <w:rsid w:val="000A2F1B"/>
    <w:rsid w:val="000A4BBF"/>
    <w:rsid w:val="000A5C0C"/>
    <w:rsid w:val="000A7A85"/>
    <w:rsid w:val="000A7B6A"/>
    <w:rsid w:val="000A7BF3"/>
    <w:rsid w:val="000B3A38"/>
    <w:rsid w:val="000B3BC0"/>
    <w:rsid w:val="000B6BE0"/>
    <w:rsid w:val="000B722F"/>
    <w:rsid w:val="000C140B"/>
    <w:rsid w:val="000C4566"/>
    <w:rsid w:val="000C4F46"/>
    <w:rsid w:val="000C5BD7"/>
    <w:rsid w:val="000C628E"/>
    <w:rsid w:val="000D3439"/>
    <w:rsid w:val="000D4298"/>
    <w:rsid w:val="000D42A9"/>
    <w:rsid w:val="000D53BC"/>
    <w:rsid w:val="000D600C"/>
    <w:rsid w:val="000D6470"/>
    <w:rsid w:val="000D684B"/>
    <w:rsid w:val="000D702F"/>
    <w:rsid w:val="000E06E2"/>
    <w:rsid w:val="000E0D3E"/>
    <w:rsid w:val="000E3056"/>
    <w:rsid w:val="000E3362"/>
    <w:rsid w:val="000E525B"/>
    <w:rsid w:val="000E5CD2"/>
    <w:rsid w:val="000E5EEB"/>
    <w:rsid w:val="000E60B6"/>
    <w:rsid w:val="000E6FCA"/>
    <w:rsid w:val="000E783F"/>
    <w:rsid w:val="000F22B9"/>
    <w:rsid w:val="000F232A"/>
    <w:rsid w:val="000F243E"/>
    <w:rsid w:val="000F256C"/>
    <w:rsid w:val="000F2F2B"/>
    <w:rsid w:val="000F381C"/>
    <w:rsid w:val="000F4929"/>
    <w:rsid w:val="000F55FB"/>
    <w:rsid w:val="000F6BAF"/>
    <w:rsid w:val="001001D6"/>
    <w:rsid w:val="00100E10"/>
    <w:rsid w:val="001011CE"/>
    <w:rsid w:val="00103148"/>
    <w:rsid w:val="0010591C"/>
    <w:rsid w:val="001112F6"/>
    <w:rsid w:val="001119A5"/>
    <w:rsid w:val="001130B7"/>
    <w:rsid w:val="001134CB"/>
    <w:rsid w:val="00113732"/>
    <w:rsid w:val="00114120"/>
    <w:rsid w:val="0011545C"/>
    <w:rsid w:val="00115D88"/>
    <w:rsid w:val="0011626C"/>
    <w:rsid w:val="001221CB"/>
    <w:rsid w:val="0012233D"/>
    <w:rsid w:val="001227E7"/>
    <w:rsid w:val="00124368"/>
    <w:rsid w:val="00131B4A"/>
    <w:rsid w:val="0013299F"/>
    <w:rsid w:val="00132F6C"/>
    <w:rsid w:val="00134006"/>
    <w:rsid w:val="00135214"/>
    <w:rsid w:val="00135542"/>
    <w:rsid w:val="00137D82"/>
    <w:rsid w:val="00140BC7"/>
    <w:rsid w:val="001418B4"/>
    <w:rsid w:val="001440B0"/>
    <w:rsid w:val="00144885"/>
    <w:rsid w:val="00144957"/>
    <w:rsid w:val="00145832"/>
    <w:rsid w:val="001469A2"/>
    <w:rsid w:val="001470DB"/>
    <w:rsid w:val="00147DEB"/>
    <w:rsid w:val="001502A9"/>
    <w:rsid w:val="00150336"/>
    <w:rsid w:val="001523AE"/>
    <w:rsid w:val="00154A6E"/>
    <w:rsid w:val="00154AA6"/>
    <w:rsid w:val="0015500D"/>
    <w:rsid w:val="00155743"/>
    <w:rsid w:val="00156434"/>
    <w:rsid w:val="00161486"/>
    <w:rsid w:val="00161A09"/>
    <w:rsid w:val="00161FF8"/>
    <w:rsid w:val="00163FF8"/>
    <w:rsid w:val="001643BC"/>
    <w:rsid w:val="00164678"/>
    <w:rsid w:val="00166EC8"/>
    <w:rsid w:val="001679B9"/>
    <w:rsid w:val="00167DB4"/>
    <w:rsid w:val="0017233D"/>
    <w:rsid w:val="00172F3F"/>
    <w:rsid w:val="00173980"/>
    <w:rsid w:val="00175DCF"/>
    <w:rsid w:val="001768A3"/>
    <w:rsid w:val="00180320"/>
    <w:rsid w:val="00181C83"/>
    <w:rsid w:val="00183140"/>
    <w:rsid w:val="00183C54"/>
    <w:rsid w:val="00183D0F"/>
    <w:rsid w:val="00184089"/>
    <w:rsid w:val="001846C4"/>
    <w:rsid w:val="001862CF"/>
    <w:rsid w:val="0018796A"/>
    <w:rsid w:val="00191B5B"/>
    <w:rsid w:val="00195456"/>
    <w:rsid w:val="00195B92"/>
    <w:rsid w:val="00195BC7"/>
    <w:rsid w:val="00195BD3"/>
    <w:rsid w:val="00197B7E"/>
    <w:rsid w:val="001A0495"/>
    <w:rsid w:val="001A1508"/>
    <w:rsid w:val="001A2C43"/>
    <w:rsid w:val="001A36A6"/>
    <w:rsid w:val="001A446F"/>
    <w:rsid w:val="001A609E"/>
    <w:rsid w:val="001A647A"/>
    <w:rsid w:val="001B1906"/>
    <w:rsid w:val="001B2A56"/>
    <w:rsid w:val="001B3DB6"/>
    <w:rsid w:val="001B52AB"/>
    <w:rsid w:val="001B7895"/>
    <w:rsid w:val="001C21AC"/>
    <w:rsid w:val="001C3882"/>
    <w:rsid w:val="001C3A7A"/>
    <w:rsid w:val="001C3CF0"/>
    <w:rsid w:val="001C454D"/>
    <w:rsid w:val="001C529D"/>
    <w:rsid w:val="001C578B"/>
    <w:rsid w:val="001C5A48"/>
    <w:rsid w:val="001C6896"/>
    <w:rsid w:val="001C6EA2"/>
    <w:rsid w:val="001C734D"/>
    <w:rsid w:val="001C7774"/>
    <w:rsid w:val="001D01BF"/>
    <w:rsid w:val="001D07F5"/>
    <w:rsid w:val="001D3CEA"/>
    <w:rsid w:val="001D5046"/>
    <w:rsid w:val="001D72BA"/>
    <w:rsid w:val="001E0901"/>
    <w:rsid w:val="001E2C7E"/>
    <w:rsid w:val="001E3636"/>
    <w:rsid w:val="001E3698"/>
    <w:rsid w:val="001E5E69"/>
    <w:rsid w:val="001E600F"/>
    <w:rsid w:val="001E68CB"/>
    <w:rsid w:val="001F04D3"/>
    <w:rsid w:val="001F074A"/>
    <w:rsid w:val="001F114A"/>
    <w:rsid w:val="001F2420"/>
    <w:rsid w:val="001F2F37"/>
    <w:rsid w:val="001F34F6"/>
    <w:rsid w:val="001F3B75"/>
    <w:rsid w:val="001F40AA"/>
    <w:rsid w:val="001F5B6A"/>
    <w:rsid w:val="001F6B96"/>
    <w:rsid w:val="001F6CFC"/>
    <w:rsid w:val="001F7928"/>
    <w:rsid w:val="0020124B"/>
    <w:rsid w:val="00202115"/>
    <w:rsid w:val="0020211B"/>
    <w:rsid w:val="002022A6"/>
    <w:rsid w:val="00203017"/>
    <w:rsid w:val="00205AE7"/>
    <w:rsid w:val="00206D5F"/>
    <w:rsid w:val="002113C0"/>
    <w:rsid w:val="00212C69"/>
    <w:rsid w:val="00213B83"/>
    <w:rsid w:val="00213F5D"/>
    <w:rsid w:val="002163B7"/>
    <w:rsid w:val="002179B9"/>
    <w:rsid w:val="00220647"/>
    <w:rsid w:val="00221245"/>
    <w:rsid w:val="00221499"/>
    <w:rsid w:val="00221E72"/>
    <w:rsid w:val="00222D7C"/>
    <w:rsid w:val="002272BA"/>
    <w:rsid w:val="00227869"/>
    <w:rsid w:val="00230BCD"/>
    <w:rsid w:val="002311EA"/>
    <w:rsid w:val="00231835"/>
    <w:rsid w:val="0023274D"/>
    <w:rsid w:val="00233A5F"/>
    <w:rsid w:val="00235152"/>
    <w:rsid w:val="0023515B"/>
    <w:rsid w:val="00235435"/>
    <w:rsid w:val="002357E5"/>
    <w:rsid w:val="002424CB"/>
    <w:rsid w:val="00242596"/>
    <w:rsid w:val="00243D62"/>
    <w:rsid w:val="00243ECF"/>
    <w:rsid w:val="002460BA"/>
    <w:rsid w:val="00251D8C"/>
    <w:rsid w:val="00252190"/>
    <w:rsid w:val="00254631"/>
    <w:rsid w:val="00256669"/>
    <w:rsid w:val="002572CF"/>
    <w:rsid w:val="00260B47"/>
    <w:rsid w:val="002620B9"/>
    <w:rsid w:val="00262A00"/>
    <w:rsid w:val="00264D4A"/>
    <w:rsid w:val="00266143"/>
    <w:rsid w:val="00266F7B"/>
    <w:rsid w:val="0026720A"/>
    <w:rsid w:val="00267EF2"/>
    <w:rsid w:val="002721AE"/>
    <w:rsid w:val="00272288"/>
    <w:rsid w:val="002728BE"/>
    <w:rsid w:val="002733D4"/>
    <w:rsid w:val="00274827"/>
    <w:rsid w:val="002752A4"/>
    <w:rsid w:val="00276684"/>
    <w:rsid w:val="002768C2"/>
    <w:rsid w:val="002770F3"/>
    <w:rsid w:val="002803B8"/>
    <w:rsid w:val="00282E51"/>
    <w:rsid w:val="00282EF3"/>
    <w:rsid w:val="002841B1"/>
    <w:rsid w:val="00285602"/>
    <w:rsid w:val="002874DE"/>
    <w:rsid w:val="002910D7"/>
    <w:rsid w:val="002931C5"/>
    <w:rsid w:val="002951BD"/>
    <w:rsid w:val="00295A4F"/>
    <w:rsid w:val="00296014"/>
    <w:rsid w:val="00297A6C"/>
    <w:rsid w:val="00297CFB"/>
    <w:rsid w:val="00297E2A"/>
    <w:rsid w:val="002A025F"/>
    <w:rsid w:val="002A0620"/>
    <w:rsid w:val="002A2150"/>
    <w:rsid w:val="002A449C"/>
    <w:rsid w:val="002A59EA"/>
    <w:rsid w:val="002A7E7D"/>
    <w:rsid w:val="002B2B12"/>
    <w:rsid w:val="002B34A8"/>
    <w:rsid w:val="002B45D8"/>
    <w:rsid w:val="002B4C5A"/>
    <w:rsid w:val="002B6893"/>
    <w:rsid w:val="002C37A4"/>
    <w:rsid w:val="002C3B77"/>
    <w:rsid w:val="002C620B"/>
    <w:rsid w:val="002C6634"/>
    <w:rsid w:val="002D1624"/>
    <w:rsid w:val="002D7480"/>
    <w:rsid w:val="002D7B4A"/>
    <w:rsid w:val="002E0CA1"/>
    <w:rsid w:val="002E264E"/>
    <w:rsid w:val="002E2DD2"/>
    <w:rsid w:val="002E69C0"/>
    <w:rsid w:val="002E71E8"/>
    <w:rsid w:val="002F038B"/>
    <w:rsid w:val="002F0A56"/>
    <w:rsid w:val="002F3BAE"/>
    <w:rsid w:val="002F4E73"/>
    <w:rsid w:val="002F511C"/>
    <w:rsid w:val="002F55E8"/>
    <w:rsid w:val="00300B88"/>
    <w:rsid w:val="0030133F"/>
    <w:rsid w:val="00303D4A"/>
    <w:rsid w:val="0030489B"/>
    <w:rsid w:val="0030639F"/>
    <w:rsid w:val="0031145A"/>
    <w:rsid w:val="003142B8"/>
    <w:rsid w:val="00315383"/>
    <w:rsid w:val="003163AB"/>
    <w:rsid w:val="00317BDE"/>
    <w:rsid w:val="003210F6"/>
    <w:rsid w:val="003229C7"/>
    <w:rsid w:val="003237E9"/>
    <w:rsid w:val="00324FBD"/>
    <w:rsid w:val="003254D8"/>
    <w:rsid w:val="00325D51"/>
    <w:rsid w:val="0032670E"/>
    <w:rsid w:val="00327256"/>
    <w:rsid w:val="0033043A"/>
    <w:rsid w:val="00331252"/>
    <w:rsid w:val="00331DC2"/>
    <w:rsid w:val="00335808"/>
    <w:rsid w:val="00335B7A"/>
    <w:rsid w:val="00340089"/>
    <w:rsid w:val="0034172E"/>
    <w:rsid w:val="003426D0"/>
    <w:rsid w:val="003428B8"/>
    <w:rsid w:val="0034340C"/>
    <w:rsid w:val="00344A0A"/>
    <w:rsid w:val="00344CE8"/>
    <w:rsid w:val="003454EA"/>
    <w:rsid w:val="00345FD5"/>
    <w:rsid w:val="003460DD"/>
    <w:rsid w:val="00351830"/>
    <w:rsid w:val="00351ED5"/>
    <w:rsid w:val="00352287"/>
    <w:rsid w:val="003550F7"/>
    <w:rsid w:val="00356728"/>
    <w:rsid w:val="0035691E"/>
    <w:rsid w:val="00356C13"/>
    <w:rsid w:val="00357CA8"/>
    <w:rsid w:val="003603BD"/>
    <w:rsid w:val="003618D5"/>
    <w:rsid w:val="00362CC3"/>
    <w:rsid w:val="00363582"/>
    <w:rsid w:val="0036406F"/>
    <w:rsid w:val="003640D0"/>
    <w:rsid w:val="003641CE"/>
    <w:rsid w:val="00364E9C"/>
    <w:rsid w:val="00366965"/>
    <w:rsid w:val="00366EF2"/>
    <w:rsid w:val="00372BF2"/>
    <w:rsid w:val="00372DD4"/>
    <w:rsid w:val="00373F0A"/>
    <w:rsid w:val="00375AD4"/>
    <w:rsid w:val="003773DF"/>
    <w:rsid w:val="003776BA"/>
    <w:rsid w:val="00377C6E"/>
    <w:rsid w:val="00380F18"/>
    <w:rsid w:val="00381995"/>
    <w:rsid w:val="00381C42"/>
    <w:rsid w:val="003825F3"/>
    <w:rsid w:val="00385CC1"/>
    <w:rsid w:val="0038675F"/>
    <w:rsid w:val="00390716"/>
    <w:rsid w:val="0039096F"/>
    <w:rsid w:val="00390C54"/>
    <w:rsid w:val="003918EF"/>
    <w:rsid w:val="00391D01"/>
    <w:rsid w:val="003924BA"/>
    <w:rsid w:val="003941B2"/>
    <w:rsid w:val="00394B22"/>
    <w:rsid w:val="00395489"/>
    <w:rsid w:val="003A4C83"/>
    <w:rsid w:val="003A4CEC"/>
    <w:rsid w:val="003A5003"/>
    <w:rsid w:val="003A5131"/>
    <w:rsid w:val="003A64CC"/>
    <w:rsid w:val="003A6547"/>
    <w:rsid w:val="003A69B3"/>
    <w:rsid w:val="003A7337"/>
    <w:rsid w:val="003B0A21"/>
    <w:rsid w:val="003B437C"/>
    <w:rsid w:val="003C0324"/>
    <w:rsid w:val="003C2F02"/>
    <w:rsid w:val="003C5147"/>
    <w:rsid w:val="003C5814"/>
    <w:rsid w:val="003C5A09"/>
    <w:rsid w:val="003C5A8D"/>
    <w:rsid w:val="003D1118"/>
    <w:rsid w:val="003D3189"/>
    <w:rsid w:val="003D3262"/>
    <w:rsid w:val="003D33F1"/>
    <w:rsid w:val="003D38B1"/>
    <w:rsid w:val="003D3979"/>
    <w:rsid w:val="003D3D43"/>
    <w:rsid w:val="003D49AF"/>
    <w:rsid w:val="003D4AD7"/>
    <w:rsid w:val="003D60A2"/>
    <w:rsid w:val="003E018B"/>
    <w:rsid w:val="003E16FC"/>
    <w:rsid w:val="003E170C"/>
    <w:rsid w:val="003E2FA1"/>
    <w:rsid w:val="003E46C9"/>
    <w:rsid w:val="003E480A"/>
    <w:rsid w:val="003E50F4"/>
    <w:rsid w:val="003E5C17"/>
    <w:rsid w:val="003F00B8"/>
    <w:rsid w:val="003F0989"/>
    <w:rsid w:val="003F1870"/>
    <w:rsid w:val="003F1B98"/>
    <w:rsid w:val="003F25A5"/>
    <w:rsid w:val="003F43DB"/>
    <w:rsid w:val="003F6EEB"/>
    <w:rsid w:val="003F7BF3"/>
    <w:rsid w:val="003F7DC3"/>
    <w:rsid w:val="00400291"/>
    <w:rsid w:val="00400FD1"/>
    <w:rsid w:val="00401542"/>
    <w:rsid w:val="00401C0F"/>
    <w:rsid w:val="00402FC8"/>
    <w:rsid w:val="00406ADD"/>
    <w:rsid w:val="00407333"/>
    <w:rsid w:val="0040782E"/>
    <w:rsid w:val="00410FA5"/>
    <w:rsid w:val="00411575"/>
    <w:rsid w:val="00413A1B"/>
    <w:rsid w:val="00413DDB"/>
    <w:rsid w:val="00415A43"/>
    <w:rsid w:val="00416105"/>
    <w:rsid w:val="00416787"/>
    <w:rsid w:val="00416AD7"/>
    <w:rsid w:val="0042169F"/>
    <w:rsid w:val="00421D15"/>
    <w:rsid w:val="00421DC2"/>
    <w:rsid w:val="00422778"/>
    <w:rsid w:val="004232E9"/>
    <w:rsid w:val="004235CA"/>
    <w:rsid w:val="00425486"/>
    <w:rsid w:val="00425978"/>
    <w:rsid w:val="004268A6"/>
    <w:rsid w:val="0043128F"/>
    <w:rsid w:val="0043291C"/>
    <w:rsid w:val="00433AC3"/>
    <w:rsid w:val="0043479E"/>
    <w:rsid w:val="0043497E"/>
    <w:rsid w:val="00435666"/>
    <w:rsid w:val="0043666E"/>
    <w:rsid w:val="00436B90"/>
    <w:rsid w:val="00436EB0"/>
    <w:rsid w:val="004377F1"/>
    <w:rsid w:val="004402A1"/>
    <w:rsid w:val="00441709"/>
    <w:rsid w:val="0044220A"/>
    <w:rsid w:val="00444079"/>
    <w:rsid w:val="00445042"/>
    <w:rsid w:val="00446225"/>
    <w:rsid w:val="0044785D"/>
    <w:rsid w:val="00451170"/>
    <w:rsid w:val="004556F3"/>
    <w:rsid w:val="00455E9C"/>
    <w:rsid w:val="00457C69"/>
    <w:rsid w:val="00460196"/>
    <w:rsid w:val="00462346"/>
    <w:rsid w:val="00462CC9"/>
    <w:rsid w:val="004642D0"/>
    <w:rsid w:val="004647F7"/>
    <w:rsid w:val="00465CC4"/>
    <w:rsid w:val="004700E5"/>
    <w:rsid w:val="00470328"/>
    <w:rsid w:val="00470C54"/>
    <w:rsid w:val="00470E39"/>
    <w:rsid w:val="00472562"/>
    <w:rsid w:val="00472621"/>
    <w:rsid w:val="004727B8"/>
    <w:rsid w:val="00472856"/>
    <w:rsid w:val="00472FD8"/>
    <w:rsid w:val="004732DD"/>
    <w:rsid w:val="0047606D"/>
    <w:rsid w:val="00476972"/>
    <w:rsid w:val="004769C3"/>
    <w:rsid w:val="00476D59"/>
    <w:rsid w:val="00481C33"/>
    <w:rsid w:val="00483047"/>
    <w:rsid w:val="00484670"/>
    <w:rsid w:val="00484693"/>
    <w:rsid w:val="00485878"/>
    <w:rsid w:val="00485BEF"/>
    <w:rsid w:val="0048638C"/>
    <w:rsid w:val="00487260"/>
    <w:rsid w:val="00492C43"/>
    <w:rsid w:val="00492E37"/>
    <w:rsid w:val="004943CC"/>
    <w:rsid w:val="00495EC2"/>
    <w:rsid w:val="00497743"/>
    <w:rsid w:val="004A00B0"/>
    <w:rsid w:val="004A21EF"/>
    <w:rsid w:val="004A2800"/>
    <w:rsid w:val="004A5674"/>
    <w:rsid w:val="004B0D2A"/>
    <w:rsid w:val="004B0E6F"/>
    <w:rsid w:val="004B325A"/>
    <w:rsid w:val="004B3B83"/>
    <w:rsid w:val="004B41E7"/>
    <w:rsid w:val="004B4252"/>
    <w:rsid w:val="004B4AC6"/>
    <w:rsid w:val="004B6EDD"/>
    <w:rsid w:val="004C04C5"/>
    <w:rsid w:val="004C0A0B"/>
    <w:rsid w:val="004C1943"/>
    <w:rsid w:val="004C29F9"/>
    <w:rsid w:val="004C44ED"/>
    <w:rsid w:val="004C47C9"/>
    <w:rsid w:val="004C4E89"/>
    <w:rsid w:val="004C5105"/>
    <w:rsid w:val="004C7B68"/>
    <w:rsid w:val="004D0BF8"/>
    <w:rsid w:val="004D0D93"/>
    <w:rsid w:val="004D123C"/>
    <w:rsid w:val="004D5266"/>
    <w:rsid w:val="004E034C"/>
    <w:rsid w:val="004E14AE"/>
    <w:rsid w:val="004E518B"/>
    <w:rsid w:val="004E6BE0"/>
    <w:rsid w:val="004F0405"/>
    <w:rsid w:val="004F0B31"/>
    <w:rsid w:val="004F0DB7"/>
    <w:rsid w:val="004F170E"/>
    <w:rsid w:val="004F3129"/>
    <w:rsid w:val="004F3992"/>
    <w:rsid w:val="004F4647"/>
    <w:rsid w:val="004F557A"/>
    <w:rsid w:val="004F5615"/>
    <w:rsid w:val="004F5B00"/>
    <w:rsid w:val="004F7590"/>
    <w:rsid w:val="00500596"/>
    <w:rsid w:val="00500ECB"/>
    <w:rsid w:val="00500FC3"/>
    <w:rsid w:val="00501903"/>
    <w:rsid w:val="005045A7"/>
    <w:rsid w:val="005050E8"/>
    <w:rsid w:val="0050572A"/>
    <w:rsid w:val="0050646E"/>
    <w:rsid w:val="0051320A"/>
    <w:rsid w:val="00516544"/>
    <w:rsid w:val="00517013"/>
    <w:rsid w:val="005211F9"/>
    <w:rsid w:val="00521C8E"/>
    <w:rsid w:val="0052224B"/>
    <w:rsid w:val="005225FB"/>
    <w:rsid w:val="005262B0"/>
    <w:rsid w:val="00527555"/>
    <w:rsid w:val="0052770C"/>
    <w:rsid w:val="00530FFA"/>
    <w:rsid w:val="005311D9"/>
    <w:rsid w:val="005315BF"/>
    <w:rsid w:val="00532F9A"/>
    <w:rsid w:val="00534807"/>
    <w:rsid w:val="00535A79"/>
    <w:rsid w:val="00535F55"/>
    <w:rsid w:val="00536705"/>
    <w:rsid w:val="0054054F"/>
    <w:rsid w:val="00540BBC"/>
    <w:rsid w:val="00541E4C"/>
    <w:rsid w:val="00542116"/>
    <w:rsid w:val="005433DA"/>
    <w:rsid w:val="00545B1D"/>
    <w:rsid w:val="005508F9"/>
    <w:rsid w:val="00551F9F"/>
    <w:rsid w:val="00552595"/>
    <w:rsid w:val="00552FB6"/>
    <w:rsid w:val="0055647F"/>
    <w:rsid w:val="005564BE"/>
    <w:rsid w:val="00557178"/>
    <w:rsid w:val="0055722C"/>
    <w:rsid w:val="00560E91"/>
    <w:rsid w:val="0056205D"/>
    <w:rsid w:val="00564459"/>
    <w:rsid w:val="0056510F"/>
    <w:rsid w:val="005661BC"/>
    <w:rsid w:val="005661C5"/>
    <w:rsid w:val="0057197E"/>
    <w:rsid w:val="00571CA9"/>
    <w:rsid w:val="00571E4B"/>
    <w:rsid w:val="0057290D"/>
    <w:rsid w:val="00572BA6"/>
    <w:rsid w:val="00572F22"/>
    <w:rsid w:val="00573214"/>
    <w:rsid w:val="00574085"/>
    <w:rsid w:val="005767EE"/>
    <w:rsid w:val="00576C68"/>
    <w:rsid w:val="00577FC1"/>
    <w:rsid w:val="00583BBC"/>
    <w:rsid w:val="0058428C"/>
    <w:rsid w:val="00584761"/>
    <w:rsid w:val="00584B63"/>
    <w:rsid w:val="00586120"/>
    <w:rsid w:val="00586793"/>
    <w:rsid w:val="00586803"/>
    <w:rsid w:val="00587EA9"/>
    <w:rsid w:val="00587F73"/>
    <w:rsid w:val="005926D0"/>
    <w:rsid w:val="0059277A"/>
    <w:rsid w:val="00593B08"/>
    <w:rsid w:val="0059538F"/>
    <w:rsid w:val="00595F14"/>
    <w:rsid w:val="0059658B"/>
    <w:rsid w:val="00596759"/>
    <w:rsid w:val="0059700B"/>
    <w:rsid w:val="005979F9"/>
    <w:rsid w:val="005A1DD7"/>
    <w:rsid w:val="005A2A13"/>
    <w:rsid w:val="005A3C94"/>
    <w:rsid w:val="005A3F0B"/>
    <w:rsid w:val="005A505B"/>
    <w:rsid w:val="005A642A"/>
    <w:rsid w:val="005A73F7"/>
    <w:rsid w:val="005A7D7D"/>
    <w:rsid w:val="005A7F01"/>
    <w:rsid w:val="005B26CB"/>
    <w:rsid w:val="005B58F4"/>
    <w:rsid w:val="005B6915"/>
    <w:rsid w:val="005C12C7"/>
    <w:rsid w:val="005C1374"/>
    <w:rsid w:val="005C1D24"/>
    <w:rsid w:val="005C2690"/>
    <w:rsid w:val="005C2BDB"/>
    <w:rsid w:val="005C6E05"/>
    <w:rsid w:val="005D0DFF"/>
    <w:rsid w:val="005D0E59"/>
    <w:rsid w:val="005D2A36"/>
    <w:rsid w:val="005D37E0"/>
    <w:rsid w:val="005D52B2"/>
    <w:rsid w:val="005D54D9"/>
    <w:rsid w:val="005D68DC"/>
    <w:rsid w:val="005D71C2"/>
    <w:rsid w:val="005E1008"/>
    <w:rsid w:val="005E124C"/>
    <w:rsid w:val="005E2EDD"/>
    <w:rsid w:val="005E3976"/>
    <w:rsid w:val="005E524A"/>
    <w:rsid w:val="005E5385"/>
    <w:rsid w:val="005E5534"/>
    <w:rsid w:val="005E58EC"/>
    <w:rsid w:val="005E6192"/>
    <w:rsid w:val="005E6593"/>
    <w:rsid w:val="005E6B56"/>
    <w:rsid w:val="005E72F6"/>
    <w:rsid w:val="005F2293"/>
    <w:rsid w:val="005F4044"/>
    <w:rsid w:val="005F5959"/>
    <w:rsid w:val="005F6AFB"/>
    <w:rsid w:val="005F6AFD"/>
    <w:rsid w:val="005F6EDF"/>
    <w:rsid w:val="005F7A70"/>
    <w:rsid w:val="00600A98"/>
    <w:rsid w:val="00602DE0"/>
    <w:rsid w:val="00604421"/>
    <w:rsid w:val="006052C4"/>
    <w:rsid w:val="006053FA"/>
    <w:rsid w:val="0060699D"/>
    <w:rsid w:val="00606DA2"/>
    <w:rsid w:val="00606E39"/>
    <w:rsid w:val="006111B5"/>
    <w:rsid w:val="00616231"/>
    <w:rsid w:val="006179C8"/>
    <w:rsid w:val="00622D8A"/>
    <w:rsid w:val="00625C71"/>
    <w:rsid w:val="00633D27"/>
    <w:rsid w:val="006346A6"/>
    <w:rsid w:val="00634BCF"/>
    <w:rsid w:val="00635DE7"/>
    <w:rsid w:val="00636700"/>
    <w:rsid w:val="00640A8F"/>
    <w:rsid w:val="00640B62"/>
    <w:rsid w:val="00641682"/>
    <w:rsid w:val="00643051"/>
    <w:rsid w:val="00644994"/>
    <w:rsid w:val="00645A08"/>
    <w:rsid w:val="006465C7"/>
    <w:rsid w:val="00646B3D"/>
    <w:rsid w:val="006475C3"/>
    <w:rsid w:val="006506D8"/>
    <w:rsid w:val="00651F94"/>
    <w:rsid w:val="00654F33"/>
    <w:rsid w:val="00655C65"/>
    <w:rsid w:val="00657750"/>
    <w:rsid w:val="00660302"/>
    <w:rsid w:val="00660465"/>
    <w:rsid w:val="00665E61"/>
    <w:rsid w:val="00667F25"/>
    <w:rsid w:val="00672170"/>
    <w:rsid w:val="0067343D"/>
    <w:rsid w:val="00674F66"/>
    <w:rsid w:val="006761DD"/>
    <w:rsid w:val="00677668"/>
    <w:rsid w:val="0068174D"/>
    <w:rsid w:val="00686B97"/>
    <w:rsid w:val="00687174"/>
    <w:rsid w:val="00687FF1"/>
    <w:rsid w:val="006902A9"/>
    <w:rsid w:val="00690DA9"/>
    <w:rsid w:val="00691CE0"/>
    <w:rsid w:val="00692063"/>
    <w:rsid w:val="006937D9"/>
    <w:rsid w:val="00695EA1"/>
    <w:rsid w:val="006966D0"/>
    <w:rsid w:val="0069755E"/>
    <w:rsid w:val="006A04E4"/>
    <w:rsid w:val="006A18EE"/>
    <w:rsid w:val="006A3ED4"/>
    <w:rsid w:val="006A440C"/>
    <w:rsid w:val="006A4C19"/>
    <w:rsid w:val="006A612B"/>
    <w:rsid w:val="006A6DD5"/>
    <w:rsid w:val="006B0642"/>
    <w:rsid w:val="006B384F"/>
    <w:rsid w:val="006B4099"/>
    <w:rsid w:val="006B48B1"/>
    <w:rsid w:val="006B4ACE"/>
    <w:rsid w:val="006B5A7E"/>
    <w:rsid w:val="006B6855"/>
    <w:rsid w:val="006B792B"/>
    <w:rsid w:val="006C211E"/>
    <w:rsid w:val="006C3117"/>
    <w:rsid w:val="006C47E4"/>
    <w:rsid w:val="006C633C"/>
    <w:rsid w:val="006C7162"/>
    <w:rsid w:val="006D4009"/>
    <w:rsid w:val="006D42C7"/>
    <w:rsid w:val="006D4300"/>
    <w:rsid w:val="006D5738"/>
    <w:rsid w:val="006D5C5D"/>
    <w:rsid w:val="006D7024"/>
    <w:rsid w:val="006E0106"/>
    <w:rsid w:val="006E132F"/>
    <w:rsid w:val="006E154E"/>
    <w:rsid w:val="006E359A"/>
    <w:rsid w:val="006E3B5B"/>
    <w:rsid w:val="006E4DA8"/>
    <w:rsid w:val="006E6526"/>
    <w:rsid w:val="006F008D"/>
    <w:rsid w:val="006F0911"/>
    <w:rsid w:val="006F1349"/>
    <w:rsid w:val="006F18A9"/>
    <w:rsid w:val="006F251D"/>
    <w:rsid w:val="006F36B9"/>
    <w:rsid w:val="006F3921"/>
    <w:rsid w:val="006F50C3"/>
    <w:rsid w:val="006F5712"/>
    <w:rsid w:val="006F68A9"/>
    <w:rsid w:val="00702A74"/>
    <w:rsid w:val="00702D10"/>
    <w:rsid w:val="00703294"/>
    <w:rsid w:val="007040C7"/>
    <w:rsid w:val="0070497B"/>
    <w:rsid w:val="00706B0D"/>
    <w:rsid w:val="00706CBD"/>
    <w:rsid w:val="007078D0"/>
    <w:rsid w:val="0070794B"/>
    <w:rsid w:val="00710144"/>
    <w:rsid w:val="007118D3"/>
    <w:rsid w:val="007125FE"/>
    <w:rsid w:val="00712604"/>
    <w:rsid w:val="0071319A"/>
    <w:rsid w:val="00713666"/>
    <w:rsid w:val="007151D3"/>
    <w:rsid w:val="00715580"/>
    <w:rsid w:val="0071562D"/>
    <w:rsid w:val="00715758"/>
    <w:rsid w:val="00715AA6"/>
    <w:rsid w:val="00715F99"/>
    <w:rsid w:val="007168E7"/>
    <w:rsid w:val="00717723"/>
    <w:rsid w:val="00717860"/>
    <w:rsid w:val="00717973"/>
    <w:rsid w:val="00717C58"/>
    <w:rsid w:val="00717D23"/>
    <w:rsid w:val="0072052F"/>
    <w:rsid w:val="0072180C"/>
    <w:rsid w:val="00721FB3"/>
    <w:rsid w:val="00721FCC"/>
    <w:rsid w:val="00727E5C"/>
    <w:rsid w:val="00730227"/>
    <w:rsid w:val="00730877"/>
    <w:rsid w:val="00730BA6"/>
    <w:rsid w:val="00732A8C"/>
    <w:rsid w:val="00733428"/>
    <w:rsid w:val="00734954"/>
    <w:rsid w:val="00737904"/>
    <w:rsid w:val="007407A9"/>
    <w:rsid w:val="007434BC"/>
    <w:rsid w:val="00744762"/>
    <w:rsid w:val="0074498A"/>
    <w:rsid w:val="00745E53"/>
    <w:rsid w:val="00746699"/>
    <w:rsid w:val="007476C9"/>
    <w:rsid w:val="00747B32"/>
    <w:rsid w:val="00754F78"/>
    <w:rsid w:val="00755289"/>
    <w:rsid w:val="00761BD0"/>
    <w:rsid w:val="007700A7"/>
    <w:rsid w:val="007704DC"/>
    <w:rsid w:val="007724F1"/>
    <w:rsid w:val="00772BC0"/>
    <w:rsid w:val="007748A7"/>
    <w:rsid w:val="007754E9"/>
    <w:rsid w:val="0077728E"/>
    <w:rsid w:val="00781356"/>
    <w:rsid w:val="00781A30"/>
    <w:rsid w:val="00783AC7"/>
    <w:rsid w:val="00783BA0"/>
    <w:rsid w:val="0078439B"/>
    <w:rsid w:val="00784588"/>
    <w:rsid w:val="00786682"/>
    <w:rsid w:val="00786F88"/>
    <w:rsid w:val="00787668"/>
    <w:rsid w:val="007906AD"/>
    <w:rsid w:val="007914F7"/>
    <w:rsid w:val="00791734"/>
    <w:rsid w:val="007919BA"/>
    <w:rsid w:val="007955CA"/>
    <w:rsid w:val="007957FC"/>
    <w:rsid w:val="00796C15"/>
    <w:rsid w:val="00797991"/>
    <w:rsid w:val="007A01BA"/>
    <w:rsid w:val="007A2DE6"/>
    <w:rsid w:val="007A384F"/>
    <w:rsid w:val="007A3D2E"/>
    <w:rsid w:val="007A3DE6"/>
    <w:rsid w:val="007A46BD"/>
    <w:rsid w:val="007A6E0D"/>
    <w:rsid w:val="007A7D99"/>
    <w:rsid w:val="007B07E4"/>
    <w:rsid w:val="007B1391"/>
    <w:rsid w:val="007B2C60"/>
    <w:rsid w:val="007B52F1"/>
    <w:rsid w:val="007C088B"/>
    <w:rsid w:val="007C1C82"/>
    <w:rsid w:val="007C336E"/>
    <w:rsid w:val="007C3CF1"/>
    <w:rsid w:val="007D1DDB"/>
    <w:rsid w:val="007D1DDD"/>
    <w:rsid w:val="007D2239"/>
    <w:rsid w:val="007D2CDF"/>
    <w:rsid w:val="007D2D4C"/>
    <w:rsid w:val="007D331D"/>
    <w:rsid w:val="007D3539"/>
    <w:rsid w:val="007D3A26"/>
    <w:rsid w:val="007D4A41"/>
    <w:rsid w:val="007D546C"/>
    <w:rsid w:val="007D5525"/>
    <w:rsid w:val="007D6E6D"/>
    <w:rsid w:val="007D77C7"/>
    <w:rsid w:val="007E3AF9"/>
    <w:rsid w:val="007E5F3D"/>
    <w:rsid w:val="007E690E"/>
    <w:rsid w:val="007E791C"/>
    <w:rsid w:val="007F0554"/>
    <w:rsid w:val="007F1AFE"/>
    <w:rsid w:val="007F4C46"/>
    <w:rsid w:val="007F641C"/>
    <w:rsid w:val="007F6AAD"/>
    <w:rsid w:val="007F7441"/>
    <w:rsid w:val="00800B94"/>
    <w:rsid w:val="00801F8D"/>
    <w:rsid w:val="0080322F"/>
    <w:rsid w:val="0080472F"/>
    <w:rsid w:val="00804FEE"/>
    <w:rsid w:val="0080732E"/>
    <w:rsid w:val="00807C11"/>
    <w:rsid w:val="00811313"/>
    <w:rsid w:val="00811B3E"/>
    <w:rsid w:val="00812A68"/>
    <w:rsid w:val="0081375B"/>
    <w:rsid w:val="008162A7"/>
    <w:rsid w:val="00816C82"/>
    <w:rsid w:val="008208D0"/>
    <w:rsid w:val="00822BD7"/>
    <w:rsid w:val="00824695"/>
    <w:rsid w:val="00825767"/>
    <w:rsid w:val="00825D1B"/>
    <w:rsid w:val="0082688B"/>
    <w:rsid w:val="00827021"/>
    <w:rsid w:val="00830B93"/>
    <w:rsid w:val="00831AE0"/>
    <w:rsid w:val="00832067"/>
    <w:rsid w:val="0083264A"/>
    <w:rsid w:val="00833F64"/>
    <w:rsid w:val="00834FAE"/>
    <w:rsid w:val="008370B0"/>
    <w:rsid w:val="00840F71"/>
    <w:rsid w:val="00841008"/>
    <w:rsid w:val="00842F8B"/>
    <w:rsid w:val="008430EC"/>
    <w:rsid w:val="0084328D"/>
    <w:rsid w:val="008445E6"/>
    <w:rsid w:val="00845304"/>
    <w:rsid w:val="00845312"/>
    <w:rsid w:val="00846AB2"/>
    <w:rsid w:val="0085013F"/>
    <w:rsid w:val="00851A5E"/>
    <w:rsid w:val="00853AED"/>
    <w:rsid w:val="00854D8E"/>
    <w:rsid w:val="008554DC"/>
    <w:rsid w:val="008561FC"/>
    <w:rsid w:val="00856DAC"/>
    <w:rsid w:val="00860BB6"/>
    <w:rsid w:val="00865D81"/>
    <w:rsid w:val="00870086"/>
    <w:rsid w:val="0087039E"/>
    <w:rsid w:val="008706A3"/>
    <w:rsid w:val="008726C5"/>
    <w:rsid w:val="00874F18"/>
    <w:rsid w:val="00875754"/>
    <w:rsid w:val="00877927"/>
    <w:rsid w:val="00877C5E"/>
    <w:rsid w:val="008801A8"/>
    <w:rsid w:val="00881D9D"/>
    <w:rsid w:val="00882C43"/>
    <w:rsid w:val="008841B6"/>
    <w:rsid w:val="008874AC"/>
    <w:rsid w:val="00891718"/>
    <w:rsid w:val="00891BD3"/>
    <w:rsid w:val="008945FE"/>
    <w:rsid w:val="00896DB5"/>
    <w:rsid w:val="008A0332"/>
    <w:rsid w:val="008A0F62"/>
    <w:rsid w:val="008A19A9"/>
    <w:rsid w:val="008A1A38"/>
    <w:rsid w:val="008A2DF3"/>
    <w:rsid w:val="008A3278"/>
    <w:rsid w:val="008A3AED"/>
    <w:rsid w:val="008A41B8"/>
    <w:rsid w:val="008B0BF6"/>
    <w:rsid w:val="008B32E4"/>
    <w:rsid w:val="008B34E1"/>
    <w:rsid w:val="008B393A"/>
    <w:rsid w:val="008B4228"/>
    <w:rsid w:val="008B4F30"/>
    <w:rsid w:val="008B6762"/>
    <w:rsid w:val="008B6948"/>
    <w:rsid w:val="008B6C10"/>
    <w:rsid w:val="008B7B52"/>
    <w:rsid w:val="008C159E"/>
    <w:rsid w:val="008C301F"/>
    <w:rsid w:val="008C30F9"/>
    <w:rsid w:val="008C323A"/>
    <w:rsid w:val="008C40C0"/>
    <w:rsid w:val="008C4D99"/>
    <w:rsid w:val="008C516A"/>
    <w:rsid w:val="008C53E6"/>
    <w:rsid w:val="008C722D"/>
    <w:rsid w:val="008C7881"/>
    <w:rsid w:val="008C7C17"/>
    <w:rsid w:val="008D092B"/>
    <w:rsid w:val="008D1F7D"/>
    <w:rsid w:val="008D449F"/>
    <w:rsid w:val="008D5551"/>
    <w:rsid w:val="008D5E86"/>
    <w:rsid w:val="008D69FF"/>
    <w:rsid w:val="008D6CD7"/>
    <w:rsid w:val="008E1E70"/>
    <w:rsid w:val="008E4FE3"/>
    <w:rsid w:val="008E7031"/>
    <w:rsid w:val="008F2046"/>
    <w:rsid w:val="008F3390"/>
    <w:rsid w:val="008F3A4E"/>
    <w:rsid w:val="008F5C28"/>
    <w:rsid w:val="008F6725"/>
    <w:rsid w:val="008F7375"/>
    <w:rsid w:val="008F75A2"/>
    <w:rsid w:val="008F7CA1"/>
    <w:rsid w:val="009029FB"/>
    <w:rsid w:val="00903573"/>
    <w:rsid w:val="0090391B"/>
    <w:rsid w:val="00903BB3"/>
    <w:rsid w:val="00905F1C"/>
    <w:rsid w:val="00907D70"/>
    <w:rsid w:val="00910A4A"/>
    <w:rsid w:val="00910B54"/>
    <w:rsid w:val="00911F1E"/>
    <w:rsid w:val="00913804"/>
    <w:rsid w:val="009142E2"/>
    <w:rsid w:val="009151F8"/>
    <w:rsid w:val="00915B27"/>
    <w:rsid w:val="0091655E"/>
    <w:rsid w:val="00916CD8"/>
    <w:rsid w:val="00920279"/>
    <w:rsid w:val="009211D9"/>
    <w:rsid w:val="00921980"/>
    <w:rsid w:val="0092354B"/>
    <w:rsid w:val="00924281"/>
    <w:rsid w:val="009250B0"/>
    <w:rsid w:val="00925C95"/>
    <w:rsid w:val="00927B01"/>
    <w:rsid w:val="00930DBA"/>
    <w:rsid w:val="009331D0"/>
    <w:rsid w:val="009340F7"/>
    <w:rsid w:val="009349C1"/>
    <w:rsid w:val="00934FB8"/>
    <w:rsid w:val="00935288"/>
    <w:rsid w:val="00935D9B"/>
    <w:rsid w:val="00937553"/>
    <w:rsid w:val="00940121"/>
    <w:rsid w:val="00940EF1"/>
    <w:rsid w:val="00943428"/>
    <w:rsid w:val="009437AD"/>
    <w:rsid w:val="009440AB"/>
    <w:rsid w:val="0094533E"/>
    <w:rsid w:val="009453DA"/>
    <w:rsid w:val="00946255"/>
    <w:rsid w:val="00946614"/>
    <w:rsid w:val="009538E3"/>
    <w:rsid w:val="0095472A"/>
    <w:rsid w:val="00955930"/>
    <w:rsid w:val="00955F3B"/>
    <w:rsid w:val="00956A7B"/>
    <w:rsid w:val="00961794"/>
    <w:rsid w:val="009635B5"/>
    <w:rsid w:val="00963B32"/>
    <w:rsid w:val="00966646"/>
    <w:rsid w:val="00967862"/>
    <w:rsid w:val="00970659"/>
    <w:rsid w:val="00971361"/>
    <w:rsid w:val="009734A4"/>
    <w:rsid w:val="00974A5A"/>
    <w:rsid w:val="009801CB"/>
    <w:rsid w:val="009811BA"/>
    <w:rsid w:val="0098428B"/>
    <w:rsid w:val="00984989"/>
    <w:rsid w:val="00984AB2"/>
    <w:rsid w:val="00984E0E"/>
    <w:rsid w:val="009861F1"/>
    <w:rsid w:val="0098665E"/>
    <w:rsid w:val="0098735D"/>
    <w:rsid w:val="00987CD7"/>
    <w:rsid w:val="0099022A"/>
    <w:rsid w:val="00992C6E"/>
    <w:rsid w:val="009964CB"/>
    <w:rsid w:val="009A18BC"/>
    <w:rsid w:val="009A2141"/>
    <w:rsid w:val="009A2E72"/>
    <w:rsid w:val="009A2EF7"/>
    <w:rsid w:val="009A3B23"/>
    <w:rsid w:val="009A4E9A"/>
    <w:rsid w:val="009A6D71"/>
    <w:rsid w:val="009B0069"/>
    <w:rsid w:val="009B18C9"/>
    <w:rsid w:val="009B1ED5"/>
    <w:rsid w:val="009B27B9"/>
    <w:rsid w:val="009B310D"/>
    <w:rsid w:val="009B346F"/>
    <w:rsid w:val="009B485B"/>
    <w:rsid w:val="009B52B0"/>
    <w:rsid w:val="009B53A7"/>
    <w:rsid w:val="009B60DC"/>
    <w:rsid w:val="009B6145"/>
    <w:rsid w:val="009B66B0"/>
    <w:rsid w:val="009B6FDC"/>
    <w:rsid w:val="009C1040"/>
    <w:rsid w:val="009C4344"/>
    <w:rsid w:val="009C591C"/>
    <w:rsid w:val="009C5926"/>
    <w:rsid w:val="009C5D85"/>
    <w:rsid w:val="009C5E19"/>
    <w:rsid w:val="009C6303"/>
    <w:rsid w:val="009D00EE"/>
    <w:rsid w:val="009D0485"/>
    <w:rsid w:val="009D06ED"/>
    <w:rsid w:val="009D0EE0"/>
    <w:rsid w:val="009D25A2"/>
    <w:rsid w:val="009D282D"/>
    <w:rsid w:val="009D4D66"/>
    <w:rsid w:val="009D4FC3"/>
    <w:rsid w:val="009E302B"/>
    <w:rsid w:val="009E3CDC"/>
    <w:rsid w:val="009E7530"/>
    <w:rsid w:val="009E7D58"/>
    <w:rsid w:val="009F04F1"/>
    <w:rsid w:val="009F0AD4"/>
    <w:rsid w:val="009F1810"/>
    <w:rsid w:val="009F1C73"/>
    <w:rsid w:val="009F20E2"/>
    <w:rsid w:val="009F54A4"/>
    <w:rsid w:val="009F5553"/>
    <w:rsid w:val="009F57D8"/>
    <w:rsid w:val="009F69F9"/>
    <w:rsid w:val="009F75DD"/>
    <w:rsid w:val="00A00006"/>
    <w:rsid w:val="00A00AF7"/>
    <w:rsid w:val="00A01367"/>
    <w:rsid w:val="00A02D22"/>
    <w:rsid w:val="00A03023"/>
    <w:rsid w:val="00A03945"/>
    <w:rsid w:val="00A04162"/>
    <w:rsid w:val="00A04DF5"/>
    <w:rsid w:val="00A06608"/>
    <w:rsid w:val="00A07CF4"/>
    <w:rsid w:val="00A111B1"/>
    <w:rsid w:val="00A136BD"/>
    <w:rsid w:val="00A15839"/>
    <w:rsid w:val="00A15BE5"/>
    <w:rsid w:val="00A20497"/>
    <w:rsid w:val="00A22268"/>
    <w:rsid w:val="00A2452C"/>
    <w:rsid w:val="00A2466B"/>
    <w:rsid w:val="00A2499F"/>
    <w:rsid w:val="00A24F56"/>
    <w:rsid w:val="00A2684D"/>
    <w:rsid w:val="00A269A2"/>
    <w:rsid w:val="00A26B76"/>
    <w:rsid w:val="00A26C8F"/>
    <w:rsid w:val="00A30C9D"/>
    <w:rsid w:val="00A31BF4"/>
    <w:rsid w:val="00A31E9A"/>
    <w:rsid w:val="00A33683"/>
    <w:rsid w:val="00A33AAD"/>
    <w:rsid w:val="00A33B9A"/>
    <w:rsid w:val="00A367C9"/>
    <w:rsid w:val="00A36E6C"/>
    <w:rsid w:val="00A41765"/>
    <w:rsid w:val="00A43B35"/>
    <w:rsid w:val="00A542D6"/>
    <w:rsid w:val="00A54C4B"/>
    <w:rsid w:val="00A55CED"/>
    <w:rsid w:val="00A5607C"/>
    <w:rsid w:val="00A57021"/>
    <w:rsid w:val="00A601D5"/>
    <w:rsid w:val="00A652BD"/>
    <w:rsid w:val="00A653BE"/>
    <w:rsid w:val="00A72094"/>
    <w:rsid w:val="00A7521E"/>
    <w:rsid w:val="00A76E18"/>
    <w:rsid w:val="00A807DB"/>
    <w:rsid w:val="00A81F98"/>
    <w:rsid w:val="00A8317B"/>
    <w:rsid w:val="00A8372B"/>
    <w:rsid w:val="00A843CB"/>
    <w:rsid w:val="00A84418"/>
    <w:rsid w:val="00A847FB"/>
    <w:rsid w:val="00A862FA"/>
    <w:rsid w:val="00A8754B"/>
    <w:rsid w:val="00A87A00"/>
    <w:rsid w:val="00A90613"/>
    <w:rsid w:val="00A90BD4"/>
    <w:rsid w:val="00A9202D"/>
    <w:rsid w:val="00A94680"/>
    <w:rsid w:val="00A95D78"/>
    <w:rsid w:val="00A96F8D"/>
    <w:rsid w:val="00A9789E"/>
    <w:rsid w:val="00AA1A60"/>
    <w:rsid w:val="00AA1BD8"/>
    <w:rsid w:val="00AA212C"/>
    <w:rsid w:val="00AA31ED"/>
    <w:rsid w:val="00AA36C8"/>
    <w:rsid w:val="00AA3B42"/>
    <w:rsid w:val="00AA5B18"/>
    <w:rsid w:val="00AB0A38"/>
    <w:rsid w:val="00AB17E2"/>
    <w:rsid w:val="00AB3C51"/>
    <w:rsid w:val="00AB5CF5"/>
    <w:rsid w:val="00AB753A"/>
    <w:rsid w:val="00AB75C8"/>
    <w:rsid w:val="00AC072C"/>
    <w:rsid w:val="00AC080A"/>
    <w:rsid w:val="00AC2881"/>
    <w:rsid w:val="00AC4E56"/>
    <w:rsid w:val="00AC5067"/>
    <w:rsid w:val="00AC7622"/>
    <w:rsid w:val="00AC7687"/>
    <w:rsid w:val="00AD0A0D"/>
    <w:rsid w:val="00AD13F4"/>
    <w:rsid w:val="00AD194D"/>
    <w:rsid w:val="00AD1DCB"/>
    <w:rsid w:val="00AD1EA9"/>
    <w:rsid w:val="00AD2E85"/>
    <w:rsid w:val="00AD3926"/>
    <w:rsid w:val="00AD3C13"/>
    <w:rsid w:val="00AD4492"/>
    <w:rsid w:val="00AD5007"/>
    <w:rsid w:val="00AD79C1"/>
    <w:rsid w:val="00AE1EFA"/>
    <w:rsid w:val="00AE2414"/>
    <w:rsid w:val="00AE282D"/>
    <w:rsid w:val="00AE3D90"/>
    <w:rsid w:val="00AE5415"/>
    <w:rsid w:val="00AE629B"/>
    <w:rsid w:val="00AE7B6B"/>
    <w:rsid w:val="00AF047F"/>
    <w:rsid w:val="00AF05A0"/>
    <w:rsid w:val="00AF37D6"/>
    <w:rsid w:val="00AF4BD8"/>
    <w:rsid w:val="00AF58E1"/>
    <w:rsid w:val="00AF6298"/>
    <w:rsid w:val="00AF74BF"/>
    <w:rsid w:val="00AF78D5"/>
    <w:rsid w:val="00B0114B"/>
    <w:rsid w:val="00B016A2"/>
    <w:rsid w:val="00B01F3A"/>
    <w:rsid w:val="00B02E9F"/>
    <w:rsid w:val="00B04D55"/>
    <w:rsid w:val="00B054BD"/>
    <w:rsid w:val="00B06CBC"/>
    <w:rsid w:val="00B07F80"/>
    <w:rsid w:val="00B11A23"/>
    <w:rsid w:val="00B11D82"/>
    <w:rsid w:val="00B1379E"/>
    <w:rsid w:val="00B1404F"/>
    <w:rsid w:val="00B14182"/>
    <w:rsid w:val="00B1583B"/>
    <w:rsid w:val="00B16D23"/>
    <w:rsid w:val="00B20CAF"/>
    <w:rsid w:val="00B20D38"/>
    <w:rsid w:val="00B20F27"/>
    <w:rsid w:val="00B21976"/>
    <w:rsid w:val="00B241D2"/>
    <w:rsid w:val="00B24599"/>
    <w:rsid w:val="00B24D4A"/>
    <w:rsid w:val="00B264C2"/>
    <w:rsid w:val="00B26E89"/>
    <w:rsid w:val="00B330D1"/>
    <w:rsid w:val="00B33505"/>
    <w:rsid w:val="00B34D97"/>
    <w:rsid w:val="00B40D77"/>
    <w:rsid w:val="00B43606"/>
    <w:rsid w:val="00B456C1"/>
    <w:rsid w:val="00B50454"/>
    <w:rsid w:val="00B506B0"/>
    <w:rsid w:val="00B5131B"/>
    <w:rsid w:val="00B52446"/>
    <w:rsid w:val="00B5446A"/>
    <w:rsid w:val="00B5461E"/>
    <w:rsid w:val="00B55057"/>
    <w:rsid w:val="00B57385"/>
    <w:rsid w:val="00B6029E"/>
    <w:rsid w:val="00B61056"/>
    <w:rsid w:val="00B6199E"/>
    <w:rsid w:val="00B6320C"/>
    <w:rsid w:val="00B64819"/>
    <w:rsid w:val="00B6506A"/>
    <w:rsid w:val="00B65924"/>
    <w:rsid w:val="00B6795B"/>
    <w:rsid w:val="00B70020"/>
    <w:rsid w:val="00B71AD6"/>
    <w:rsid w:val="00B71D88"/>
    <w:rsid w:val="00B72DD6"/>
    <w:rsid w:val="00B74C2A"/>
    <w:rsid w:val="00B76DAB"/>
    <w:rsid w:val="00B818AF"/>
    <w:rsid w:val="00B82FDC"/>
    <w:rsid w:val="00B83138"/>
    <w:rsid w:val="00B83E16"/>
    <w:rsid w:val="00B84537"/>
    <w:rsid w:val="00B90C01"/>
    <w:rsid w:val="00B92633"/>
    <w:rsid w:val="00B94219"/>
    <w:rsid w:val="00B94ED2"/>
    <w:rsid w:val="00B95EC5"/>
    <w:rsid w:val="00BA00C7"/>
    <w:rsid w:val="00BA2629"/>
    <w:rsid w:val="00BA56D2"/>
    <w:rsid w:val="00BA6E82"/>
    <w:rsid w:val="00BB0AC7"/>
    <w:rsid w:val="00BB23DE"/>
    <w:rsid w:val="00BC2CC3"/>
    <w:rsid w:val="00BC545D"/>
    <w:rsid w:val="00BC569C"/>
    <w:rsid w:val="00BC5D29"/>
    <w:rsid w:val="00BC627C"/>
    <w:rsid w:val="00BD430F"/>
    <w:rsid w:val="00BD6545"/>
    <w:rsid w:val="00BD773C"/>
    <w:rsid w:val="00BE185C"/>
    <w:rsid w:val="00BE1D05"/>
    <w:rsid w:val="00BE2490"/>
    <w:rsid w:val="00BE2717"/>
    <w:rsid w:val="00BE474C"/>
    <w:rsid w:val="00BE619A"/>
    <w:rsid w:val="00BE7471"/>
    <w:rsid w:val="00BF0868"/>
    <w:rsid w:val="00BF15EC"/>
    <w:rsid w:val="00BF2303"/>
    <w:rsid w:val="00BF251C"/>
    <w:rsid w:val="00BF3087"/>
    <w:rsid w:val="00BF601A"/>
    <w:rsid w:val="00BF6CE5"/>
    <w:rsid w:val="00BF7645"/>
    <w:rsid w:val="00BF7894"/>
    <w:rsid w:val="00BF7A15"/>
    <w:rsid w:val="00C00EDE"/>
    <w:rsid w:val="00C011D1"/>
    <w:rsid w:val="00C01607"/>
    <w:rsid w:val="00C0285A"/>
    <w:rsid w:val="00C042EF"/>
    <w:rsid w:val="00C0508C"/>
    <w:rsid w:val="00C10E29"/>
    <w:rsid w:val="00C10E5A"/>
    <w:rsid w:val="00C112E4"/>
    <w:rsid w:val="00C11E11"/>
    <w:rsid w:val="00C13970"/>
    <w:rsid w:val="00C152DB"/>
    <w:rsid w:val="00C20A6B"/>
    <w:rsid w:val="00C2271A"/>
    <w:rsid w:val="00C22D16"/>
    <w:rsid w:val="00C22E42"/>
    <w:rsid w:val="00C23BE9"/>
    <w:rsid w:val="00C23C7A"/>
    <w:rsid w:val="00C24575"/>
    <w:rsid w:val="00C26A5E"/>
    <w:rsid w:val="00C308FD"/>
    <w:rsid w:val="00C3097F"/>
    <w:rsid w:val="00C30CD2"/>
    <w:rsid w:val="00C31253"/>
    <w:rsid w:val="00C33B7F"/>
    <w:rsid w:val="00C34122"/>
    <w:rsid w:val="00C3512D"/>
    <w:rsid w:val="00C35580"/>
    <w:rsid w:val="00C35AC9"/>
    <w:rsid w:val="00C35B7D"/>
    <w:rsid w:val="00C35FCB"/>
    <w:rsid w:val="00C365C5"/>
    <w:rsid w:val="00C373A2"/>
    <w:rsid w:val="00C41DC7"/>
    <w:rsid w:val="00C430E5"/>
    <w:rsid w:val="00C43C9C"/>
    <w:rsid w:val="00C44858"/>
    <w:rsid w:val="00C46EDE"/>
    <w:rsid w:val="00C52F78"/>
    <w:rsid w:val="00C55B35"/>
    <w:rsid w:val="00C55DD2"/>
    <w:rsid w:val="00C55E07"/>
    <w:rsid w:val="00C603BC"/>
    <w:rsid w:val="00C62027"/>
    <w:rsid w:val="00C6309D"/>
    <w:rsid w:val="00C63E8C"/>
    <w:rsid w:val="00C655D3"/>
    <w:rsid w:val="00C659FE"/>
    <w:rsid w:val="00C66706"/>
    <w:rsid w:val="00C66E24"/>
    <w:rsid w:val="00C67124"/>
    <w:rsid w:val="00C679AA"/>
    <w:rsid w:val="00C7151A"/>
    <w:rsid w:val="00C71FEA"/>
    <w:rsid w:val="00C7409D"/>
    <w:rsid w:val="00C743CE"/>
    <w:rsid w:val="00C74EA4"/>
    <w:rsid w:val="00C7503D"/>
    <w:rsid w:val="00C766B2"/>
    <w:rsid w:val="00C7783B"/>
    <w:rsid w:val="00C77DE8"/>
    <w:rsid w:val="00C77EF3"/>
    <w:rsid w:val="00C8018C"/>
    <w:rsid w:val="00C80719"/>
    <w:rsid w:val="00C8082E"/>
    <w:rsid w:val="00C80CA0"/>
    <w:rsid w:val="00C82D85"/>
    <w:rsid w:val="00C84F20"/>
    <w:rsid w:val="00C862D5"/>
    <w:rsid w:val="00C86E6F"/>
    <w:rsid w:val="00C8759A"/>
    <w:rsid w:val="00C90E9F"/>
    <w:rsid w:val="00C92585"/>
    <w:rsid w:val="00C94D11"/>
    <w:rsid w:val="00C97811"/>
    <w:rsid w:val="00C978F3"/>
    <w:rsid w:val="00C97F9E"/>
    <w:rsid w:val="00CA27E1"/>
    <w:rsid w:val="00CA2B1C"/>
    <w:rsid w:val="00CA3546"/>
    <w:rsid w:val="00CA4DA6"/>
    <w:rsid w:val="00CA6995"/>
    <w:rsid w:val="00CA7DB1"/>
    <w:rsid w:val="00CA7DB5"/>
    <w:rsid w:val="00CB1D93"/>
    <w:rsid w:val="00CB27DB"/>
    <w:rsid w:val="00CB2C48"/>
    <w:rsid w:val="00CB3094"/>
    <w:rsid w:val="00CB74DE"/>
    <w:rsid w:val="00CB7787"/>
    <w:rsid w:val="00CC28EB"/>
    <w:rsid w:val="00CC3B78"/>
    <w:rsid w:val="00CC3D9B"/>
    <w:rsid w:val="00CC4708"/>
    <w:rsid w:val="00CC50DC"/>
    <w:rsid w:val="00CC5418"/>
    <w:rsid w:val="00CC5683"/>
    <w:rsid w:val="00CD1A2D"/>
    <w:rsid w:val="00CD25AD"/>
    <w:rsid w:val="00CD380D"/>
    <w:rsid w:val="00CD5C6C"/>
    <w:rsid w:val="00CD6480"/>
    <w:rsid w:val="00CD6901"/>
    <w:rsid w:val="00CE237B"/>
    <w:rsid w:val="00CE4C22"/>
    <w:rsid w:val="00CE7B3F"/>
    <w:rsid w:val="00CF07A4"/>
    <w:rsid w:val="00CF262B"/>
    <w:rsid w:val="00CF34F3"/>
    <w:rsid w:val="00CF61CB"/>
    <w:rsid w:val="00CF6458"/>
    <w:rsid w:val="00CF7773"/>
    <w:rsid w:val="00D00B0F"/>
    <w:rsid w:val="00D034AD"/>
    <w:rsid w:val="00D0386C"/>
    <w:rsid w:val="00D03F94"/>
    <w:rsid w:val="00D0462D"/>
    <w:rsid w:val="00D065DC"/>
    <w:rsid w:val="00D07F86"/>
    <w:rsid w:val="00D10707"/>
    <w:rsid w:val="00D11568"/>
    <w:rsid w:val="00D127ED"/>
    <w:rsid w:val="00D12B94"/>
    <w:rsid w:val="00D137DE"/>
    <w:rsid w:val="00D156A9"/>
    <w:rsid w:val="00D15AE6"/>
    <w:rsid w:val="00D166FE"/>
    <w:rsid w:val="00D174BC"/>
    <w:rsid w:val="00D17B57"/>
    <w:rsid w:val="00D17E1F"/>
    <w:rsid w:val="00D17E4E"/>
    <w:rsid w:val="00D20611"/>
    <w:rsid w:val="00D219F8"/>
    <w:rsid w:val="00D21F73"/>
    <w:rsid w:val="00D22A11"/>
    <w:rsid w:val="00D22C96"/>
    <w:rsid w:val="00D243AD"/>
    <w:rsid w:val="00D25575"/>
    <w:rsid w:val="00D27083"/>
    <w:rsid w:val="00D27861"/>
    <w:rsid w:val="00D30791"/>
    <w:rsid w:val="00D30D05"/>
    <w:rsid w:val="00D31822"/>
    <w:rsid w:val="00D31BF9"/>
    <w:rsid w:val="00D31FCF"/>
    <w:rsid w:val="00D3224F"/>
    <w:rsid w:val="00D32BB8"/>
    <w:rsid w:val="00D341D6"/>
    <w:rsid w:val="00D35001"/>
    <w:rsid w:val="00D35B61"/>
    <w:rsid w:val="00D3620D"/>
    <w:rsid w:val="00D36574"/>
    <w:rsid w:val="00D405C9"/>
    <w:rsid w:val="00D41C48"/>
    <w:rsid w:val="00D45FA4"/>
    <w:rsid w:val="00D51570"/>
    <w:rsid w:val="00D52C63"/>
    <w:rsid w:val="00D55E55"/>
    <w:rsid w:val="00D571BF"/>
    <w:rsid w:val="00D5767C"/>
    <w:rsid w:val="00D62E8F"/>
    <w:rsid w:val="00D6390A"/>
    <w:rsid w:val="00D6486F"/>
    <w:rsid w:val="00D64ADE"/>
    <w:rsid w:val="00D64B85"/>
    <w:rsid w:val="00D666AB"/>
    <w:rsid w:val="00D67D17"/>
    <w:rsid w:val="00D70F9F"/>
    <w:rsid w:val="00D72BE8"/>
    <w:rsid w:val="00D72ED1"/>
    <w:rsid w:val="00D7367B"/>
    <w:rsid w:val="00D74878"/>
    <w:rsid w:val="00D74E8E"/>
    <w:rsid w:val="00D75B37"/>
    <w:rsid w:val="00D75D1F"/>
    <w:rsid w:val="00D8087D"/>
    <w:rsid w:val="00D81F61"/>
    <w:rsid w:val="00D82870"/>
    <w:rsid w:val="00D82BEB"/>
    <w:rsid w:val="00D82D0B"/>
    <w:rsid w:val="00D836EB"/>
    <w:rsid w:val="00D85140"/>
    <w:rsid w:val="00D85231"/>
    <w:rsid w:val="00D90BD1"/>
    <w:rsid w:val="00D913EE"/>
    <w:rsid w:val="00D91D7D"/>
    <w:rsid w:val="00D92342"/>
    <w:rsid w:val="00D927D3"/>
    <w:rsid w:val="00D947FE"/>
    <w:rsid w:val="00D94892"/>
    <w:rsid w:val="00DA0F07"/>
    <w:rsid w:val="00DA1098"/>
    <w:rsid w:val="00DA1A8B"/>
    <w:rsid w:val="00DA2441"/>
    <w:rsid w:val="00DA3474"/>
    <w:rsid w:val="00DA6F9F"/>
    <w:rsid w:val="00DA6FCE"/>
    <w:rsid w:val="00DB050E"/>
    <w:rsid w:val="00DB2492"/>
    <w:rsid w:val="00DB2DDF"/>
    <w:rsid w:val="00DB4B5C"/>
    <w:rsid w:val="00DB5E84"/>
    <w:rsid w:val="00DC0B57"/>
    <w:rsid w:val="00DC3390"/>
    <w:rsid w:val="00DC4070"/>
    <w:rsid w:val="00DC5A3D"/>
    <w:rsid w:val="00DD072B"/>
    <w:rsid w:val="00DD0B80"/>
    <w:rsid w:val="00DD482C"/>
    <w:rsid w:val="00DD668A"/>
    <w:rsid w:val="00DE283C"/>
    <w:rsid w:val="00DE2FD1"/>
    <w:rsid w:val="00DE3467"/>
    <w:rsid w:val="00DE35DC"/>
    <w:rsid w:val="00DE4BF4"/>
    <w:rsid w:val="00DE5086"/>
    <w:rsid w:val="00DE5D48"/>
    <w:rsid w:val="00DE6474"/>
    <w:rsid w:val="00DE6A7D"/>
    <w:rsid w:val="00DE6B6A"/>
    <w:rsid w:val="00DE79F0"/>
    <w:rsid w:val="00DF3AF2"/>
    <w:rsid w:val="00DF3BDA"/>
    <w:rsid w:val="00DF5B3A"/>
    <w:rsid w:val="00DF7AAC"/>
    <w:rsid w:val="00DF7F92"/>
    <w:rsid w:val="00E015B1"/>
    <w:rsid w:val="00E01B09"/>
    <w:rsid w:val="00E043DE"/>
    <w:rsid w:val="00E06DA6"/>
    <w:rsid w:val="00E078C6"/>
    <w:rsid w:val="00E1012A"/>
    <w:rsid w:val="00E102BA"/>
    <w:rsid w:val="00E11DDC"/>
    <w:rsid w:val="00E11F8F"/>
    <w:rsid w:val="00E1386C"/>
    <w:rsid w:val="00E138FB"/>
    <w:rsid w:val="00E13929"/>
    <w:rsid w:val="00E13F1D"/>
    <w:rsid w:val="00E17DF1"/>
    <w:rsid w:val="00E23B49"/>
    <w:rsid w:val="00E2602C"/>
    <w:rsid w:val="00E30391"/>
    <w:rsid w:val="00E3152D"/>
    <w:rsid w:val="00E3175C"/>
    <w:rsid w:val="00E32462"/>
    <w:rsid w:val="00E32B97"/>
    <w:rsid w:val="00E3502A"/>
    <w:rsid w:val="00E35A72"/>
    <w:rsid w:val="00E35F8A"/>
    <w:rsid w:val="00E36FA1"/>
    <w:rsid w:val="00E404BF"/>
    <w:rsid w:val="00E41BC2"/>
    <w:rsid w:val="00E4271B"/>
    <w:rsid w:val="00E42BAB"/>
    <w:rsid w:val="00E441DB"/>
    <w:rsid w:val="00E4682A"/>
    <w:rsid w:val="00E46F4E"/>
    <w:rsid w:val="00E476B5"/>
    <w:rsid w:val="00E47914"/>
    <w:rsid w:val="00E50146"/>
    <w:rsid w:val="00E5081D"/>
    <w:rsid w:val="00E520A4"/>
    <w:rsid w:val="00E52C7A"/>
    <w:rsid w:val="00E536D2"/>
    <w:rsid w:val="00E55729"/>
    <w:rsid w:val="00E56515"/>
    <w:rsid w:val="00E5654E"/>
    <w:rsid w:val="00E614B7"/>
    <w:rsid w:val="00E61B66"/>
    <w:rsid w:val="00E61DDB"/>
    <w:rsid w:val="00E62129"/>
    <w:rsid w:val="00E641AC"/>
    <w:rsid w:val="00E67087"/>
    <w:rsid w:val="00E6744F"/>
    <w:rsid w:val="00E707A8"/>
    <w:rsid w:val="00E715F1"/>
    <w:rsid w:val="00E744E1"/>
    <w:rsid w:val="00E75A48"/>
    <w:rsid w:val="00E776E7"/>
    <w:rsid w:val="00E81047"/>
    <w:rsid w:val="00E815F3"/>
    <w:rsid w:val="00E81B77"/>
    <w:rsid w:val="00E824D8"/>
    <w:rsid w:val="00E8260A"/>
    <w:rsid w:val="00E836E7"/>
    <w:rsid w:val="00E84FE8"/>
    <w:rsid w:val="00E8612B"/>
    <w:rsid w:val="00E86C15"/>
    <w:rsid w:val="00E877B3"/>
    <w:rsid w:val="00E90B46"/>
    <w:rsid w:val="00E90DB2"/>
    <w:rsid w:val="00E921C2"/>
    <w:rsid w:val="00E9389C"/>
    <w:rsid w:val="00E94FD6"/>
    <w:rsid w:val="00E97108"/>
    <w:rsid w:val="00EA22A6"/>
    <w:rsid w:val="00EA363D"/>
    <w:rsid w:val="00EA3D5B"/>
    <w:rsid w:val="00EA44DD"/>
    <w:rsid w:val="00EA45DF"/>
    <w:rsid w:val="00EA5DB3"/>
    <w:rsid w:val="00EA6AEE"/>
    <w:rsid w:val="00EA74BA"/>
    <w:rsid w:val="00EA75AF"/>
    <w:rsid w:val="00EB2788"/>
    <w:rsid w:val="00EB27B6"/>
    <w:rsid w:val="00EB2FC7"/>
    <w:rsid w:val="00EB3931"/>
    <w:rsid w:val="00EB456B"/>
    <w:rsid w:val="00EB4B43"/>
    <w:rsid w:val="00EB5F32"/>
    <w:rsid w:val="00EB6FEF"/>
    <w:rsid w:val="00EB729E"/>
    <w:rsid w:val="00EB774C"/>
    <w:rsid w:val="00EB7DC6"/>
    <w:rsid w:val="00EB7E83"/>
    <w:rsid w:val="00EC15E9"/>
    <w:rsid w:val="00EC1F8D"/>
    <w:rsid w:val="00EC204F"/>
    <w:rsid w:val="00EC33F1"/>
    <w:rsid w:val="00EC3594"/>
    <w:rsid w:val="00EC379B"/>
    <w:rsid w:val="00EC433F"/>
    <w:rsid w:val="00EC4FCC"/>
    <w:rsid w:val="00EC52C0"/>
    <w:rsid w:val="00EC677D"/>
    <w:rsid w:val="00ED0A0F"/>
    <w:rsid w:val="00ED18BC"/>
    <w:rsid w:val="00ED4F5A"/>
    <w:rsid w:val="00ED6F87"/>
    <w:rsid w:val="00ED7832"/>
    <w:rsid w:val="00EE0293"/>
    <w:rsid w:val="00EE17C3"/>
    <w:rsid w:val="00EE240D"/>
    <w:rsid w:val="00EE2E58"/>
    <w:rsid w:val="00EE3EA0"/>
    <w:rsid w:val="00EE431D"/>
    <w:rsid w:val="00EE4D7D"/>
    <w:rsid w:val="00EE612C"/>
    <w:rsid w:val="00EE67C0"/>
    <w:rsid w:val="00EE7A41"/>
    <w:rsid w:val="00EF42E7"/>
    <w:rsid w:val="00EF485D"/>
    <w:rsid w:val="00EF4B1A"/>
    <w:rsid w:val="00EF56EA"/>
    <w:rsid w:val="00F01ADC"/>
    <w:rsid w:val="00F0591B"/>
    <w:rsid w:val="00F05BE4"/>
    <w:rsid w:val="00F05F39"/>
    <w:rsid w:val="00F1095A"/>
    <w:rsid w:val="00F1247D"/>
    <w:rsid w:val="00F12E32"/>
    <w:rsid w:val="00F1428D"/>
    <w:rsid w:val="00F14989"/>
    <w:rsid w:val="00F17CD8"/>
    <w:rsid w:val="00F2026F"/>
    <w:rsid w:val="00F23FEF"/>
    <w:rsid w:val="00F24643"/>
    <w:rsid w:val="00F26471"/>
    <w:rsid w:val="00F26824"/>
    <w:rsid w:val="00F26A7B"/>
    <w:rsid w:val="00F3149A"/>
    <w:rsid w:val="00F33EA0"/>
    <w:rsid w:val="00F34344"/>
    <w:rsid w:val="00F346E2"/>
    <w:rsid w:val="00F34B1E"/>
    <w:rsid w:val="00F3572B"/>
    <w:rsid w:val="00F375B1"/>
    <w:rsid w:val="00F4125E"/>
    <w:rsid w:val="00F415F5"/>
    <w:rsid w:val="00F43578"/>
    <w:rsid w:val="00F43EFE"/>
    <w:rsid w:val="00F445D3"/>
    <w:rsid w:val="00F4496D"/>
    <w:rsid w:val="00F45C03"/>
    <w:rsid w:val="00F45D3B"/>
    <w:rsid w:val="00F46FC9"/>
    <w:rsid w:val="00F512A6"/>
    <w:rsid w:val="00F5191D"/>
    <w:rsid w:val="00F51BD9"/>
    <w:rsid w:val="00F51CA0"/>
    <w:rsid w:val="00F539A7"/>
    <w:rsid w:val="00F55051"/>
    <w:rsid w:val="00F577AF"/>
    <w:rsid w:val="00F61567"/>
    <w:rsid w:val="00F61880"/>
    <w:rsid w:val="00F61F10"/>
    <w:rsid w:val="00F62ACD"/>
    <w:rsid w:val="00F65696"/>
    <w:rsid w:val="00F70A53"/>
    <w:rsid w:val="00F70AAA"/>
    <w:rsid w:val="00F7123B"/>
    <w:rsid w:val="00F71B43"/>
    <w:rsid w:val="00F72D3E"/>
    <w:rsid w:val="00F72E69"/>
    <w:rsid w:val="00F756C1"/>
    <w:rsid w:val="00F75F5C"/>
    <w:rsid w:val="00F76381"/>
    <w:rsid w:val="00F80F4A"/>
    <w:rsid w:val="00F82A94"/>
    <w:rsid w:val="00F83854"/>
    <w:rsid w:val="00F904FD"/>
    <w:rsid w:val="00F907F1"/>
    <w:rsid w:val="00F908DC"/>
    <w:rsid w:val="00F90D5E"/>
    <w:rsid w:val="00F91FAC"/>
    <w:rsid w:val="00F93513"/>
    <w:rsid w:val="00F94712"/>
    <w:rsid w:val="00F950B9"/>
    <w:rsid w:val="00F950CC"/>
    <w:rsid w:val="00F96C8A"/>
    <w:rsid w:val="00F96D4D"/>
    <w:rsid w:val="00FA24D3"/>
    <w:rsid w:val="00FA259F"/>
    <w:rsid w:val="00FA4DEE"/>
    <w:rsid w:val="00FA5B97"/>
    <w:rsid w:val="00FA6DC6"/>
    <w:rsid w:val="00FB0C7B"/>
    <w:rsid w:val="00FB1844"/>
    <w:rsid w:val="00FB2D9A"/>
    <w:rsid w:val="00FB4D24"/>
    <w:rsid w:val="00FB5885"/>
    <w:rsid w:val="00FC05F1"/>
    <w:rsid w:val="00FC3486"/>
    <w:rsid w:val="00FD057A"/>
    <w:rsid w:val="00FD1AF3"/>
    <w:rsid w:val="00FD2A3C"/>
    <w:rsid w:val="00FD5399"/>
    <w:rsid w:val="00FD5452"/>
    <w:rsid w:val="00FD6B8C"/>
    <w:rsid w:val="00FD76C7"/>
    <w:rsid w:val="00FE1692"/>
    <w:rsid w:val="00FE2A02"/>
    <w:rsid w:val="00FE4831"/>
    <w:rsid w:val="00FE5168"/>
    <w:rsid w:val="00FF0A53"/>
    <w:rsid w:val="00FF2370"/>
    <w:rsid w:val="00FF3857"/>
    <w:rsid w:val="00FF5B49"/>
    <w:rsid w:val="00FF6560"/>
    <w:rsid w:val="00FF76EB"/>
    <w:rsid w:val="00FF7F93"/>
    <w:rsid w:val="37918061"/>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B573A9"/>
  <w15:docId w15:val="{C8FEEB4E-1207-4D26-B271-E9599428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1C0F"/>
    <w:pPr>
      <w:spacing w:line="276" w:lineRule="auto"/>
    </w:pPr>
    <w:rPr>
      <w:rFonts w:asciiTheme="minorHAnsi" w:hAnsiTheme="minorHAnsi"/>
      <w:sz w:val="22"/>
      <w:szCs w:val="24"/>
      <w:lang w:eastAsia="fr-FR"/>
    </w:rPr>
  </w:style>
  <w:style w:type="paragraph" w:styleId="Titre1">
    <w:name w:val="heading 1"/>
    <w:basedOn w:val="Normal"/>
    <w:next w:val="Normal"/>
    <w:qFormat/>
    <w:rsid w:val="00401C0F"/>
    <w:pPr>
      <w:keepNext/>
      <w:spacing w:after="240"/>
      <w:outlineLvl w:val="0"/>
    </w:pPr>
    <w:rPr>
      <w:rFonts w:cs="Arial"/>
      <w:b/>
      <w:bCs/>
      <w:kern w:val="32"/>
      <w:sz w:val="32"/>
      <w:szCs w:val="32"/>
    </w:rPr>
  </w:style>
  <w:style w:type="paragraph" w:styleId="Titre2">
    <w:name w:val="heading 2"/>
    <w:basedOn w:val="Normal"/>
    <w:next w:val="Normal"/>
    <w:link w:val="Titre2Car"/>
    <w:qFormat/>
    <w:rsid w:val="00AB5CF5"/>
    <w:pPr>
      <w:keepNext/>
      <w:numPr>
        <w:numId w:val="4"/>
      </w:numPr>
      <w:tabs>
        <w:tab w:val="right" w:pos="2127"/>
        <w:tab w:val="right" w:pos="9752"/>
      </w:tabs>
      <w:spacing w:before="240" w:after="120"/>
      <w:outlineLvl w:val="1"/>
    </w:pPr>
    <w:rPr>
      <w:rFonts w:cs="Arial"/>
      <w:b/>
      <w:bCs/>
      <w:i/>
      <w:iCs/>
      <w:sz w:val="28"/>
      <w:szCs w:val="28"/>
    </w:rPr>
  </w:style>
  <w:style w:type="paragraph" w:styleId="Titre3">
    <w:name w:val="heading 3"/>
    <w:basedOn w:val="Normal"/>
    <w:next w:val="Normal"/>
    <w:link w:val="Titre3Car"/>
    <w:qFormat/>
    <w:rsid w:val="00435666"/>
    <w:pPr>
      <w:keepNext/>
      <w:spacing w:before="240" w:after="60"/>
      <w:ind w:left="720" w:hanging="720"/>
      <w:outlineLvl w:val="2"/>
    </w:pPr>
    <w:rPr>
      <w:rFonts w:ascii="Century Gothic" w:hAnsi="Century Gothic" w:cs="Arial"/>
      <w:b/>
      <w:bCs/>
      <w:color w:val="FFFFFF" w:themeColor="background1"/>
      <w:szCs w:val="22"/>
    </w:rPr>
  </w:style>
  <w:style w:type="paragraph" w:styleId="Titre4">
    <w:name w:val="heading 4"/>
    <w:basedOn w:val="Normal"/>
    <w:next w:val="Normal"/>
    <w:qFormat/>
    <w:rsid w:val="007748A7"/>
    <w:pPr>
      <w:keepNext/>
      <w:spacing w:before="240" w:after="60"/>
      <w:outlineLvl w:val="3"/>
    </w:pPr>
    <w:rPr>
      <w:b/>
      <w:bCs/>
      <w:sz w:val="28"/>
      <w:szCs w:val="28"/>
    </w:rPr>
  </w:style>
  <w:style w:type="paragraph" w:styleId="Titre5">
    <w:name w:val="heading 5"/>
    <w:basedOn w:val="Normal"/>
    <w:next w:val="Normal"/>
    <w:qFormat/>
    <w:rsid w:val="003F1870"/>
    <w:pPr>
      <w:numPr>
        <w:ilvl w:val="4"/>
        <w:numId w:val="1"/>
      </w:numPr>
      <w:spacing w:before="240" w:after="60"/>
      <w:outlineLvl w:val="4"/>
    </w:pPr>
    <w:rPr>
      <w:b/>
      <w:bCs/>
      <w:i/>
      <w:iCs/>
      <w:sz w:val="26"/>
      <w:szCs w:val="26"/>
    </w:rPr>
  </w:style>
  <w:style w:type="paragraph" w:styleId="Titre6">
    <w:name w:val="heading 6"/>
    <w:basedOn w:val="Normal"/>
    <w:next w:val="Normal"/>
    <w:qFormat/>
    <w:rsid w:val="003F1870"/>
    <w:pPr>
      <w:numPr>
        <w:ilvl w:val="5"/>
        <w:numId w:val="1"/>
      </w:numPr>
      <w:spacing w:before="240" w:after="60"/>
      <w:outlineLvl w:val="5"/>
    </w:pPr>
    <w:rPr>
      <w:b/>
      <w:bCs/>
      <w:szCs w:val="22"/>
    </w:rPr>
  </w:style>
  <w:style w:type="paragraph" w:styleId="Titre7">
    <w:name w:val="heading 7"/>
    <w:basedOn w:val="Normal"/>
    <w:next w:val="Normal"/>
    <w:qFormat/>
    <w:rsid w:val="003F1870"/>
    <w:pPr>
      <w:numPr>
        <w:ilvl w:val="6"/>
        <w:numId w:val="1"/>
      </w:numPr>
      <w:spacing w:before="240" w:after="60"/>
      <w:outlineLvl w:val="6"/>
    </w:pPr>
  </w:style>
  <w:style w:type="paragraph" w:styleId="Titre8">
    <w:name w:val="heading 8"/>
    <w:basedOn w:val="Normal"/>
    <w:next w:val="Normal"/>
    <w:qFormat/>
    <w:rsid w:val="003F1870"/>
    <w:pPr>
      <w:numPr>
        <w:ilvl w:val="7"/>
        <w:numId w:val="1"/>
      </w:numPr>
      <w:spacing w:before="240" w:after="60"/>
      <w:outlineLvl w:val="7"/>
    </w:pPr>
    <w:rPr>
      <w:i/>
      <w:iCs/>
    </w:rPr>
  </w:style>
  <w:style w:type="paragraph" w:styleId="Titre9">
    <w:name w:val="heading 9"/>
    <w:basedOn w:val="Normal"/>
    <w:next w:val="Normal"/>
    <w:qFormat/>
    <w:rsid w:val="003F1870"/>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uiPriority w:val="39"/>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rsid w:val="009B6FDC"/>
    <w:pPr>
      <w:numPr>
        <w:numId w:val="2"/>
      </w:numPr>
      <w:spacing w:line="360" w:lineRule="auto"/>
    </w:pPr>
  </w:style>
  <w:style w:type="character" w:styleId="Lienhypertexte">
    <w:name w:val="Hyperlink"/>
    <w:basedOn w:val="Policepardfaut"/>
    <w:uiPriority w:val="99"/>
    <w:rsid w:val="00411575"/>
    <w:rPr>
      <w:color w:val="0000FF"/>
      <w:u w:val="single"/>
    </w:rPr>
  </w:style>
  <w:style w:type="paragraph" w:styleId="NormalWeb">
    <w:name w:val="Normal (Web)"/>
    <w:basedOn w:val="Normal"/>
    <w:link w:val="NormalWebCar"/>
    <w:uiPriority w:val="99"/>
    <w:unhideWhenUsed/>
    <w:rsid w:val="00DD072B"/>
    <w:pPr>
      <w:spacing w:before="100" w:beforeAutospacing="1" w:after="100" w:afterAutospacing="1"/>
    </w:pPr>
    <w:rPr>
      <w:rFonts w:ascii="Times New Roman" w:hAnsi="Times New Roman"/>
      <w:sz w:val="24"/>
      <w:lang w:eastAsia="fr-CH"/>
    </w:rPr>
  </w:style>
  <w:style w:type="paragraph" w:customStyle="1" w:styleId="Gras">
    <w:name w:val="Gras"/>
    <w:basedOn w:val="Normal"/>
    <w:rsid w:val="009B6FDC"/>
    <w:pPr>
      <w:spacing w:line="360" w:lineRule="auto"/>
    </w:pPr>
    <w:rPr>
      <w:b/>
    </w:rPr>
  </w:style>
  <w:style w:type="numbering" w:styleId="111111">
    <w:name w:val="Outline List 2"/>
    <w:basedOn w:val="Aucuneliste"/>
    <w:rsid w:val="00C011D1"/>
    <w:pPr>
      <w:numPr>
        <w:numId w:val="3"/>
      </w:numPr>
    </w:p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9B6FDC"/>
    <w:pPr>
      <w:spacing w:line="360" w:lineRule="auto"/>
    </w:pPr>
    <w:rPr>
      <w:rFonts w:ascii="ETML" w:hAnsi="ETML"/>
    </w:rPr>
  </w:style>
  <w:style w:type="paragraph" w:customStyle="1" w:styleId="-Pieddepage">
    <w:name w:val="-Pied de page"/>
    <w:basedOn w:val="Normal"/>
    <w:rsid w:val="00D405C9"/>
    <w:rPr>
      <w:sz w:val="20"/>
      <w:szCs w:val="20"/>
    </w:rPr>
  </w:style>
  <w:style w:type="character" w:styleId="lev">
    <w:name w:val="Strong"/>
    <w:basedOn w:val="Policepardfaut"/>
    <w:uiPriority w:val="22"/>
    <w:qFormat/>
    <w:rsid w:val="006A18EE"/>
    <w:rPr>
      <w:b/>
      <w:bCs/>
    </w:rPr>
  </w:style>
  <w:style w:type="paragraph" w:styleId="Textedebulles">
    <w:name w:val="Balloon Text"/>
    <w:basedOn w:val="Normal"/>
    <w:link w:val="TextedebullesCar"/>
    <w:rsid w:val="007A46BD"/>
    <w:rPr>
      <w:rFonts w:ascii="Tahoma" w:hAnsi="Tahoma" w:cs="Tahoma"/>
      <w:sz w:val="16"/>
      <w:szCs w:val="16"/>
    </w:rPr>
  </w:style>
  <w:style w:type="character" w:customStyle="1" w:styleId="TextedebullesCar">
    <w:name w:val="Texte de bulles Car"/>
    <w:basedOn w:val="Policepardfaut"/>
    <w:link w:val="Textedebulles"/>
    <w:rsid w:val="007A46BD"/>
    <w:rPr>
      <w:rFonts w:ascii="Tahoma" w:hAnsi="Tahoma" w:cs="Tahoma"/>
      <w:sz w:val="16"/>
      <w:szCs w:val="16"/>
      <w:lang w:val="fr-FR" w:eastAsia="fr-FR"/>
    </w:rPr>
  </w:style>
  <w:style w:type="character" w:styleId="Lienhypertextesuivivisit">
    <w:name w:val="FollowedHyperlink"/>
    <w:basedOn w:val="Policepardfaut"/>
    <w:rsid w:val="00A269A2"/>
    <w:rPr>
      <w:color w:val="800080" w:themeColor="followedHyperlink"/>
      <w:u w:val="single"/>
    </w:rPr>
  </w:style>
  <w:style w:type="paragraph" w:customStyle="1" w:styleId="Grundschrift">
    <w:name w:val="Grundschrift"/>
    <w:basedOn w:val="Normal"/>
    <w:autoRedefine/>
    <w:rsid w:val="00FF7F93"/>
    <w:pPr>
      <w:tabs>
        <w:tab w:val="left" w:pos="1200"/>
        <w:tab w:val="left" w:pos="2268"/>
      </w:tabs>
      <w:spacing w:line="280" w:lineRule="exact"/>
    </w:pPr>
    <w:rPr>
      <w:rFonts w:ascii="Calibri" w:hAnsi="Calibri"/>
      <w:b/>
      <w:color w:val="000000"/>
      <w:sz w:val="28"/>
      <w:szCs w:val="20"/>
      <w:lang w:val="de-CH" w:eastAsia="de-DE"/>
    </w:rPr>
  </w:style>
  <w:style w:type="paragraph" w:customStyle="1" w:styleId="Default">
    <w:name w:val="Default"/>
    <w:rsid w:val="003618D5"/>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2E2DD2"/>
    <w:pPr>
      <w:ind w:left="720"/>
      <w:contextualSpacing/>
    </w:pPr>
  </w:style>
  <w:style w:type="table" w:styleId="TableauGrille2-Accentuation1">
    <w:name w:val="Grid Table 2 Accent 1"/>
    <w:basedOn w:val="TableauNormal"/>
    <w:uiPriority w:val="47"/>
    <w:rsid w:val="00654F3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ponse">
    <w:name w:val="réponse"/>
    <w:basedOn w:val="Normal"/>
    <w:link w:val="rponseCar"/>
    <w:qFormat/>
    <w:rsid w:val="003237E9"/>
    <w:pPr>
      <w:tabs>
        <w:tab w:val="right" w:leader="dot" w:pos="9781"/>
      </w:tabs>
      <w:jc w:val="both"/>
    </w:pPr>
    <w:rPr>
      <w:vanish/>
      <w:color w:val="0070C0"/>
      <w:szCs w:val="22"/>
    </w:rPr>
  </w:style>
  <w:style w:type="paragraph" w:styleId="Corpsdetexte">
    <w:name w:val="Body Text"/>
    <w:basedOn w:val="Normal"/>
    <w:link w:val="CorpsdetexteCar"/>
    <w:unhideWhenUsed/>
    <w:rsid w:val="00935288"/>
    <w:pPr>
      <w:spacing w:after="120"/>
      <w:jc w:val="both"/>
    </w:pPr>
  </w:style>
  <w:style w:type="character" w:customStyle="1" w:styleId="CorpsdetexteCar">
    <w:name w:val="Corps de texte Car"/>
    <w:basedOn w:val="Policepardfaut"/>
    <w:link w:val="Corpsdetexte"/>
    <w:rsid w:val="00935288"/>
    <w:rPr>
      <w:rFonts w:asciiTheme="minorHAnsi" w:hAnsiTheme="minorHAnsi"/>
      <w:sz w:val="22"/>
      <w:szCs w:val="24"/>
      <w:lang w:val="fr-FR" w:eastAsia="fr-FR"/>
    </w:rPr>
  </w:style>
  <w:style w:type="paragraph" w:styleId="Titre">
    <w:name w:val="Title"/>
    <w:basedOn w:val="Normal"/>
    <w:next w:val="Normal"/>
    <w:link w:val="TitreCar"/>
    <w:qFormat/>
    <w:rsid w:val="00CD6480"/>
    <w:pPr>
      <w:spacing w:after="24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CD6480"/>
    <w:rPr>
      <w:rFonts w:asciiTheme="majorHAnsi" w:eastAsiaTheme="majorEastAsia" w:hAnsiTheme="majorHAnsi" w:cstheme="majorBidi"/>
      <w:spacing w:val="-10"/>
      <w:kern w:val="28"/>
      <w:sz w:val="56"/>
      <w:szCs w:val="56"/>
      <w:lang w:val="fr-FR" w:eastAsia="fr-FR"/>
    </w:rPr>
  </w:style>
  <w:style w:type="character" w:customStyle="1" w:styleId="Mention1">
    <w:name w:val="Mention1"/>
    <w:basedOn w:val="Policepardfaut"/>
    <w:uiPriority w:val="99"/>
    <w:semiHidden/>
    <w:unhideWhenUsed/>
    <w:rsid w:val="0091655E"/>
    <w:rPr>
      <w:color w:val="2B579A"/>
      <w:shd w:val="clear" w:color="auto" w:fill="E6E6E6"/>
    </w:rPr>
  </w:style>
  <w:style w:type="character" w:styleId="Accentuation">
    <w:name w:val="Emphasis"/>
    <w:basedOn w:val="Policepardfaut"/>
    <w:qFormat/>
    <w:rsid w:val="00295A4F"/>
    <w:rPr>
      <w:i/>
      <w:iCs/>
    </w:rPr>
  </w:style>
  <w:style w:type="paragraph" w:styleId="En-ttedetabledesmatires">
    <w:name w:val="TOC Heading"/>
    <w:basedOn w:val="Titre1"/>
    <w:next w:val="Normal"/>
    <w:uiPriority w:val="39"/>
    <w:unhideWhenUsed/>
    <w:qFormat/>
    <w:rsid w:val="008945FE"/>
    <w:pPr>
      <w:keepLines/>
      <w:spacing w:before="240" w:after="0" w:line="259" w:lineRule="auto"/>
      <w:outlineLvl w:val="9"/>
    </w:pPr>
    <w:rPr>
      <w:rFonts w:asciiTheme="majorHAnsi" w:eastAsiaTheme="majorEastAsia" w:hAnsiTheme="majorHAnsi" w:cstheme="majorBidi"/>
      <w:b w:val="0"/>
      <w:bCs w:val="0"/>
      <w:color w:val="365F91" w:themeColor="accent1" w:themeShade="BF"/>
      <w:kern w:val="0"/>
      <w:lang w:eastAsia="fr-CH"/>
    </w:rPr>
  </w:style>
  <w:style w:type="paragraph" w:styleId="TM2">
    <w:name w:val="toc 2"/>
    <w:basedOn w:val="Normal"/>
    <w:next w:val="Normal"/>
    <w:autoRedefine/>
    <w:uiPriority w:val="39"/>
    <w:unhideWhenUsed/>
    <w:rsid w:val="008945FE"/>
    <w:pPr>
      <w:spacing w:after="100" w:line="259" w:lineRule="auto"/>
      <w:ind w:left="220"/>
    </w:pPr>
    <w:rPr>
      <w:rFonts w:eastAsiaTheme="minorEastAsia"/>
      <w:szCs w:val="22"/>
      <w:lang w:eastAsia="fr-CH"/>
    </w:rPr>
  </w:style>
  <w:style w:type="paragraph" w:styleId="TM1">
    <w:name w:val="toc 1"/>
    <w:basedOn w:val="Normal"/>
    <w:next w:val="Normal"/>
    <w:autoRedefine/>
    <w:uiPriority w:val="39"/>
    <w:unhideWhenUsed/>
    <w:rsid w:val="008945FE"/>
    <w:pPr>
      <w:spacing w:after="100" w:line="259" w:lineRule="auto"/>
    </w:pPr>
    <w:rPr>
      <w:rFonts w:eastAsiaTheme="minorEastAsia"/>
      <w:szCs w:val="22"/>
      <w:lang w:eastAsia="fr-CH"/>
    </w:rPr>
  </w:style>
  <w:style w:type="paragraph" w:styleId="TM3">
    <w:name w:val="toc 3"/>
    <w:basedOn w:val="Normal"/>
    <w:next w:val="Normal"/>
    <w:autoRedefine/>
    <w:uiPriority w:val="39"/>
    <w:unhideWhenUsed/>
    <w:rsid w:val="008945FE"/>
    <w:pPr>
      <w:spacing w:after="100" w:line="259" w:lineRule="auto"/>
      <w:ind w:left="440"/>
    </w:pPr>
    <w:rPr>
      <w:rFonts w:eastAsiaTheme="minorEastAsia"/>
      <w:szCs w:val="22"/>
      <w:lang w:eastAsia="fr-CH"/>
    </w:rPr>
  </w:style>
  <w:style w:type="character" w:customStyle="1" w:styleId="rponseCar">
    <w:name w:val="réponse Car"/>
    <w:basedOn w:val="Policepardfaut"/>
    <w:link w:val="rponse"/>
    <w:rsid w:val="00903BB3"/>
    <w:rPr>
      <w:rFonts w:asciiTheme="minorHAnsi" w:hAnsiTheme="minorHAnsi"/>
      <w:vanish/>
      <w:color w:val="0070C0"/>
      <w:sz w:val="22"/>
      <w:szCs w:val="22"/>
      <w:lang w:val="fr-FR" w:eastAsia="fr-FR"/>
    </w:rPr>
  </w:style>
  <w:style w:type="paragraph" w:styleId="Notedebasdepage">
    <w:name w:val="footnote text"/>
    <w:basedOn w:val="Normal"/>
    <w:link w:val="NotedebasdepageCar"/>
    <w:semiHidden/>
    <w:unhideWhenUsed/>
    <w:rsid w:val="00984AB2"/>
    <w:pPr>
      <w:spacing w:line="240" w:lineRule="auto"/>
    </w:pPr>
    <w:rPr>
      <w:sz w:val="20"/>
      <w:szCs w:val="20"/>
    </w:rPr>
  </w:style>
  <w:style w:type="character" w:customStyle="1" w:styleId="NotedebasdepageCar">
    <w:name w:val="Note de bas de page Car"/>
    <w:basedOn w:val="Policepardfaut"/>
    <w:link w:val="Notedebasdepage"/>
    <w:semiHidden/>
    <w:rsid w:val="00984AB2"/>
    <w:rPr>
      <w:rFonts w:asciiTheme="minorHAnsi" w:hAnsiTheme="minorHAnsi"/>
      <w:lang w:eastAsia="fr-FR"/>
    </w:rPr>
  </w:style>
  <w:style w:type="character" w:styleId="Appelnotedebasdep">
    <w:name w:val="footnote reference"/>
    <w:basedOn w:val="Policepardfaut"/>
    <w:semiHidden/>
    <w:unhideWhenUsed/>
    <w:rsid w:val="00984AB2"/>
    <w:rPr>
      <w:vertAlign w:val="superscript"/>
    </w:rPr>
  </w:style>
  <w:style w:type="character" w:customStyle="1" w:styleId="Titre2Car">
    <w:name w:val="Titre 2 Car"/>
    <w:basedOn w:val="Policepardfaut"/>
    <w:link w:val="Titre2"/>
    <w:rsid w:val="00AB5CF5"/>
    <w:rPr>
      <w:rFonts w:asciiTheme="minorHAnsi" w:hAnsiTheme="minorHAnsi" w:cs="Arial"/>
      <w:b/>
      <w:bCs/>
      <w:i/>
      <w:iCs/>
      <w:sz w:val="28"/>
      <w:szCs w:val="28"/>
      <w:lang w:eastAsia="fr-FR"/>
    </w:rPr>
  </w:style>
  <w:style w:type="character" w:customStyle="1" w:styleId="Titre3Car">
    <w:name w:val="Titre 3 Car"/>
    <w:basedOn w:val="Policepardfaut"/>
    <w:link w:val="Titre3"/>
    <w:rsid w:val="00435666"/>
    <w:rPr>
      <w:rFonts w:ascii="Century Gothic" w:hAnsi="Century Gothic" w:cs="Arial"/>
      <w:b/>
      <w:bCs/>
      <w:color w:val="FFFFFF" w:themeColor="background1"/>
      <w:sz w:val="22"/>
      <w:szCs w:val="22"/>
      <w:lang w:eastAsia="fr-FR"/>
    </w:rPr>
  </w:style>
  <w:style w:type="paragraph" w:styleId="Listenumros">
    <w:name w:val="List Number"/>
    <w:basedOn w:val="Normal"/>
    <w:rsid w:val="003B437C"/>
    <w:pPr>
      <w:numPr>
        <w:numId w:val="5"/>
      </w:numPr>
      <w:spacing w:after="120" w:line="240" w:lineRule="auto"/>
    </w:pPr>
    <w:rPr>
      <w:rFonts w:ascii="Book Antiqua" w:hAnsi="Book Antiqua"/>
      <w:sz w:val="24"/>
      <w:szCs w:val="20"/>
      <w:lang w:eastAsia="fr-CH"/>
    </w:rPr>
  </w:style>
  <w:style w:type="character" w:styleId="Textedelespacerserv">
    <w:name w:val="Placeholder Text"/>
    <w:basedOn w:val="Policepardfaut"/>
    <w:uiPriority w:val="99"/>
    <w:semiHidden/>
    <w:rsid w:val="00BF6CE5"/>
    <w:rPr>
      <w:color w:val="808080"/>
    </w:rPr>
  </w:style>
  <w:style w:type="character" w:styleId="Marquedecommentaire">
    <w:name w:val="annotation reference"/>
    <w:basedOn w:val="Policepardfaut"/>
    <w:semiHidden/>
    <w:unhideWhenUsed/>
    <w:rsid w:val="00CD5C6C"/>
    <w:rPr>
      <w:sz w:val="16"/>
      <w:szCs w:val="16"/>
    </w:rPr>
  </w:style>
  <w:style w:type="paragraph" w:styleId="Commentaire">
    <w:name w:val="annotation text"/>
    <w:basedOn w:val="Normal"/>
    <w:link w:val="CommentaireCar"/>
    <w:semiHidden/>
    <w:unhideWhenUsed/>
    <w:rsid w:val="00CD5C6C"/>
    <w:pPr>
      <w:spacing w:line="240" w:lineRule="auto"/>
    </w:pPr>
    <w:rPr>
      <w:sz w:val="20"/>
      <w:szCs w:val="20"/>
    </w:rPr>
  </w:style>
  <w:style w:type="character" w:customStyle="1" w:styleId="CommentaireCar">
    <w:name w:val="Commentaire Car"/>
    <w:basedOn w:val="Policepardfaut"/>
    <w:link w:val="Commentaire"/>
    <w:semiHidden/>
    <w:rsid w:val="00CD5C6C"/>
    <w:rPr>
      <w:rFonts w:asciiTheme="minorHAnsi" w:hAnsiTheme="minorHAnsi"/>
      <w:lang w:eastAsia="fr-FR"/>
    </w:rPr>
  </w:style>
  <w:style w:type="paragraph" w:styleId="Objetducommentaire">
    <w:name w:val="annotation subject"/>
    <w:basedOn w:val="Commentaire"/>
    <w:next w:val="Commentaire"/>
    <w:link w:val="ObjetducommentaireCar"/>
    <w:semiHidden/>
    <w:unhideWhenUsed/>
    <w:rsid w:val="00CD5C6C"/>
    <w:rPr>
      <w:b/>
      <w:bCs/>
    </w:rPr>
  </w:style>
  <w:style w:type="character" w:customStyle="1" w:styleId="ObjetducommentaireCar">
    <w:name w:val="Objet du commentaire Car"/>
    <w:basedOn w:val="CommentaireCar"/>
    <w:link w:val="Objetducommentaire"/>
    <w:semiHidden/>
    <w:rsid w:val="00CD5C6C"/>
    <w:rPr>
      <w:rFonts w:asciiTheme="minorHAnsi" w:hAnsiTheme="minorHAnsi"/>
      <w:b/>
      <w:bCs/>
      <w:lang w:eastAsia="fr-FR"/>
    </w:rPr>
  </w:style>
  <w:style w:type="character" w:styleId="Mentionnonrsolue">
    <w:name w:val="Unresolved Mention"/>
    <w:basedOn w:val="Policepardfaut"/>
    <w:uiPriority w:val="99"/>
    <w:semiHidden/>
    <w:unhideWhenUsed/>
    <w:rsid w:val="00787668"/>
    <w:rPr>
      <w:color w:val="605E5C"/>
      <w:shd w:val="clear" w:color="auto" w:fill="E1DFDD"/>
    </w:rPr>
  </w:style>
  <w:style w:type="character" w:customStyle="1" w:styleId="ui-provider">
    <w:name w:val="ui-provider"/>
    <w:basedOn w:val="Policepardfaut"/>
    <w:rsid w:val="003F43DB"/>
  </w:style>
  <w:style w:type="character" w:customStyle="1" w:styleId="katex-mathml">
    <w:name w:val="katex-mathml"/>
    <w:basedOn w:val="Policepardfaut"/>
    <w:rsid w:val="00D22C96"/>
  </w:style>
  <w:style w:type="character" w:customStyle="1" w:styleId="mord">
    <w:name w:val="mord"/>
    <w:basedOn w:val="Policepardfaut"/>
    <w:rsid w:val="00D22C96"/>
  </w:style>
  <w:style w:type="character" w:customStyle="1" w:styleId="mrel">
    <w:name w:val="mrel"/>
    <w:basedOn w:val="Policepardfaut"/>
    <w:rsid w:val="00D22C96"/>
  </w:style>
  <w:style w:type="character" w:customStyle="1" w:styleId="mbin">
    <w:name w:val="mbin"/>
    <w:basedOn w:val="Policepardfaut"/>
    <w:rsid w:val="00D22C96"/>
  </w:style>
  <w:style w:type="paragraph" w:customStyle="1" w:styleId="Sous-Titre">
    <w:name w:val="Sous-Titre"/>
    <w:basedOn w:val="NormalWeb"/>
    <w:link w:val="Sous-TitreCar"/>
    <w:qFormat/>
    <w:rsid w:val="009B346F"/>
    <w:pPr>
      <w:spacing w:before="240" w:beforeAutospacing="0" w:after="0" w:afterAutospacing="0" w:line="240" w:lineRule="auto"/>
      <w:jc w:val="both"/>
    </w:pPr>
    <w:rPr>
      <w:rFonts w:ascii="Century Gothic" w:hAnsi="Century Gothic"/>
      <w:b/>
      <w:bCs/>
      <w:color w:val="FFFFFF" w:themeColor="background1"/>
      <w:sz w:val="22"/>
      <w:szCs w:val="22"/>
    </w:rPr>
  </w:style>
  <w:style w:type="character" w:customStyle="1" w:styleId="NormalWebCar">
    <w:name w:val="Normal (Web) Car"/>
    <w:basedOn w:val="Policepardfaut"/>
    <w:link w:val="NormalWeb"/>
    <w:uiPriority w:val="99"/>
    <w:rsid w:val="009B346F"/>
    <w:rPr>
      <w:sz w:val="24"/>
      <w:szCs w:val="24"/>
    </w:rPr>
  </w:style>
  <w:style w:type="character" w:customStyle="1" w:styleId="Sous-TitreCar">
    <w:name w:val="Sous-Titre Car"/>
    <w:basedOn w:val="NormalWebCar"/>
    <w:link w:val="Sous-Titre"/>
    <w:rsid w:val="009B346F"/>
    <w:rPr>
      <w:rFonts w:ascii="Century Gothic" w:hAnsi="Century Gothic"/>
      <w:b/>
      <w:bCs/>
      <w:color w:val="FFFFFF" w:themeColor="background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7267">
      <w:bodyDiv w:val="1"/>
      <w:marLeft w:val="0"/>
      <w:marRight w:val="0"/>
      <w:marTop w:val="0"/>
      <w:marBottom w:val="0"/>
      <w:divBdr>
        <w:top w:val="none" w:sz="0" w:space="0" w:color="auto"/>
        <w:left w:val="none" w:sz="0" w:space="0" w:color="auto"/>
        <w:bottom w:val="none" w:sz="0" w:space="0" w:color="auto"/>
        <w:right w:val="none" w:sz="0" w:space="0" w:color="auto"/>
      </w:divBdr>
    </w:div>
    <w:div w:id="104083523">
      <w:bodyDiv w:val="1"/>
      <w:marLeft w:val="0"/>
      <w:marRight w:val="0"/>
      <w:marTop w:val="0"/>
      <w:marBottom w:val="0"/>
      <w:divBdr>
        <w:top w:val="none" w:sz="0" w:space="0" w:color="auto"/>
        <w:left w:val="none" w:sz="0" w:space="0" w:color="auto"/>
        <w:bottom w:val="none" w:sz="0" w:space="0" w:color="auto"/>
        <w:right w:val="none" w:sz="0" w:space="0" w:color="auto"/>
      </w:divBdr>
    </w:div>
    <w:div w:id="156846977">
      <w:bodyDiv w:val="1"/>
      <w:marLeft w:val="0"/>
      <w:marRight w:val="0"/>
      <w:marTop w:val="0"/>
      <w:marBottom w:val="0"/>
      <w:divBdr>
        <w:top w:val="none" w:sz="0" w:space="0" w:color="auto"/>
        <w:left w:val="none" w:sz="0" w:space="0" w:color="auto"/>
        <w:bottom w:val="none" w:sz="0" w:space="0" w:color="auto"/>
        <w:right w:val="none" w:sz="0" w:space="0" w:color="auto"/>
      </w:divBdr>
      <w:divsChild>
        <w:div w:id="269121164">
          <w:marLeft w:val="0"/>
          <w:marRight w:val="0"/>
          <w:marTop w:val="0"/>
          <w:marBottom w:val="0"/>
          <w:divBdr>
            <w:top w:val="none" w:sz="0" w:space="0" w:color="auto"/>
            <w:left w:val="none" w:sz="0" w:space="0" w:color="auto"/>
            <w:bottom w:val="none" w:sz="0" w:space="0" w:color="auto"/>
            <w:right w:val="none" w:sz="0" w:space="0" w:color="auto"/>
          </w:divBdr>
        </w:div>
      </w:divsChild>
    </w:div>
    <w:div w:id="207500504">
      <w:bodyDiv w:val="1"/>
      <w:marLeft w:val="0"/>
      <w:marRight w:val="0"/>
      <w:marTop w:val="0"/>
      <w:marBottom w:val="0"/>
      <w:divBdr>
        <w:top w:val="none" w:sz="0" w:space="0" w:color="auto"/>
        <w:left w:val="none" w:sz="0" w:space="0" w:color="auto"/>
        <w:bottom w:val="none" w:sz="0" w:space="0" w:color="auto"/>
        <w:right w:val="none" w:sz="0" w:space="0" w:color="auto"/>
      </w:divBdr>
    </w:div>
    <w:div w:id="421604719">
      <w:bodyDiv w:val="1"/>
      <w:marLeft w:val="0"/>
      <w:marRight w:val="0"/>
      <w:marTop w:val="0"/>
      <w:marBottom w:val="0"/>
      <w:divBdr>
        <w:top w:val="none" w:sz="0" w:space="0" w:color="auto"/>
        <w:left w:val="none" w:sz="0" w:space="0" w:color="auto"/>
        <w:bottom w:val="none" w:sz="0" w:space="0" w:color="auto"/>
        <w:right w:val="none" w:sz="0" w:space="0" w:color="auto"/>
      </w:divBdr>
    </w:div>
    <w:div w:id="488596015">
      <w:bodyDiv w:val="1"/>
      <w:marLeft w:val="0"/>
      <w:marRight w:val="0"/>
      <w:marTop w:val="0"/>
      <w:marBottom w:val="0"/>
      <w:divBdr>
        <w:top w:val="none" w:sz="0" w:space="0" w:color="auto"/>
        <w:left w:val="none" w:sz="0" w:space="0" w:color="auto"/>
        <w:bottom w:val="none" w:sz="0" w:space="0" w:color="auto"/>
        <w:right w:val="none" w:sz="0" w:space="0" w:color="auto"/>
      </w:divBdr>
    </w:div>
    <w:div w:id="605045383">
      <w:bodyDiv w:val="1"/>
      <w:marLeft w:val="0"/>
      <w:marRight w:val="0"/>
      <w:marTop w:val="0"/>
      <w:marBottom w:val="0"/>
      <w:divBdr>
        <w:top w:val="none" w:sz="0" w:space="0" w:color="auto"/>
        <w:left w:val="none" w:sz="0" w:space="0" w:color="auto"/>
        <w:bottom w:val="none" w:sz="0" w:space="0" w:color="auto"/>
        <w:right w:val="none" w:sz="0" w:space="0" w:color="auto"/>
      </w:divBdr>
    </w:div>
    <w:div w:id="661474507">
      <w:bodyDiv w:val="1"/>
      <w:marLeft w:val="0"/>
      <w:marRight w:val="0"/>
      <w:marTop w:val="0"/>
      <w:marBottom w:val="0"/>
      <w:divBdr>
        <w:top w:val="none" w:sz="0" w:space="0" w:color="auto"/>
        <w:left w:val="none" w:sz="0" w:space="0" w:color="auto"/>
        <w:bottom w:val="none" w:sz="0" w:space="0" w:color="auto"/>
        <w:right w:val="none" w:sz="0" w:space="0" w:color="auto"/>
      </w:divBdr>
    </w:div>
    <w:div w:id="728966287">
      <w:bodyDiv w:val="1"/>
      <w:marLeft w:val="0"/>
      <w:marRight w:val="0"/>
      <w:marTop w:val="0"/>
      <w:marBottom w:val="0"/>
      <w:divBdr>
        <w:top w:val="none" w:sz="0" w:space="0" w:color="auto"/>
        <w:left w:val="none" w:sz="0" w:space="0" w:color="auto"/>
        <w:bottom w:val="none" w:sz="0" w:space="0" w:color="auto"/>
        <w:right w:val="none" w:sz="0" w:space="0" w:color="auto"/>
      </w:divBdr>
    </w:div>
    <w:div w:id="837427277">
      <w:bodyDiv w:val="1"/>
      <w:marLeft w:val="0"/>
      <w:marRight w:val="0"/>
      <w:marTop w:val="0"/>
      <w:marBottom w:val="0"/>
      <w:divBdr>
        <w:top w:val="none" w:sz="0" w:space="0" w:color="auto"/>
        <w:left w:val="none" w:sz="0" w:space="0" w:color="auto"/>
        <w:bottom w:val="none" w:sz="0" w:space="0" w:color="auto"/>
        <w:right w:val="none" w:sz="0" w:space="0" w:color="auto"/>
      </w:divBdr>
    </w:div>
    <w:div w:id="932469567">
      <w:bodyDiv w:val="1"/>
      <w:marLeft w:val="0"/>
      <w:marRight w:val="0"/>
      <w:marTop w:val="0"/>
      <w:marBottom w:val="0"/>
      <w:divBdr>
        <w:top w:val="none" w:sz="0" w:space="0" w:color="auto"/>
        <w:left w:val="none" w:sz="0" w:space="0" w:color="auto"/>
        <w:bottom w:val="none" w:sz="0" w:space="0" w:color="auto"/>
        <w:right w:val="none" w:sz="0" w:space="0" w:color="auto"/>
      </w:divBdr>
    </w:div>
    <w:div w:id="998997527">
      <w:bodyDiv w:val="1"/>
      <w:marLeft w:val="0"/>
      <w:marRight w:val="0"/>
      <w:marTop w:val="0"/>
      <w:marBottom w:val="0"/>
      <w:divBdr>
        <w:top w:val="none" w:sz="0" w:space="0" w:color="auto"/>
        <w:left w:val="none" w:sz="0" w:space="0" w:color="auto"/>
        <w:bottom w:val="none" w:sz="0" w:space="0" w:color="auto"/>
        <w:right w:val="none" w:sz="0" w:space="0" w:color="auto"/>
      </w:divBdr>
    </w:div>
    <w:div w:id="1034035054">
      <w:bodyDiv w:val="1"/>
      <w:marLeft w:val="0"/>
      <w:marRight w:val="0"/>
      <w:marTop w:val="0"/>
      <w:marBottom w:val="0"/>
      <w:divBdr>
        <w:top w:val="none" w:sz="0" w:space="0" w:color="auto"/>
        <w:left w:val="none" w:sz="0" w:space="0" w:color="auto"/>
        <w:bottom w:val="none" w:sz="0" w:space="0" w:color="auto"/>
        <w:right w:val="none" w:sz="0" w:space="0" w:color="auto"/>
      </w:divBdr>
    </w:div>
    <w:div w:id="1074157066">
      <w:bodyDiv w:val="1"/>
      <w:marLeft w:val="0"/>
      <w:marRight w:val="0"/>
      <w:marTop w:val="0"/>
      <w:marBottom w:val="0"/>
      <w:divBdr>
        <w:top w:val="none" w:sz="0" w:space="0" w:color="auto"/>
        <w:left w:val="none" w:sz="0" w:space="0" w:color="auto"/>
        <w:bottom w:val="none" w:sz="0" w:space="0" w:color="auto"/>
        <w:right w:val="none" w:sz="0" w:space="0" w:color="auto"/>
      </w:divBdr>
    </w:div>
    <w:div w:id="1140802462">
      <w:bodyDiv w:val="1"/>
      <w:marLeft w:val="0"/>
      <w:marRight w:val="0"/>
      <w:marTop w:val="0"/>
      <w:marBottom w:val="0"/>
      <w:divBdr>
        <w:top w:val="none" w:sz="0" w:space="0" w:color="auto"/>
        <w:left w:val="none" w:sz="0" w:space="0" w:color="auto"/>
        <w:bottom w:val="none" w:sz="0" w:space="0" w:color="auto"/>
        <w:right w:val="none" w:sz="0" w:space="0" w:color="auto"/>
      </w:divBdr>
    </w:div>
    <w:div w:id="1155150474">
      <w:bodyDiv w:val="1"/>
      <w:marLeft w:val="0"/>
      <w:marRight w:val="0"/>
      <w:marTop w:val="0"/>
      <w:marBottom w:val="0"/>
      <w:divBdr>
        <w:top w:val="none" w:sz="0" w:space="0" w:color="auto"/>
        <w:left w:val="none" w:sz="0" w:space="0" w:color="auto"/>
        <w:bottom w:val="none" w:sz="0" w:space="0" w:color="auto"/>
        <w:right w:val="none" w:sz="0" w:space="0" w:color="auto"/>
      </w:divBdr>
    </w:div>
    <w:div w:id="1202013716">
      <w:bodyDiv w:val="1"/>
      <w:marLeft w:val="0"/>
      <w:marRight w:val="0"/>
      <w:marTop w:val="0"/>
      <w:marBottom w:val="0"/>
      <w:divBdr>
        <w:top w:val="none" w:sz="0" w:space="0" w:color="auto"/>
        <w:left w:val="none" w:sz="0" w:space="0" w:color="auto"/>
        <w:bottom w:val="none" w:sz="0" w:space="0" w:color="auto"/>
        <w:right w:val="none" w:sz="0" w:space="0" w:color="auto"/>
      </w:divBdr>
    </w:div>
    <w:div w:id="1227691749">
      <w:bodyDiv w:val="1"/>
      <w:marLeft w:val="0"/>
      <w:marRight w:val="0"/>
      <w:marTop w:val="0"/>
      <w:marBottom w:val="0"/>
      <w:divBdr>
        <w:top w:val="none" w:sz="0" w:space="0" w:color="auto"/>
        <w:left w:val="none" w:sz="0" w:space="0" w:color="auto"/>
        <w:bottom w:val="none" w:sz="0" w:space="0" w:color="auto"/>
        <w:right w:val="none" w:sz="0" w:space="0" w:color="auto"/>
      </w:divBdr>
    </w:div>
    <w:div w:id="1255553478">
      <w:bodyDiv w:val="1"/>
      <w:marLeft w:val="0"/>
      <w:marRight w:val="0"/>
      <w:marTop w:val="0"/>
      <w:marBottom w:val="0"/>
      <w:divBdr>
        <w:top w:val="none" w:sz="0" w:space="0" w:color="auto"/>
        <w:left w:val="none" w:sz="0" w:space="0" w:color="auto"/>
        <w:bottom w:val="none" w:sz="0" w:space="0" w:color="auto"/>
        <w:right w:val="none" w:sz="0" w:space="0" w:color="auto"/>
      </w:divBdr>
    </w:div>
    <w:div w:id="1323663065">
      <w:bodyDiv w:val="1"/>
      <w:marLeft w:val="0"/>
      <w:marRight w:val="0"/>
      <w:marTop w:val="0"/>
      <w:marBottom w:val="0"/>
      <w:divBdr>
        <w:top w:val="none" w:sz="0" w:space="0" w:color="auto"/>
        <w:left w:val="none" w:sz="0" w:space="0" w:color="auto"/>
        <w:bottom w:val="none" w:sz="0" w:space="0" w:color="auto"/>
        <w:right w:val="none" w:sz="0" w:space="0" w:color="auto"/>
      </w:divBdr>
    </w:div>
    <w:div w:id="1344553578">
      <w:bodyDiv w:val="1"/>
      <w:marLeft w:val="0"/>
      <w:marRight w:val="0"/>
      <w:marTop w:val="0"/>
      <w:marBottom w:val="0"/>
      <w:divBdr>
        <w:top w:val="none" w:sz="0" w:space="0" w:color="auto"/>
        <w:left w:val="none" w:sz="0" w:space="0" w:color="auto"/>
        <w:bottom w:val="none" w:sz="0" w:space="0" w:color="auto"/>
        <w:right w:val="none" w:sz="0" w:space="0" w:color="auto"/>
      </w:divBdr>
    </w:div>
    <w:div w:id="1500540934">
      <w:bodyDiv w:val="1"/>
      <w:marLeft w:val="0"/>
      <w:marRight w:val="0"/>
      <w:marTop w:val="0"/>
      <w:marBottom w:val="0"/>
      <w:divBdr>
        <w:top w:val="none" w:sz="0" w:space="0" w:color="auto"/>
        <w:left w:val="none" w:sz="0" w:space="0" w:color="auto"/>
        <w:bottom w:val="none" w:sz="0" w:space="0" w:color="auto"/>
        <w:right w:val="none" w:sz="0" w:space="0" w:color="auto"/>
      </w:divBdr>
    </w:div>
    <w:div w:id="1611006137">
      <w:bodyDiv w:val="1"/>
      <w:marLeft w:val="0"/>
      <w:marRight w:val="0"/>
      <w:marTop w:val="0"/>
      <w:marBottom w:val="0"/>
      <w:divBdr>
        <w:top w:val="none" w:sz="0" w:space="0" w:color="auto"/>
        <w:left w:val="none" w:sz="0" w:space="0" w:color="auto"/>
        <w:bottom w:val="none" w:sz="0" w:space="0" w:color="auto"/>
        <w:right w:val="none" w:sz="0" w:space="0" w:color="auto"/>
      </w:divBdr>
    </w:div>
    <w:div w:id="1675566316">
      <w:bodyDiv w:val="1"/>
      <w:marLeft w:val="0"/>
      <w:marRight w:val="0"/>
      <w:marTop w:val="0"/>
      <w:marBottom w:val="0"/>
      <w:divBdr>
        <w:top w:val="none" w:sz="0" w:space="0" w:color="auto"/>
        <w:left w:val="none" w:sz="0" w:space="0" w:color="auto"/>
        <w:bottom w:val="none" w:sz="0" w:space="0" w:color="auto"/>
        <w:right w:val="none" w:sz="0" w:space="0" w:color="auto"/>
      </w:divBdr>
    </w:div>
    <w:div w:id="1677541091">
      <w:bodyDiv w:val="1"/>
      <w:marLeft w:val="0"/>
      <w:marRight w:val="0"/>
      <w:marTop w:val="0"/>
      <w:marBottom w:val="0"/>
      <w:divBdr>
        <w:top w:val="none" w:sz="0" w:space="0" w:color="auto"/>
        <w:left w:val="none" w:sz="0" w:space="0" w:color="auto"/>
        <w:bottom w:val="none" w:sz="0" w:space="0" w:color="auto"/>
        <w:right w:val="none" w:sz="0" w:space="0" w:color="auto"/>
      </w:divBdr>
    </w:div>
    <w:div w:id="1764644964">
      <w:bodyDiv w:val="1"/>
      <w:marLeft w:val="0"/>
      <w:marRight w:val="0"/>
      <w:marTop w:val="0"/>
      <w:marBottom w:val="0"/>
      <w:divBdr>
        <w:top w:val="none" w:sz="0" w:space="0" w:color="auto"/>
        <w:left w:val="none" w:sz="0" w:space="0" w:color="auto"/>
        <w:bottom w:val="none" w:sz="0" w:space="0" w:color="auto"/>
        <w:right w:val="none" w:sz="0" w:space="0" w:color="auto"/>
      </w:divBdr>
    </w:div>
    <w:div w:id="1792430510">
      <w:bodyDiv w:val="1"/>
      <w:marLeft w:val="0"/>
      <w:marRight w:val="0"/>
      <w:marTop w:val="0"/>
      <w:marBottom w:val="0"/>
      <w:divBdr>
        <w:top w:val="none" w:sz="0" w:space="0" w:color="auto"/>
        <w:left w:val="none" w:sz="0" w:space="0" w:color="auto"/>
        <w:bottom w:val="none" w:sz="0" w:space="0" w:color="auto"/>
        <w:right w:val="none" w:sz="0" w:space="0" w:color="auto"/>
      </w:divBdr>
    </w:div>
    <w:div w:id="1802846515">
      <w:bodyDiv w:val="1"/>
      <w:marLeft w:val="0"/>
      <w:marRight w:val="0"/>
      <w:marTop w:val="0"/>
      <w:marBottom w:val="0"/>
      <w:divBdr>
        <w:top w:val="none" w:sz="0" w:space="0" w:color="auto"/>
        <w:left w:val="none" w:sz="0" w:space="0" w:color="auto"/>
        <w:bottom w:val="none" w:sz="0" w:space="0" w:color="auto"/>
        <w:right w:val="none" w:sz="0" w:space="0" w:color="auto"/>
      </w:divBdr>
    </w:div>
    <w:div w:id="1846894034">
      <w:bodyDiv w:val="1"/>
      <w:marLeft w:val="0"/>
      <w:marRight w:val="0"/>
      <w:marTop w:val="0"/>
      <w:marBottom w:val="0"/>
      <w:divBdr>
        <w:top w:val="none" w:sz="0" w:space="0" w:color="auto"/>
        <w:left w:val="none" w:sz="0" w:space="0" w:color="auto"/>
        <w:bottom w:val="none" w:sz="0" w:space="0" w:color="auto"/>
        <w:right w:val="none" w:sz="0" w:space="0" w:color="auto"/>
      </w:divBdr>
    </w:div>
    <w:div w:id="1858617565">
      <w:bodyDiv w:val="1"/>
      <w:marLeft w:val="0"/>
      <w:marRight w:val="0"/>
      <w:marTop w:val="0"/>
      <w:marBottom w:val="0"/>
      <w:divBdr>
        <w:top w:val="none" w:sz="0" w:space="0" w:color="auto"/>
        <w:left w:val="none" w:sz="0" w:space="0" w:color="auto"/>
        <w:bottom w:val="none" w:sz="0" w:space="0" w:color="auto"/>
        <w:right w:val="none" w:sz="0" w:space="0" w:color="auto"/>
      </w:divBdr>
    </w:div>
    <w:div w:id="1892616243">
      <w:bodyDiv w:val="1"/>
      <w:marLeft w:val="0"/>
      <w:marRight w:val="0"/>
      <w:marTop w:val="0"/>
      <w:marBottom w:val="0"/>
      <w:divBdr>
        <w:top w:val="none" w:sz="0" w:space="0" w:color="auto"/>
        <w:left w:val="none" w:sz="0" w:space="0" w:color="auto"/>
        <w:bottom w:val="none" w:sz="0" w:space="0" w:color="auto"/>
        <w:right w:val="none" w:sz="0" w:space="0" w:color="auto"/>
      </w:divBdr>
      <w:divsChild>
        <w:div w:id="2013140032">
          <w:marLeft w:val="0"/>
          <w:marRight w:val="0"/>
          <w:marTop w:val="0"/>
          <w:marBottom w:val="0"/>
          <w:divBdr>
            <w:top w:val="none" w:sz="0" w:space="0" w:color="auto"/>
            <w:left w:val="none" w:sz="0" w:space="0" w:color="auto"/>
            <w:bottom w:val="none" w:sz="0" w:space="0" w:color="auto"/>
            <w:right w:val="none" w:sz="0" w:space="0" w:color="auto"/>
          </w:divBdr>
          <w:divsChild>
            <w:div w:id="1635330561">
              <w:marLeft w:val="0"/>
              <w:marRight w:val="0"/>
              <w:marTop w:val="0"/>
              <w:marBottom w:val="0"/>
              <w:divBdr>
                <w:top w:val="none" w:sz="0" w:space="0" w:color="auto"/>
                <w:left w:val="none" w:sz="0" w:space="0" w:color="auto"/>
                <w:bottom w:val="none" w:sz="0" w:space="0" w:color="auto"/>
                <w:right w:val="none" w:sz="0" w:space="0" w:color="auto"/>
              </w:divBdr>
              <w:divsChild>
                <w:div w:id="1434397431">
                  <w:marLeft w:val="0"/>
                  <w:marRight w:val="0"/>
                  <w:marTop w:val="0"/>
                  <w:marBottom w:val="0"/>
                  <w:divBdr>
                    <w:top w:val="none" w:sz="0" w:space="0" w:color="auto"/>
                    <w:left w:val="none" w:sz="0" w:space="0" w:color="auto"/>
                    <w:bottom w:val="none" w:sz="0" w:space="0" w:color="auto"/>
                    <w:right w:val="none" w:sz="0" w:space="0" w:color="auto"/>
                  </w:divBdr>
                  <w:divsChild>
                    <w:div w:id="2134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36313">
      <w:bodyDiv w:val="1"/>
      <w:marLeft w:val="0"/>
      <w:marRight w:val="0"/>
      <w:marTop w:val="0"/>
      <w:marBottom w:val="0"/>
      <w:divBdr>
        <w:top w:val="none" w:sz="0" w:space="0" w:color="auto"/>
        <w:left w:val="none" w:sz="0" w:space="0" w:color="auto"/>
        <w:bottom w:val="none" w:sz="0" w:space="0" w:color="auto"/>
        <w:right w:val="none" w:sz="0" w:space="0" w:color="auto"/>
      </w:divBdr>
    </w:div>
    <w:div w:id="1911304633">
      <w:bodyDiv w:val="1"/>
      <w:marLeft w:val="0"/>
      <w:marRight w:val="0"/>
      <w:marTop w:val="0"/>
      <w:marBottom w:val="0"/>
      <w:divBdr>
        <w:top w:val="none" w:sz="0" w:space="0" w:color="auto"/>
        <w:left w:val="none" w:sz="0" w:space="0" w:color="auto"/>
        <w:bottom w:val="none" w:sz="0" w:space="0" w:color="auto"/>
        <w:right w:val="none" w:sz="0" w:space="0" w:color="auto"/>
      </w:divBdr>
    </w:div>
    <w:div w:id="2048487526">
      <w:bodyDiv w:val="1"/>
      <w:marLeft w:val="0"/>
      <w:marRight w:val="0"/>
      <w:marTop w:val="0"/>
      <w:marBottom w:val="0"/>
      <w:divBdr>
        <w:top w:val="none" w:sz="0" w:space="0" w:color="auto"/>
        <w:left w:val="none" w:sz="0" w:space="0" w:color="auto"/>
        <w:bottom w:val="none" w:sz="0" w:space="0" w:color="auto"/>
        <w:right w:val="none" w:sz="0" w:space="0" w:color="auto"/>
      </w:divBdr>
    </w:div>
    <w:div w:id="2054425497">
      <w:bodyDiv w:val="1"/>
      <w:marLeft w:val="0"/>
      <w:marRight w:val="0"/>
      <w:marTop w:val="0"/>
      <w:marBottom w:val="0"/>
      <w:divBdr>
        <w:top w:val="none" w:sz="0" w:space="0" w:color="auto"/>
        <w:left w:val="none" w:sz="0" w:space="0" w:color="auto"/>
        <w:bottom w:val="none" w:sz="0" w:space="0" w:color="auto"/>
        <w:right w:val="none" w:sz="0" w:space="0" w:color="auto"/>
      </w:divBdr>
    </w:div>
    <w:div w:id="2066099246">
      <w:bodyDiv w:val="1"/>
      <w:marLeft w:val="0"/>
      <w:marRight w:val="0"/>
      <w:marTop w:val="0"/>
      <w:marBottom w:val="0"/>
      <w:divBdr>
        <w:top w:val="none" w:sz="0" w:space="0" w:color="auto"/>
        <w:left w:val="none" w:sz="0" w:space="0" w:color="auto"/>
        <w:bottom w:val="none" w:sz="0" w:space="0" w:color="auto"/>
        <w:right w:val="none" w:sz="0" w:space="0" w:color="auto"/>
      </w:divBdr>
    </w:div>
    <w:div w:id="2071070387">
      <w:bodyDiv w:val="1"/>
      <w:marLeft w:val="0"/>
      <w:marRight w:val="0"/>
      <w:marTop w:val="0"/>
      <w:marBottom w:val="0"/>
      <w:divBdr>
        <w:top w:val="none" w:sz="0" w:space="0" w:color="auto"/>
        <w:left w:val="none" w:sz="0" w:space="0" w:color="auto"/>
        <w:bottom w:val="none" w:sz="0" w:space="0" w:color="auto"/>
        <w:right w:val="none" w:sz="0" w:space="0" w:color="auto"/>
      </w:divBdr>
    </w:div>
    <w:div w:id="2077127112">
      <w:bodyDiv w:val="1"/>
      <w:marLeft w:val="0"/>
      <w:marRight w:val="0"/>
      <w:marTop w:val="0"/>
      <w:marBottom w:val="0"/>
      <w:divBdr>
        <w:top w:val="none" w:sz="0" w:space="0" w:color="auto"/>
        <w:left w:val="none" w:sz="0" w:space="0" w:color="auto"/>
        <w:bottom w:val="none" w:sz="0" w:space="0" w:color="auto"/>
        <w:right w:val="none" w:sz="0" w:space="0" w:color="auto"/>
      </w:divBdr>
    </w:div>
    <w:div w:id="2119911045">
      <w:bodyDiv w:val="1"/>
      <w:marLeft w:val="0"/>
      <w:marRight w:val="0"/>
      <w:marTop w:val="0"/>
      <w:marBottom w:val="0"/>
      <w:divBdr>
        <w:top w:val="none" w:sz="0" w:space="0" w:color="auto"/>
        <w:left w:val="none" w:sz="0" w:space="0" w:color="auto"/>
        <w:bottom w:val="none" w:sz="0" w:space="0" w:color="auto"/>
        <w:right w:val="none" w:sz="0" w:space="0" w:color="auto"/>
      </w:divBdr>
      <w:divsChild>
        <w:div w:id="76893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os-bar.ch/" TargetMode="External"/><Relationship Id="rId18" Type="http://schemas.openxmlformats.org/officeDocument/2006/relationships/hyperlink" Target="https://pixabay.com/fr/plus-vert-bouton-ajouter-positif-297823/" TargetMode="External"/><Relationship Id="rId26" Type="http://schemas.openxmlformats.org/officeDocument/2006/relationships/hyperlink" Target="https://www.heflo.com/fr/blog/service-clientele/procedure-de-gestion-des-reclamations-clients/" TargetMode="External"/><Relationship Id="rId39" Type="http://schemas.openxmlformats.org/officeDocument/2006/relationships/hyperlink" Target="https://fr.wikipedia.org/wiki/Business_process_model_and_notation" TargetMode="External"/><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hyperlink" Target="https://modelesdebusinessplan.com/"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cal.ch/fr/d/gland/1196/chauffeur-service/chauffeur-taxi-independant-suriano-wVzF9uatPupC7Q1PTLA0Cw" TargetMode="External"/><Relationship Id="rId24" Type="http://schemas.openxmlformats.org/officeDocument/2006/relationships/hyperlink" Target="https://fr.wikipedia.org/wiki/IPhone" TargetMode="External"/><Relationship Id="rId32" Type="http://schemas.openxmlformats.org/officeDocument/2006/relationships/image" Target="media/image11.png"/><Relationship Id="rId37" Type="http://schemas.openxmlformats.org/officeDocument/2006/relationships/hyperlink" Target="https://www.magicschool.ai/" TargetMode="External"/><Relationship Id="rId40" Type="http://schemas.openxmlformats.org/officeDocument/2006/relationships/hyperlink" Target="https://www.heflo.com"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oop.ch/fr/" TargetMode="External"/><Relationship Id="rId23" Type="http://schemas.openxmlformats.org/officeDocument/2006/relationships/hyperlink" Target="https://www.uber.com" TargetMode="External"/><Relationship Id="rId28" Type="http://schemas.openxmlformats.org/officeDocument/2006/relationships/image" Target="media/image7.png"/><Relationship Id="rId36" Type="http://schemas.openxmlformats.org/officeDocument/2006/relationships/hyperlink" Target="https://chatgpt.com/"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arber-chezflo.ch/" TargetMode="External"/><Relationship Id="rId22" Type="http://schemas.openxmlformats.org/officeDocument/2006/relationships/hyperlink" Target="https://bionomous.ch/"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www.bcv.ch/fr/home/entreprises-et-institutions/outils/business-plan.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careandcoach.ch/" TargetMode="External"/><Relationship Id="rId17" Type="http://schemas.openxmlformats.org/officeDocument/2006/relationships/image" Target="media/image3.png"/><Relationship Id="rId25" Type="http://schemas.openxmlformats.org/officeDocument/2006/relationships/hyperlink" Target="https://heflo.com" TargetMode="External"/><Relationship Id="rId33" Type="http://schemas.openxmlformats.org/officeDocument/2006/relationships/image" Target="media/image12.png"/><Relationship Id="rId38" Type="http://schemas.openxmlformats.org/officeDocument/2006/relationships/hyperlink" Target="https://www.manager-go.com" TargetMode="External"/><Relationship Id="rId46" Type="http://schemas.openxmlformats.org/officeDocument/2006/relationships/fontTable" Target="fontTable.xml"/><Relationship Id="rId20" Type="http://schemas.openxmlformats.org/officeDocument/2006/relationships/hyperlink" Target="https://freesvg.org/matt-icons-software-installer-broken" TargetMode="External"/><Relationship Id="rId41" Type="http://schemas.openxmlformats.org/officeDocument/2006/relationships/hyperlink" Target="https://eduvaud-my.sharepoint.com/:b:/g/personal/bertrand_sahli_eduvaud_ch/Ef35FKpuI-1DhuuVKvlv0zEBi5lKlkMobWMqfiOTiqklhA?e=iLoy0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Mes%20mod&#232;les\i-ch%20B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04F16-B754-4897-89B2-B0DA47C29496}">
  <ds:schemaRefs>
    <ds:schemaRef ds:uri="http://schemas.openxmlformats.org/officeDocument/2006/bibliography"/>
  </ds:schemaRefs>
</ds:datastoreItem>
</file>

<file path=customXml/itemProps2.xml><?xml version="1.0" encoding="utf-8"?>
<ds:datastoreItem xmlns:ds="http://schemas.openxmlformats.org/officeDocument/2006/customXml" ds:itemID="{875FB816-201F-4C85-BA8C-25E8F080FAA9}">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D5B9471B-CA9E-4022-9026-9FF8B513F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C64318-4ECA-4016-A35D-5F1C0D80A7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i-ch BSI.dot</Template>
  <TotalTime>2713</TotalTime>
  <Pages>14</Pages>
  <Words>4471</Words>
  <Characters>24594</Characters>
  <Application>Microsoft Office Word</Application>
  <DocSecurity>0</DocSecurity>
  <Lines>204</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Ertretewtrew</vt:lpstr>
      <vt:lpstr>Ertretewtrew</vt:lpstr>
    </vt:vector>
  </TitlesOfParts>
  <Company>ETML</Company>
  <LinksUpToDate>false</LinksUpToDate>
  <CharactersWithSpaces>29007</CharactersWithSpaces>
  <SharedDoc>false</SharedDoc>
  <HLinks>
    <vt:vector size="24" baseType="variant">
      <vt:variant>
        <vt:i4>1376306</vt:i4>
      </vt:variant>
      <vt:variant>
        <vt:i4>20</vt:i4>
      </vt:variant>
      <vt:variant>
        <vt:i4>0</vt:i4>
      </vt:variant>
      <vt:variant>
        <vt:i4>5</vt:i4>
      </vt:variant>
      <vt:variant>
        <vt:lpwstr/>
      </vt:variant>
      <vt:variant>
        <vt:lpwstr>_Toc135743254</vt:lpwstr>
      </vt:variant>
      <vt:variant>
        <vt:i4>1376306</vt:i4>
      </vt:variant>
      <vt:variant>
        <vt:i4>14</vt:i4>
      </vt:variant>
      <vt:variant>
        <vt:i4>0</vt:i4>
      </vt:variant>
      <vt:variant>
        <vt:i4>5</vt:i4>
      </vt:variant>
      <vt:variant>
        <vt:lpwstr/>
      </vt:variant>
      <vt:variant>
        <vt:lpwstr>_Toc135743253</vt:lpwstr>
      </vt:variant>
      <vt:variant>
        <vt:i4>1376306</vt:i4>
      </vt:variant>
      <vt:variant>
        <vt:i4>8</vt:i4>
      </vt:variant>
      <vt:variant>
        <vt:i4>0</vt:i4>
      </vt:variant>
      <vt:variant>
        <vt:i4>5</vt:i4>
      </vt:variant>
      <vt:variant>
        <vt:lpwstr/>
      </vt:variant>
      <vt:variant>
        <vt:lpwstr>_Toc135743252</vt:lpwstr>
      </vt:variant>
      <vt:variant>
        <vt:i4>1376306</vt:i4>
      </vt:variant>
      <vt:variant>
        <vt:i4>2</vt:i4>
      </vt:variant>
      <vt:variant>
        <vt:i4>0</vt:i4>
      </vt:variant>
      <vt:variant>
        <vt:i4>5</vt:i4>
      </vt:variant>
      <vt:variant>
        <vt:lpwstr/>
      </vt:variant>
      <vt:variant>
        <vt:lpwstr>_Toc135743251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Ertretewtrew</dc:title>
  <dc:subject/>
  <dc:creator>Bertrand Sahli</dc:creator>
  <cp:keywords/>
  <cp:lastModifiedBy>Alain-Philippe Garraux</cp:lastModifiedBy>
  <cp:revision>1020</cp:revision>
  <cp:lastPrinted>2024-10-28T08:17:00Z</cp:lastPrinted>
  <dcterms:created xsi:type="dcterms:W3CDTF">2023-05-24T04:53:00Z</dcterms:created>
  <dcterms:modified xsi:type="dcterms:W3CDTF">2025-01-15T10:40:00Z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