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sz w:val="22"/>
          <w:szCs w:val="22"/>
        </w:rPr>
      </w:pPr>
      <w:r>
        <w:rPr>
          <w:rFonts w:eastAsia="Times New Roman"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rPr>
      </w:pPr>
      <w:r>
        <w:rPr>
          <w:rFonts w:cs="Calibri"/>
        </w:rPr>
      </w:r>
    </w:p>
    <w:p>
      <w:pPr>
        <w:pStyle w:val="Heading1"/>
        <w:rPr/>
      </w:pPr>
      <w:r>
        <w:rPr/>
        <w:t>Practices for Secure Software Report</w:t>
      </w:r>
    </w:p>
    <w:p>
      <w:pPr>
        <w:pStyle w:val="Normal"/>
        <w:spacing w:before="0" w:after="0"/>
        <w:contextualSpacing/>
        <w:rPr>
          <w:rFonts w:cs="Calibri"/>
          <w:b/>
          <w:b/>
          <w:bCs/>
          <w:sz w:val="22"/>
          <w:szCs w:val="22"/>
        </w:rPr>
      </w:pPr>
      <w:r>
        <w:rPr>
          <w:rFonts w:cs="Calibri"/>
          <w:b/>
          <w:bCs/>
          <w:sz w:val="22"/>
          <w:szCs w:val="22"/>
        </w:rPr>
      </w:r>
    </w:p>
    <w:p>
      <w:pPr>
        <w:pStyle w:val="Normal"/>
        <w:spacing w:before="0" w:after="0"/>
        <w:contextualSpacing/>
        <w:rPr>
          <w:rFonts w:cs="Calibri"/>
          <w:b/>
          <w:b/>
          <w:bCs/>
          <w:sz w:val="22"/>
          <w:szCs w:val="22"/>
        </w:rPr>
      </w:pPr>
      <w:r>
        <w:rPr>
          <w:rFonts w:cs="Calibri"/>
          <w:b/>
          <w:bCs/>
          <w:sz w:val="22"/>
          <w:szCs w:val="22"/>
        </w:rPr>
      </w:r>
    </w:p>
    <w:sdt>
      <w:sdtPr>
        <w:docPartObj>
          <w:docPartGallery w:val="Table of Contents"/>
          <w:docPartUnique w:val="true"/>
        </w:docPartObj>
      </w:sdtPr>
      <w:sdtContent>
        <w:p>
          <w:pPr>
            <w:pStyle w:val="TOCHeading"/>
            <w:rPr/>
          </w:pPr>
          <w:bookmarkStart w:id="0" w:name="_Toc1367610133"/>
          <w:bookmarkStart w:id="1" w:name="_Toc1517617528"/>
          <w:r>
            <w:rPr>
              <w:rStyle w:val="Heading2Char"/>
            </w:rPr>
            <w:t>Table of Contents</w:t>
          </w:r>
          <w:bookmarkEnd w:id="0"/>
          <w:bookmarkEnd w:id="1"/>
        </w:p>
        <w:p>
          <w:pPr>
            <w:pStyle w:val="Contents2"/>
            <w:rPr/>
          </w:pPr>
          <w:r>
            <w:fldChar w:fldCharType="begin"/>
          </w:r>
          <w:r>
            <w:rPr>
              <w:rStyle w:val="IndexLink"/>
            </w:rPr>
            <w:instrText> TOC \o "1-3" \h</w:instrText>
          </w:r>
          <w:r>
            <w:rPr>
              <w:rStyle w:val="IndexLink"/>
            </w:rPr>
            <w:fldChar w:fldCharType="separate"/>
          </w:r>
          <w:hyperlink w:anchor="_Toc102040754">
            <w:r>
              <w:rPr>
                <w:rStyle w:val="IndexLink"/>
              </w:rPr>
              <w:t>Document Revision History</w:t>
            </w:r>
          </w:hyperlink>
          <w:hyperlink w:anchor="_Toc102040754">
            <w:r>
              <w:rPr>
                <w:webHidden/>
              </w:rPr>
              <w:fldChar w:fldCharType="begin"/>
            </w:r>
            <w:r>
              <w:rPr>
                <w:webHidden/>
              </w:rPr>
              <w:instrText>PAGEREF _Toc102040754 \h</w:instrText>
            </w:r>
            <w:r>
              <w:rPr>
                <w:webHidden/>
              </w:rPr>
              <w:fldChar w:fldCharType="separate"/>
            </w:r>
            <w:r>
              <w:rPr>
                <w:rStyle w:val="IndexLink"/>
                <w:vanish w:val="false"/>
              </w:rPr>
              <w:tab/>
              <w:t>3</w:t>
            </w:r>
            <w:r>
              <w:rPr>
                <w:webHidden/>
              </w:rPr>
              <w:fldChar w:fldCharType="end"/>
            </w:r>
          </w:hyperlink>
        </w:p>
        <w:p>
          <w:pPr>
            <w:pStyle w:val="Contents2"/>
            <w:rPr/>
          </w:pPr>
          <w:hyperlink w:anchor="_Toc102040755">
            <w:r>
              <w:rPr>
                <w:rStyle w:val="IndexLink"/>
              </w:rPr>
              <w:t>Client</w:t>
            </w:r>
          </w:hyperlink>
          <w:hyperlink w:anchor="_Toc102040755">
            <w:r>
              <w:rPr>
                <w:webHidden/>
              </w:rPr>
              <w:fldChar w:fldCharType="begin"/>
            </w:r>
            <w:r>
              <w:rPr>
                <w:webHidden/>
              </w:rPr>
              <w:instrText>PAGEREF _Toc102040755 \h</w:instrText>
            </w:r>
            <w:r>
              <w:rPr>
                <w:webHidden/>
              </w:rPr>
              <w:fldChar w:fldCharType="separate"/>
            </w:r>
            <w:r>
              <w:rPr>
                <w:rStyle w:val="IndexLink"/>
                <w:vanish w:val="false"/>
              </w:rPr>
              <w:tab/>
              <w:t>3</w:t>
            </w:r>
            <w:r>
              <w:rPr>
                <w:webHidden/>
              </w:rPr>
              <w:fldChar w:fldCharType="end"/>
            </w:r>
          </w:hyperlink>
        </w:p>
        <w:p>
          <w:pPr>
            <w:pStyle w:val="Contents2"/>
            <w:rPr/>
          </w:pPr>
          <w:hyperlink w:anchor="_Toc102040756">
            <w:r>
              <w:rPr>
                <w:rStyle w:val="IndexLink"/>
              </w:rPr>
              <w:t>Instructions</w:t>
            </w:r>
          </w:hyperlink>
          <w:hyperlink w:anchor="_Toc102040756">
            <w:r>
              <w:rPr>
                <w:webHidden/>
              </w:rPr>
              <w:fldChar w:fldCharType="begin"/>
            </w:r>
            <w:r>
              <w:rPr>
                <w:webHidden/>
              </w:rPr>
              <w:instrText>PAGEREF _Toc102040756 \h</w:instrText>
            </w:r>
            <w:r>
              <w:rPr>
                <w:webHidden/>
              </w:rPr>
              <w:fldChar w:fldCharType="separate"/>
            </w:r>
            <w:r>
              <w:rPr>
                <w:rStyle w:val="IndexLink"/>
                <w:vanish w:val="false"/>
              </w:rPr>
              <w:tab/>
              <w:t>3</w:t>
            </w:r>
            <w:r>
              <w:rPr>
                <w:webHidden/>
              </w:rPr>
              <w:fldChar w:fldCharType="end"/>
            </w:r>
          </w:hyperlink>
        </w:p>
        <w:p>
          <w:pPr>
            <w:pStyle w:val="Contents2"/>
            <w:rPr/>
          </w:pPr>
          <w:hyperlink w:anchor="_Toc102040757">
            <w:r>
              <w:rPr>
                <w:rStyle w:val="IndexLink"/>
              </w:rPr>
              <w:t>Developer</w:t>
            </w:r>
          </w:hyperlink>
          <w:hyperlink w:anchor="_Toc102040757">
            <w:r>
              <w:rPr>
                <w:webHidden/>
              </w:rPr>
              <w:fldChar w:fldCharType="begin"/>
            </w:r>
            <w:r>
              <w:rPr>
                <w:webHidden/>
              </w:rPr>
              <w:instrText>PAGEREF _Toc102040757 \h</w:instrText>
            </w:r>
            <w:r>
              <w:rPr>
                <w:webHidden/>
              </w:rPr>
              <w:fldChar w:fldCharType="separate"/>
            </w:r>
            <w:r>
              <w:rPr>
                <w:rStyle w:val="IndexLink"/>
                <w:vanish w:val="false"/>
              </w:rPr>
              <w:tab/>
              <w:t>4</w:t>
            </w:r>
            <w:r>
              <w:rPr>
                <w:webHidden/>
              </w:rPr>
              <w:fldChar w:fldCharType="end"/>
            </w:r>
          </w:hyperlink>
        </w:p>
        <w:p>
          <w:pPr>
            <w:pStyle w:val="Contents2"/>
            <w:rPr/>
          </w:pPr>
          <w:hyperlink w:anchor="_Toc102040758">
            <w:r>
              <w:rPr>
                <w:rStyle w:val="IndexLink"/>
              </w:rPr>
              <w:t>1. Algorithm Cipher</w:t>
            </w:r>
          </w:hyperlink>
          <w:hyperlink w:anchor="_Toc102040758">
            <w:r>
              <w:rPr>
                <w:webHidden/>
              </w:rPr>
              <w:fldChar w:fldCharType="begin"/>
            </w:r>
            <w:r>
              <w:rPr>
                <w:webHidden/>
              </w:rPr>
              <w:instrText>PAGEREF _Toc102040758 \h</w:instrText>
            </w:r>
            <w:r>
              <w:rPr>
                <w:webHidden/>
              </w:rPr>
              <w:fldChar w:fldCharType="separate"/>
            </w:r>
            <w:r>
              <w:rPr>
                <w:rStyle w:val="IndexLink"/>
                <w:vanish w:val="false"/>
              </w:rPr>
              <w:tab/>
              <w:t>4</w:t>
            </w:r>
            <w:r>
              <w:rPr>
                <w:webHidden/>
              </w:rPr>
              <w:fldChar w:fldCharType="end"/>
            </w:r>
          </w:hyperlink>
        </w:p>
        <w:p>
          <w:pPr>
            <w:pStyle w:val="Contents2"/>
            <w:rPr/>
          </w:pPr>
          <w:hyperlink w:anchor="_Toc102040759">
            <w:r>
              <w:rPr>
                <w:rStyle w:val="IndexLink"/>
              </w:rPr>
              <w:t>2. Certificate Generation</w:t>
            </w:r>
          </w:hyperlink>
          <w:hyperlink w:anchor="_Toc102040759">
            <w:r>
              <w:rPr>
                <w:webHidden/>
              </w:rPr>
              <w:fldChar w:fldCharType="begin"/>
            </w:r>
            <w:r>
              <w:rPr>
                <w:webHidden/>
              </w:rPr>
              <w:instrText>PAGEREF _Toc102040759 \h</w:instrText>
            </w:r>
            <w:r>
              <w:rPr>
                <w:webHidden/>
              </w:rPr>
              <w:fldChar w:fldCharType="separate"/>
            </w:r>
            <w:r>
              <w:rPr>
                <w:rStyle w:val="IndexLink"/>
                <w:vanish w:val="false"/>
              </w:rPr>
              <w:tab/>
              <w:t>4</w:t>
            </w:r>
            <w:r>
              <w:rPr>
                <w:webHidden/>
              </w:rPr>
              <w:fldChar w:fldCharType="end"/>
            </w:r>
          </w:hyperlink>
        </w:p>
        <w:p>
          <w:pPr>
            <w:pStyle w:val="Contents2"/>
            <w:rPr/>
          </w:pPr>
          <w:hyperlink w:anchor="_Toc102040760">
            <w:r>
              <w:rPr>
                <w:rStyle w:val="IndexLink"/>
              </w:rPr>
              <w:t>3. Deploy Cipher</w:t>
            </w:r>
          </w:hyperlink>
          <w:hyperlink w:anchor="_Toc102040760">
            <w:r>
              <w:rPr>
                <w:webHidden/>
              </w:rPr>
              <w:fldChar w:fldCharType="begin"/>
            </w:r>
            <w:r>
              <w:rPr>
                <w:webHidden/>
              </w:rPr>
              <w:instrText>PAGEREF _Toc102040760 \h</w:instrText>
            </w:r>
            <w:r>
              <w:rPr>
                <w:webHidden/>
              </w:rPr>
              <w:fldChar w:fldCharType="separate"/>
            </w:r>
            <w:r>
              <w:rPr>
                <w:rStyle w:val="IndexLink"/>
                <w:vanish w:val="false"/>
              </w:rPr>
              <w:tab/>
              <w:t>4</w:t>
            </w:r>
            <w:r>
              <w:rPr>
                <w:webHidden/>
              </w:rPr>
              <w:fldChar w:fldCharType="end"/>
            </w:r>
          </w:hyperlink>
        </w:p>
        <w:p>
          <w:pPr>
            <w:pStyle w:val="Contents2"/>
            <w:rPr/>
          </w:pPr>
          <w:hyperlink w:anchor="_Toc102040761">
            <w:r>
              <w:rPr>
                <w:rStyle w:val="IndexLink"/>
              </w:rPr>
              <w:t>4. Secure Communications</w:t>
            </w:r>
          </w:hyperlink>
          <w:hyperlink w:anchor="_Toc102040761">
            <w:r>
              <w:rPr>
                <w:webHidden/>
              </w:rPr>
              <w:fldChar w:fldCharType="begin"/>
            </w:r>
            <w:r>
              <w:rPr>
                <w:webHidden/>
              </w:rPr>
              <w:instrText>PAGEREF _Toc102040761 \h</w:instrText>
            </w:r>
            <w:r>
              <w:rPr>
                <w:webHidden/>
              </w:rPr>
              <w:fldChar w:fldCharType="separate"/>
            </w:r>
            <w:r>
              <w:rPr>
                <w:rStyle w:val="IndexLink"/>
                <w:vanish w:val="false"/>
              </w:rPr>
              <w:tab/>
              <w:t>4</w:t>
            </w:r>
            <w:r>
              <w:rPr>
                <w:webHidden/>
              </w:rPr>
              <w:fldChar w:fldCharType="end"/>
            </w:r>
          </w:hyperlink>
        </w:p>
        <w:p>
          <w:pPr>
            <w:pStyle w:val="Contents2"/>
            <w:rPr/>
          </w:pPr>
          <w:hyperlink w:anchor="_Toc102040762">
            <w:r>
              <w:rPr>
                <w:rStyle w:val="IndexLink"/>
              </w:rPr>
              <w:t>5. Secondary Testing</w:t>
            </w:r>
          </w:hyperlink>
          <w:hyperlink w:anchor="_Toc102040762">
            <w:r>
              <w:rPr>
                <w:webHidden/>
              </w:rPr>
              <w:fldChar w:fldCharType="begin"/>
            </w:r>
            <w:r>
              <w:rPr>
                <w:webHidden/>
              </w:rPr>
              <w:instrText>PAGEREF _Toc102040762 \h</w:instrText>
            </w:r>
            <w:r>
              <w:rPr>
                <w:webHidden/>
              </w:rPr>
              <w:fldChar w:fldCharType="separate"/>
            </w:r>
            <w:r>
              <w:rPr>
                <w:rStyle w:val="IndexLink"/>
                <w:vanish w:val="false"/>
              </w:rPr>
              <w:tab/>
              <w:t>4</w:t>
            </w:r>
            <w:r>
              <w:rPr>
                <w:webHidden/>
              </w:rPr>
              <w:fldChar w:fldCharType="end"/>
            </w:r>
          </w:hyperlink>
        </w:p>
        <w:p>
          <w:pPr>
            <w:pStyle w:val="Contents2"/>
            <w:rPr/>
          </w:pPr>
          <w:hyperlink w:anchor="_Toc102040763">
            <w:r>
              <w:rPr>
                <w:rStyle w:val="IndexLink"/>
              </w:rPr>
              <w:t>6. Functional Testing</w:t>
            </w:r>
          </w:hyperlink>
          <w:hyperlink w:anchor="_Toc102040763">
            <w:r>
              <w:rPr>
                <w:webHidden/>
              </w:rPr>
              <w:fldChar w:fldCharType="begin"/>
            </w:r>
            <w:r>
              <w:rPr>
                <w:webHidden/>
              </w:rPr>
              <w:instrText>PAGEREF _Toc102040763 \h</w:instrText>
            </w:r>
            <w:r>
              <w:rPr>
                <w:webHidden/>
              </w:rPr>
              <w:fldChar w:fldCharType="separate"/>
            </w:r>
            <w:r>
              <w:rPr>
                <w:rStyle w:val="IndexLink"/>
                <w:vanish w:val="false"/>
              </w:rPr>
              <w:tab/>
              <w:t>4</w:t>
            </w:r>
            <w:r>
              <w:rPr>
                <w:webHidden/>
              </w:rPr>
              <w:fldChar w:fldCharType="end"/>
            </w:r>
          </w:hyperlink>
        </w:p>
        <w:p>
          <w:pPr>
            <w:pStyle w:val="Contents2"/>
            <w:rPr/>
          </w:pPr>
          <w:hyperlink w:anchor="_Toc102040764">
            <w:r>
              <w:rPr>
                <w:rStyle w:val="IndexLink"/>
              </w:rPr>
              <w:t>7. Summary</w:t>
            </w:r>
          </w:hyperlink>
          <w:hyperlink w:anchor="_Toc102040764">
            <w:r>
              <w:rPr>
                <w:webHidden/>
              </w:rPr>
              <w:fldChar w:fldCharType="begin"/>
            </w:r>
            <w:r>
              <w:rPr>
                <w:webHidden/>
              </w:rPr>
              <w:instrText>PAGEREF _Toc102040764 \h</w:instrText>
            </w:r>
            <w:r>
              <w:rPr>
                <w:webHidden/>
              </w:rPr>
              <w:fldChar w:fldCharType="separate"/>
            </w:r>
            <w:r>
              <w:rPr>
                <w:rStyle w:val="IndexLink"/>
                <w:vanish w:val="false"/>
              </w:rPr>
              <w:tab/>
              <w:t>4</w:t>
            </w:r>
            <w:r>
              <w:rPr>
                <w:webHidden/>
              </w:rPr>
              <w:fldChar w:fldCharType="end"/>
            </w:r>
          </w:hyperlink>
        </w:p>
        <w:p>
          <w:pPr>
            <w:pStyle w:val="Contents2"/>
            <w:rPr/>
          </w:pPr>
          <w:hyperlink w:anchor="_Toc102040765">
            <w:r>
              <w:rPr>
                <w:rStyle w:val="IndexLink"/>
              </w:rPr>
              <w:t>8. Industry Standard Best Practices</w:t>
            </w:r>
          </w:hyperlink>
          <w:hyperlink w:anchor="_Toc102040765">
            <w:r>
              <w:rPr>
                <w:webHidden/>
              </w:rPr>
              <w:fldChar w:fldCharType="begin"/>
            </w:r>
            <w:r>
              <w:rPr>
                <w:webHidden/>
              </w:rPr>
              <w:instrText>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sz w:val="22"/>
              <w:szCs w:val="22"/>
            </w:rPr>
          </w:pPr>
          <w:r>
            <w:rPr>
              <w:rFonts w:cs="Calibri"/>
              <w:sz w:val="22"/>
              <w:szCs w:val="22"/>
            </w:rPr>
          </w:r>
          <w:r>
            <w:rPr>
              <w:sz w:val="22"/>
              <w:szCs w:val="22"/>
              <w:rFonts w:cs="Calibri"/>
            </w:rPr>
            <w:fldChar w:fldCharType="end"/>
          </w:r>
        </w:p>
      </w:sdtContent>
    </w:sdt>
    <w:p>
      <w:pPr>
        <w:pStyle w:val="Normal"/>
        <w:spacing w:before="0" w:after="0"/>
        <w:contextualSpacing/>
        <w:rPr>
          <w:rFonts w:eastAsia="Times New Roman" w:cs="Calibri"/>
          <w:b/>
          <w:b/>
          <w:bCs/>
          <w:sz w:val="22"/>
          <w:szCs w:val="22"/>
        </w:rPr>
      </w:pPr>
      <w:r>
        <w:rPr>
          <w:rFonts w:eastAsia="Times New Roman" w:cs="Calibri"/>
          <w:b/>
          <w:bCs/>
          <w:sz w:val="22"/>
          <w:szCs w:val="22"/>
        </w:rPr>
      </w:r>
      <w:r>
        <w:br w:type="page"/>
      </w:r>
    </w:p>
    <w:p>
      <w:pPr>
        <w:pStyle w:val="Heading2"/>
        <w:rPr/>
      </w:pPr>
      <w:bookmarkStart w:id="2" w:name="_Toc1600266130"/>
      <w:bookmarkStart w:id="3" w:name="_Toc102040754"/>
      <w:bookmarkStart w:id="4" w:name="_Toc1108781792"/>
      <w:r>
        <w:rPr/>
        <w:t>Document Revision History</w:t>
      </w:r>
      <w:bookmarkEnd w:id="2"/>
      <w:bookmarkEnd w:id="3"/>
      <w:bookmarkEnd w:id="4"/>
    </w:p>
    <w:p>
      <w:pPr>
        <w:pStyle w:val="Normal"/>
        <w:spacing w:before="0" w:after="0"/>
        <w:contextualSpacing/>
        <w:rPr/>
      </w:pPr>
      <w:r>
        <w:rPr/>
      </w:r>
    </w:p>
    <w:tbl>
      <w:tblPr>
        <w:tblW w:w="9350" w:type="dxa"/>
        <w:jc w:val="left"/>
        <w:tblInd w:w="0" w:type="dxa"/>
        <w:tblCellMar>
          <w:top w:w="0" w:type="dxa"/>
          <w:left w:w="115" w:type="dxa"/>
          <w:bottom w:w="0" w:type="dxa"/>
          <w:right w:w="115" w:type="dxa"/>
        </w:tblCellMar>
      </w:tblPr>
      <w:tblGrid>
        <w:gridCol w:w="2337"/>
        <w:gridCol w:w="2337"/>
        <w:gridCol w:w="2336"/>
        <w:gridCol w:w="2340"/>
      </w:tblGrid>
      <w:tr>
        <w:trPr>
          <w:tblHeader w:val="true"/>
        </w:trPr>
        <w:tc>
          <w:tcPr>
            <w:tcW w:w="233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Version</w:t>
            </w:r>
          </w:p>
        </w:tc>
        <w:tc>
          <w:tcPr>
            <w:tcW w:w="233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Date</w:t>
            </w:r>
          </w:p>
        </w:tc>
        <w:tc>
          <w:tcPr>
            <w:tcW w:w="23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Author</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Comments</w:t>
            </w:r>
          </w:p>
        </w:tc>
      </w:tr>
      <w:tr>
        <w:trPr>
          <w:tblHeader w:val="true"/>
        </w:trPr>
        <w:tc>
          <w:tcPr>
            <w:tcW w:w="233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1.0</w:t>
            </w:r>
          </w:p>
        </w:tc>
        <w:tc>
          <w:tcPr>
            <w:tcW w:w="233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8/18/2024</w:t>
            </w:r>
          </w:p>
        </w:tc>
        <w:tc>
          <w:tcPr>
            <w:tcW w:w="23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t>Eric Ross</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jc w:val="center"/>
              <w:rPr>
                <w:rFonts w:eastAsia="Times New Roman" w:cs="Calibri"/>
                <w:b/>
                <w:b/>
                <w:bCs/>
                <w:sz w:val="22"/>
                <w:szCs w:val="22"/>
              </w:rPr>
            </w:pPr>
            <w:r>
              <w:rPr>
                <w:rFonts w:eastAsia="Times New Roman" w:cs="Calibri"/>
                <w:b/>
                <w:bCs/>
                <w:sz w:val="22"/>
                <w:szCs w:val="22"/>
              </w:rPr>
            </w:r>
          </w:p>
        </w:tc>
      </w:tr>
    </w:tbl>
    <w:p>
      <w:pPr>
        <w:pStyle w:val="Normal"/>
        <w:spacing w:before="0" w:after="0"/>
        <w:contextualSpacing/>
        <w:rPr/>
      </w:pPr>
      <w:r>
        <w:rPr/>
      </w:r>
    </w:p>
    <w:p>
      <w:pPr>
        <w:pStyle w:val="Heading2"/>
        <w:rPr/>
      </w:pPr>
      <w:bookmarkStart w:id="5" w:name="_Toc1537514150"/>
      <w:bookmarkStart w:id="6" w:name="_Toc47419814"/>
      <w:bookmarkStart w:id="7" w:name="_Toc102040755"/>
      <w:bookmarkStart w:id="8" w:name="_Toc31614994"/>
      <w:r>
        <w:rPr/>
        <w:t>Client</w:t>
      </w:r>
      <w:bookmarkEnd w:id="5"/>
      <w:bookmarkEnd w:id="6"/>
      <w:bookmarkEnd w:id="7"/>
      <w:bookmarkEnd w:id="8"/>
    </w:p>
    <w:p>
      <w:pPr>
        <w:pStyle w:val="Normal"/>
        <w:spacing w:before="0" w:after="0"/>
        <w:contextualSpacing/>
        <w:rPr>
          <w:rFonts w:cs="Calibri"/>
          <w:sz w:val="22"/>
          <w:szCs w:val="22"/>
        </w:rPr>
      </w:pPr>
      <w:r>
        <w:rPr>
          <w:rFonts w:cs="Calibri"/>
          <w:sz w:val="22"/>
          <w:szCs w:val="22"/>
        </w:rPr>
      </w:r>
    </w:p>
    <w:p>
      <w:pPr>
        <w:pStyle w:val="Normal"/>
        <w:spacing w:before="0" w:after="0"/>
        <w:contextualSpacing/>
        <w:jc w:val="cente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sz w:val="22"/>
          <w:szCs w:val="22"/>
        </w:rPr>
      </w:pPr>
      <w:r>
        <w:rPr>
          <w:rFonts w:cs="Calibri"/>
          <w:sz w:val="22"/>
          <w:szCs w:val="22"/>
        </w:rPr>
      </w:r>
    </w:p>
    <w:p>
      <w:pPr>
        <w:pStyle w:val="Heading2"/>
        <w:rPr/>
      </w:pPr>
      <w:bookmarkStart w:id="9" w:name="_Toc1695397086"/>
      <w:bookmarkStart w:id="10" w:name="_Toc10204075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2"/>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2"/>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2"/>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cs="Calibri"/>
          <w:sz w:val="22"/>
          <w:szCs w:val="22"/>
        </w:rPr>
      </w:pPr>
      <w:r>
        <w:rPr>
          <w:rFonts w:cs="Calibri"/>
          <w:sz w:val="22"/>
          <w:szCs w:val="22"/>
        </w:rPr>
      </w:r>
      <w:r>
        <w:br w:type="page"/>
      </w:r>
    </w:p>
    <w:p>
      <w:pPr>
        <w:pStyle w:val="Heading2"/>
        <w:spacing w:lineRule="auto" w:line="240" w:before="0" w:after="0"/>
        <w:contextualSpacing/>
        <w:rPr/>
      </w:pPr>
      <w:bookmarkStart w:id="12" w:name="_Toc770945630"/>
      <w:bookmarkStart w:id="13" w:name="_Toc102040757"/>
      <w:bookmarkStart w:id="14" w:name="_Toc1709846648"/>
      <w:r>
        <w:rPr/>
        <w:t>Developer</w:t>
      </w:r>
      <w:bookmarkEnd w:id="12"/>
      <w:bookmarkEnd w:id="13"/>
      <w:bookmarkEnd w:id="14"/>
    </w:p>
    <w:p>
      <w:pPr>
        <w:pStyle w:val="Normal"/>
        <w:spacing w:before="0" w:after="0"/>
        <w:contextualSpacing/>
        <w:rPr>
          <w:rFonts w:cs="Calibri"/>
          <w:sz w:val="22"/>
          <w:szCs w:val="22"/>
        </w:rPr>
      </w:pPr>
      <w:r>
        <w:rPr>
          <w:rFonts w:cs="Calibri"/>
          <w:sz w:val="22"/>
          <w:szCs w:val="22"/>
        </w:rPr>
        <w:t>Eric Ross</w:t>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15" w:name="_Toc1441383079"/>
      <w:bookmarkStart w:id="16" w:name="_Toc102040758"/>
      <w:bookmarkStart w:id="17" w:name="_Toc361528762"/>
      <w:r>
        <w:rPr/>
        <w:t>Algorithm Cipher</w:t>
      </w:r>
      <w:bookmarkEnd w:id="15"/>
      <w:bookmarkEnd w:id="16"/>
      <w:bookmarkEnd w:id="17"/>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pPr>
      <w:r>
        <w:rPr>
          <w:rFonts w:eastAsia="Times New Roman"/>
          <w:sz w:val="22"/>
          <w:szCs w:val="22"/>
        </w:rPr>
        <w:tab/>
        <w:t xml:space="preserve">I recommend the encryption algorithm cipher to deploy for Artemis Financial is AES-256.  AES is one of the most widely used and secure encryption algorithms today. AES is known for its efficiency in both hardware and software implementations, making it ideal for securing data at rest and in transit. It </w:t>
      </w:r>
      <w:r>
        <w:rPr>
          <w:rFonts w:eastAsia="Times New Roman"/>
          <w:sz w:val="22"/>
          <w:szCs w:val="22"/>
        </w:rPr>
        <w:t>is</w:t>
      </w:r>
      <w:r>
        <w:rPr>
          <w:rFonts w:eastAsia="Times New Roman"/>
          <w:sz w:val="22"/>
          <w:szCs w:val="22"/>
        </w:rPr>
        <w:t xml:space="preserve"> also highly resistant to all known cryptographic attacks, which is why it </w:t>
      </w:r>
      <w:r>
        <w:rPr>
          <w:rFonts w:eastAsia="Times New Roman"/>
          <w:sz w:val="22"/>
          <w:szCs w:val="22"/>
        </w:rPr>
        <w:t>i</w:t>
      </w:r>
      <w:r>
        <w:rPr>
          <w:rFonts w:eastAsia="Times New Roman"/>
          <w:sz w:val="22"/>
          <w:szCs w:val="22"/>
        </w:rPr>
        <w:t xml:space="preserve">s widely adopted across industries, including finance. AES supports key sizes of 128, 192, and 256 bits. The larger the key size, the more secure the encryption, but it may also require more processing power. For Artemis Financial, a 256-bit key is recommended due to its high-security requirements. AES is not only secure but also performs well in various environments, including constrained devices like mobile phones or IoT devices, which is essential for a modern web application like Artemis Financial’s. AES also meets the encryption requirements of many industry standards, such as PCI-DSS for payment card data and GDPR for personal data protection. </w:t>
      </w:r>
    </w:p>
    <w:p>
      <w:pPr>
        <w:pStyle w:val="Normal"/>
        <w:spacing w:before="0" w:after="0"/>
        <w:contextualSpacing/>
        <w:rPr/>
      </w:pPr>
      <w:r>
        <w:rPr>
          <w:rFonts w:eastAsia="Times New Roman"/>
          <w:sz w:val="22"/>
          <w:szCs w:val="22"/>
        </w:rPr>
        <w:tab/>
        <w:t xml:space="preserve">A commonly used hash function in conjunction with AES is SHA-256. It produces a fixed-size 256-bit hash value, regardless of the input data size. This hash can be used to verify the integrity of data transmitted over insecure channels. </w:t>
      </w:r>
      <w:r>
        <w:rPr>
          <w:rFonts w:eastAsia="Times New Roman"/>
          <w:sz w:val="22"/>
          <w:szCs w:val="22"/>
        </w:rPr>
        <w:t>A 256-bit encryption provides a higher level of security at the cost of additional computational resources. Given Artemis Financial’s focus on security, a 256-bit key is recommended. AES uses a process called key expansion, where the original encryption key is expanded into multiple round keys. The number of rounds depends on the key length which would be 14 rounds for 256-bit.</w:t>
      </w:r>
    </w:p>
    <w:p>
      <w:pPr>
        <w:pStyle w:val="Normal"/>
        <w:spacing w:before="0" w:after="0"/>
        <w:contextualSpacing/>
        <w:rPr/>
      </w:pPr>
      <w:r>
        <w:rPr>
          <w:rFonts w:eastAsia="Times New Roman"/>
          <w:sz w:val="22"/>
          <w:szCs w:val="22"/>
        </w:rPr>
        <w:tab/>
      </w:r>
      <w:r>
        <w:rPr>
          <w:rFonts w:eastAsia="Times New Roman"/>
          <w:sz w:val="22"/>
          <w:szCs w:val="22"/>
        </w:rPr>
        <w:t xml:space="preserve">Using random numbers in encryption for Initialization Vectors </w:t>
      </w:r>
      <w:r>
        <w:rPr>
          <w:rFonts w:eastAsia="Times New Roman"/>
          <w:sz w:val="22"/>
          <w:szCs w:val="22"/>
        </w:rPr>
        <w:t xml:space="preserve">(IV) </w:t>
      </w:r>
      <w:r>
        <w:rPr>
          <w:rFonts w:eastAsia="Times New Roman"/>
          <w:sz w:val="22"/>
          <w:szCs w:val="22"/>
        </w:rPr>
        <w:t xml:space="preserve">make sure that the same plaintext encrypted multiple times will produce different ciphertexts. IVs must be random and unique for each encryption session. The security of the encryption heavily depends on the randomness of the keys. A cryptographically secure pseudorandom number generator should be used for key generation to ensure unpredictability. AES uses symmetric keys so both the sender and receiver share the same key for encryption and decryption. It </w:t>
      </w:r>
      <w:r>
        <w:rPr>
          <w:rFonts w:eastAsia="Times New Roman"/>
          <w:sz w:val="22"/>
          <w:szCs w:val="22"/>
        </w:rPr>
        <w:t>i</w:t>
      </w:r>
      <w:r>
        <w:rPr>
          <w:rFonts w:eastAsia="Times New Roman"/>
          <w:sz w:val="22"/>
          <w:szCs w:val="22"/>
        </w:rPr>
        <w:t xml:space="preserve">s efficient and fast but requires secure key distribution. </w:t>
      </w:r>
      <w:r>
        <w:rPr>
          <w:rFonts w:eastAsia="Times New Roman"/>
          <w:sz w:val="22"/>
          <w:szCs w:val="22"/>
        </w:rPr>
        <w:t xml:space="preserve">On the other hand, RSA uses asymmetric keys which are a pair of keys that consist of a public key for encryption and a private key for decryption. It </w:t>
      </w:r>
      <w:r>
        <w:rPr>
          <w:rFonts w:eastAsia="Times New Roman"/>
          <w:sz w:val="22"/>
          <w:szCs w:val="22"/>
        </w:rPr>
        <w:t>i</w:t>
      </w:r>
      <w:r>
        <w:rPr>
          <w:rFonts w:eastAsia="Times New Roman"/>
          <w:sz w:val="22"/>
          <w:szCs w:val="22"/>
        </w:rPr>
        <w:t xml:space="preserve">s more secure for key exchange but slower than symmetric encryption. </w:t>
      </w:r>
      <w:r>
        <w:rPr>
          <w:rFonts w:eastAsia="Times New Roman"/>
          <w:sz w:val="22"/>
          <w:szCs w:val="22"/>
        </w:rPr>
        <w:t>A</w:t>
      </w:r>
      <w:r>
        <w:rPr>
          <w:rFonts w:eastAsia="Times New Roman"/>
          <w:sz w:val="22"/>
          <w:szCs w:val="22"/>
        </w:rPr>
        <w:t xml:space="preserve">symmetric encryption is often used to securely exchange symmetric keys. In secure web communications </w:t>
      </w:r>
      <w:r>
        <w:rPr>
          <w:rFonts w:eastAsia="Times New Roman"/>
          <w:sz w:val="22"/>
          <w:szCs w:val="22"/>
        </w:rPr>
        <w:t xml:space="preserve">such as </w:t>
      </w:r>
      <w:r>
        <w:rPr>
          <w:rFonts w:eastAsia="Times New Roman"/>
          <w:sz w:val="22"/>
          <w:szCs w:val="22"/>
        </w:rPr>
        <w:t>HTTPS, asymmetric encryption is used to securely exchange a symmetric AES key, which is then used for the actual data encryption.</w:t>
      </w:r>
    </w:p>
    <w:p>
      <w:pPr>
        <w:pStyle w:val="Normal"/>
        <w:spacing w:before="0" w:after="0"/>
        <w:contextualSpacing/>
        <w:rPr/>
      </w:pPr>
      <w:r>
        <w:rPr>
          <w:rFonts w:eastAsia="Times New Roman"/>
          <w:sz w:val="22"/>
          <w:szCs w:val="22"/>
        </w:rPr>
        <w:tab/>
      </w:r>
      <w:r>
        <w:rPr>
          <w:rFonts w:eastAsia="Times New Roman"/>
          <w:sz w:val="22"/>
          <w:szCs w:val="22"/>
        </w:rPr>
        <w:t>The Data Encryption Standard (DES)</w:t>
      </w:r>
      <w:r>
        <w:rPr>
          <w:rFonts w:eastAsia="Times New Roman"/>
          <w:sz w:val="22"/>
          <w:szCs w:val="22"/>
        </w:rPr>
        <w:t xml:space="preserve">, </w:t>
      </w:r>
      <w:r>
        <w:rPr>
          <w:rFonts w:eastAsia="Times New Roman"/>
          <w:sz w:val="22"/>
          <w:szCs w:val="22"/>
        </w:rPr>
        <w:t xml:space="preserve">which is </w:t>
      </w:r>
      <w:r>
        <w:rPr>
          <w:rFonts w:eastAsia="Times New Roman"/>
          <w:sz w:val="22"/>
          <w:szCs w:val="22"/>
        </w:rPr>
        <w:t xml:space="preserve">the predecessor of </w:t>
      </w:r>
      <w:r>
        <w:rPr>
          <w:rFonts w:eastAsia="Times New Roman"/>
          <w:sz w:val="22"/>
          <w:szCs w:val="22"/>
        </w:rPr>
        <w:t>the Advanced Encryption Standard (</w:t>
      </w:r>
      <w:r>
        <w:rPr>
          <w:rFonts w:eastAsia="Times New Roman"/>
          <w:sz w:val="22"/>
          <w:szCs w:val="22"/>
        </w:rPr>
        <w:t>AES</w:t>
      </w:r>
      <w:r>
        <w:rPr>
          <w:rFonts w:eastAsia="Times New Roman"/>
          <w:sz w:val="22"/>
          <w:szCs w:val="22"/>
        </w:rPr>
        <w:t>)</w:t>
      </w:r>
      <w:r>
        <w:rPr>
          <w:rFonts w:eastAsia="Times New Roman"/>
          <w:sz w:val="22"/>
          <w:szCs w:val="22"/>
        </w:rPr>
        <w:t xml:space="preserve">, was once the standard but became vulnerable due to its short key length </w:t>
      </w:r>
      <w:r>
        <w:rPr>
          <w:rFonts w:eastAsia="Times New Roman"/>
          <w:sz w:val="22"/>
          <w:szCs w:val="22"/>
        </w:rPr>
        <w:t xml:space="preserve">of </w:t>
      </w:r>
      <w:r>
        <w:rPr>
          <w:rFonts w:eastAsia="Times New Roman"/>
          <w:sz w:val="22"/>
          <w:szCs w:val="22"/>
        </w:rPr>
        <w:t>56 bits. AES was introduced to replace DES with stronger security measures.  AES was selected after a rigorous process involving cryptographic experts worldwide. It was designed to be secure against all known attacks and scalable for future needs. AES is now the default choice for most encryption needs, from securing sensitive data in databases to protecting communications over the internet. Cryptographic algorithms are continually evaluated by the cryptographic community. There is ongoing research into post-quantum cryptography, as future quantum computers could potentially break current encryption methods. However, AES with a 256-bit key is considered secure against quantum attacks for the foreseeable future.</w:t>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18" w:name="_Toc290624425"/>
      <w:bookmarkStart w:id="19" w:name="_Toc102040759"/>
      <w:bookmarkStart w:id="20" w:name="_Toc272204322"/>
      <w:r>
        <w:rPr/>
        <w:t>Certificate Generation</w:t>
      </w:r>
      <w:bookmarkEnd w:id="18"/>
      <w:bookmarkEnd w:id="19"/>
      <w:bookmarkEnd w:id="20"/>
    </w:p>
    <w:p>
      <w:pPr>
        <w:pStyle w:val="Normal"/>
        <w:spacing w:before="0" w:after="0"/>
        <w:contextualSpacing/>
        <w:rPr>
          <w:rFonts w:eastAsia="Times New Roman"/>
          <w:sz w:val="22"/>
          <w:szCs w:val="22"/>
        </w:rPr>
      </w:pPr>
      <w:r>
        <w:rPr>
          <w:rFonts w:eastAsia="Times New Roman"/>
          <w:sz w:val="22"/>
          <w:szCs w:val="22"/>
        </w:rPr>
        <w:t>Insert a screenshot below of the CER file.</w:t>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2269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226945"/>
                    </a:xfrm>
                    <a:prstGeom prst="rect">
                      <a:avLst/>
                    </a:prstGeom>
                  </pic:spPr>
                </pic:pic>
              </a:graphicData>
            </a:graphic>
          </wp:anchor>
        </w:drawing>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21" w:name="_Toc469977634"/>
      <w:bookmarkStart w:id="22" w:name="_Toc102040760"/>
      <w:bookmarkStart w:id="23" w:name="_Toc153388823"/>
      <w:r>
        <w:rPr/>
        <w:t>Deploy Cipher</w:t>
      </w:r>
      <w:bookmarkEnd w:id="21"/>
      <w:bookmarkEnd w:id="22"/>
      <w:bookmarkEnd w:id="23"/>
    </w:p>
    <w:p>
      <w:pPr>
        <w:pStyle w:val="Normal"/>
        <w:spacing w:before="0" w:after="0"/>
        <w:contextualSpacing/>
        <w:rPr>
          <w:rFonts w:eastAsia="Times New Roman"/>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25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62585"/>
                    </a:xfrm>
                    <a:prstGeom prst="rect">
                      <a:avLst/>
                    </a:prstGeom>
                  </pic:spPr>
                </pic:pic>
              </a:graphicData>
            </a:graphic>
          </wp:anchor>
        </w:drawing>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sz w:val="22"/>
          <w:szCs w:val="22"/>
        </w:rPr>
      </w:pPr>
      <w:r>
        <w:rPr>
          <w:sz w:val="22"/>
          <w:szCs w:val="22"/>
        </w:rPr>
        <w:t>Insert a screenshot below of the web browser that shows a secure webpage.</w:t>
      </w:r>
    </w:p>
    <w:p>
      <w:pPr>
        <w:pStyle w:val="Normal"/>
        <w:spacing w:before="0" w:after="0"/>
        <w:contextualSpacing/>
        <w:rPr>
          <w:rFonts w:eastAsia="Times New Roman" w:cs="Calibri"/>
          <w:sz w:val="22"/>
          <w:szCs w:val="22"/>
        </w:rPr>
      </w:pPr>
      <w:hyperlink r:id="rId6">
        <w:r>
          <w:rPr/>
        </w:r>
      </w:hyperlink>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940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294005"/>
                    </a:xfrm>
                    <a:prstGeom prst="rect">
                      <a:avLst/>
                    </a:prstGeom>
                  </pic:spPr>
                </pic:pic>
              </a:graphicData>
            </a:graphic>
          </wp:anchor>
        </w:drawing>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27" w:name="_Toc1151872792"/>
      <w:bookmarkStart w:id="28" w:name="_Toc102040762"/>
      <w:bookmarkStart w:id="29" w:name="_Toc1258769504"/>
      <w:r>
        <w:rPr/>
        <w:t>Secondary Testing</w:t>
      </w:r>
      <w:bookmarkEnd w:id="27"/>
      <w:bookmarkEnd w:id="28"/>
      <w:bookmarkEnd w:id="29"/>
    </w:p>
    <w:p>
      <w:pPr>
        <w:pStyle w:val="Normal"/>
        <w:spacing w:before="0" w:after="0"/>
        <w:contextualSpacing/>
        <w:rPr>
          <w:rFonts w:eastAsia="Times New Roman"/>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9799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943600" cy="1979930"/>
                    </a:xfrm>
                    <a:prstGeom prst="rect">
                      <a:avLst/>
                    </a:prstGeom>
                  </pic:spPr>
                </pic:pic>
              </a:graphicData>
            </a:graphic>
          </wp:anchor>
        </w:drawing>
      </w:r>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27743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943600" cy="2774315"/>
                    </a:xfrm>
                    <a:prstGeom prst="rect">
                      <a:avLst/>
                    </a:prstGeom>
                  </pic:spPr>
                </pic:pic>
              </a:graphicData>
            </a:graphic>
          </wp:anchor>
        </w:drawing>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30" w:name="_Toc190184513"/>
      <w:bookmarkStart w:id="31" w:name="_Toc102040763"/>
      <w:bookmarkStart w:id="32" w:name="_Toc1726280430"/>
      <w:r>
        <w:rPr/>
        <w:t>Functional Testing</w:t>
      </w:r>
      <w:bookmarkEnd w:id="30"/>
      <w:bookmarkEnd w:id="31"/>
      <w:bookmarkEnd w:id="32"/>
    </w:p>
    <w:p>
      <w:pPr>
        <w:pStyle w:val="Normal"/>
        <w:spacing w:before="0" w:after="0"/>
        <w:contextualSpacing/>
        <w:rPr>
          <w:rFonts w:eastAsia="Times New Roman"/>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cs="Calibri"/>
          <w:sz w:val="22"/>
          <w:szCs w:val="22"/>
        </w:rPr>
      </w:pPr>
      <w:r>
        <w:rPr>
          <w:rFonts w:cs="Calibri"/>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4198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1419860"/>
                    </a:xfrm>
                    <a:prstGeom prst="rect">
                      <a:avLst/>
                    </a:prstGeom>
                  </pic:spPr>
                </pic:pic>
              </a:graphicData>
            </a:graphic>
          </wp:anchor>
        </w:drawing>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numPr>
          <w:ilvl w:val="0"/>
          <w:numId w:val="3"/>
        </w:numPr>
        <w:spacing w:lineRule="auto" w:line="240" w:before="0" w:after="0"/>
        <w:contextualSpacing/>
        <w:rPr/>
      </w:pPr>
      <w:bookmarkStart w:id="33" w:name="_Toc1705881728"/>
      <w:bookmarkStart w:id="34" w:name="_Toc102040764"/>
      <w:bookmarkStart w:id="35" w:name="_Toc1256172566"/>
      <w:r>
        <w:rPr/>
        <w:t>Summary</w:t>
      </w:r>
      <w:bookmarkEnd w:id="33"/>
      <w:bookmarkEnd w:id="34"/>
      <w:bookmarkEnd w:id="35"/>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pPr>
      <w:r>
        <w:rPr>
          <w:rFonts w:eastAsia="Times New Roman"/>
          <w:sz w:val="22"/>
          <w:szCs w:val="22"/>
        </w:rPr>
        <w:tab/>
      </w:r>
      <w:r>
        <w:rPr>
          <w:sz w:val="22"/>
          <w:szCs w:val="22"/>
        </w:rPr>
        <w:t xml:space="preserve">During the process of developing and refactoring the code, </w:t>
      </w:r>
      <w:r>
        <w:rPr>
          <w:sz w:val="22"/>
          <w:szCs w:val="22"/>
        </w:rPr>
        <w:t>I made</w:t>
      </w:r>
      <w:r>
        <w:rPr>
          <w:sz w:val="22"/>
          <w:szCs w:val="22"/>
        </w:rPr>
        <w:t xml:space="preserve"> </w:t>
      </w:r>
      <w:r>
        <w:rPr>
          <w:sz w:val="22"/>
          <w:szCs w:val="22"/>
        </w:rPr>
        <w:t xml:space="preserve">sure </w:t>
      </w:r>
      <w:r>
        <w:rPr>
          <w:sz w:val="22"/>
          <w:szCs w:val="22"/>
        </w:rPr>
        <w:t xml:space="preserve">that the input data being handled, specifically in the checksum calculation process, was validated properly. </w:t>
      </w:r>
      <w:r>
        <w:rPr>
          <w:sz w:val="22"/>
          <w:szCs w:val="22"/>
        </w:rPr>
        <w:t xml:space="preserve">While the data used in our example was the static string "Hello World Check Sum!", the design of the ‘ChecksumController’ allows for flexibility in future modifications where dynamic user input might be validated before processing. Proper input validation is critical to prevent vulnerabilities such as SQL Injection, Cross-Site Scripting (XSS), and buffer overflows. In this project, making sure that any future input is validated before being processed into the checksum will protect the application from potential exploits. Throughout the refactoring process, </w:t>
      </w:r>
      <w:r>
        <w:rPr>
          <w:sz w:val="22"/>
          <w:szCs w:val="22"/>
        </w:rPr>
        <w:t>I</w:t>
      </w:r>
      <w:r>
        <w:rPr>
          <w:sz w:val="22"/>
          <w:szCs w:val="22"/>
        </w:rPr>
        <w:t xml:space="preserve"> adhered to secure coding practices </w:t>
      </w:r>
      <w:r>
        <w:rPr>
          <w:sz w:val="22"/>
          <w:szCs w:val="22"/>
        </w:rPr>
        <w:t xml:space="preserve">such as encapsulation and error handling. By encapsulating the checksum generation logic within a private method ‘getSHA256Checksum’, I ensured that the implementation details were hidden from other parts of the application. I used a try-catch block within the checksum generation method to handle any potential exceptions. This prevents the application from crashing and allows for proper error logging. By encapsulating logic and handling errors this way, we can reduce the likelihood of vulnerabilities being introduced into the codebase. I implemented the SHA-256 algorithm for generating a checksum of the data string. SHA-256 is a widely recognized and secure hashing algorithm that ensures data integrity. Cryptographic algorithms like SHA-256 are essential for protecting data integrity. By generating a checksum, I made sure that the data could be verified to detect any unauthorized modifications. This is critical for applications dealing with sensitive data. I configured the application to redirect all HTTP requests to HTTPS by adding the ‘HttpToHttpsRedirectConfig’ class. This will make sure that all data transmitted between the client and server is encrypted. Redirecting HTTP to HTTPS is vital for preventing man-in-the-middle attacks. By enforcing HTTPS, we can make sure that data in transit is encrypted, thus protecting it from interception and tampering. Throughout the project, </w:t>
      </w:r>
      <w:r>
        <w:rPr>
          <w:sz w:val="22"/>
          <w:szCs w:val="22"/>
        </w:rPr>
        <w:t>I</w:t>
      </w:r>
      <w:r>
        <w:rPr>
          <w:sz w:val="22"/>
          <w:szCs w:val="22"/>
        </w:rPr>
        <w:t xml:space="preserve"> reviewed different parts of the code to ensure compliance with security best practices. Specifically, </w:t>
      </w:r>
      <w:r>
        <w:rPr>
          <w:sz w:val="22"/>
          <w:szCs w:val="22"/>
        </w:rPr>
        <w:t>I</w:t>
      </w:r>
      <w:r>
        <w:rPr>
          <w:sz w:val="22"/>
          <w:szCs w:val="22"/>
        </w:rPr>
        <w:t xml:space="preserve"> focused on the ‘ChecksumController’ and the HTTPS redirection configuration. Regular code reviews are essential for catching security issues early in the development process. By reviewing the code, we </w:t>
      </w:r>
      <w:r>
        <w:rPr>
          <w:sz w:val="22"/>
          <w:szCs w:val="22"/>
        </w:rPr>
        <w:t xml:space="preserve">can </w:t>
      </w:r>
      <w:r>
        <w:rPr>
          <w:sz w:val="22"/>
          <w:szCs w:val="22"/>
        </w:rPr>
        <w:t>identif</w:t>
      </w:r>
      <w:r>
        <w:rPr>
          <w:sz w:val="22"/>
          <w:szCs w:val="22"/>
        </w:rPr>
        <w:t>y</w:t>
      </w:r>
      <w:r>
        <w:rPr>
          <w:sz w:val="22"/>
          <w:szCs w:val="22"/>
        </w:rPr>
        <w:t xml:space="preserve"> potential areas for improvement and </w:t>
      </w:r>
      <w:r>
        <w:rPr>
          <w:sz w:val="22"/>
          <w:szCs w:val="22"/>
        </w:rPr>
        <w:t>make sure</w:t>
      </w:r>
      <w:r>
        <w:rPr>
          <w:sz w:val="22"/>
          <w:szCs w:val="22"/>
        </w:rPr>
        <w:t xml:space="preserve"> that refactored code adhere</w:t>
      </w:r>
      <w:r>
        <w:rPr>
          <w:sz w:val="22"/>
          <w:szCs w:val="22"/>
        </w:rPr>
        <w:t>s</w:t>
      </w:r>
      <w:r>
        <w:rPr>
          <w:sz w:val="22"/>
          <w:szCs w:val="22"/>
        </w:rPr>
        <w:t xml:space="preserve"> to security standards. </w:t>
      </w:r>
    </w:p>
    <w:p>
      <w:pPr>
        <w:pStyle w:val="Normal"/>
        <w:spacing w:before="0" w:after="0"/>
        <w:contextualSpacing/>
        <w:rPr/>
      </w:pPr>
      <w:r>
        <w:rPr>
          <w:sz w:val="22"/>
          <w:szCs w:val="22"/>
        </w:rPr>
        <w:tab/>
      </w:r>
      <w:r>
        <w:rPr>
          <w:sz w:val="22"/>
          <w:szCs w:val="22"/>
        </w:rPr>
        <w:t xml:space="preserve">When adding layers of security to the software application, the initial code provided a basic structure for the Spring Boot application. I refactored the code by adding a checksum generation method using the SHA-256 algorithm and configuring HTTPS for secure communication. The checksum generation adds a layer of data integrity verification, while the HTTPS configuration ensures secure data transmission. These enhancements make the application more resilient against common security threats. After refactoring the code, I used the Dependency-Check tool to perform static analysis on the project's dependencies. This allowed me to identify vulnerabilities in third-party libraries, specifically a known vulnerability in the ‘spring-web’ library. By identifying vulnerabilities in dependencies, we can take steps to mitigate risks, such as updating the vulnerable libraries or applying security patches. Static analysis is a critical step in </w:t>
      </w:r>
      <w:r>
        <w:rPr>
          <w:sz w:val="22"/>
          <w:szCs w:val="22"/>
        </w:rPr>
        <w:t>making sure</w:t>
      </w:r>
      <w:r>
        <w:rPr>
          <w:sz w:val="22"/>
          <w:szCs w:val="22"/>
        </w:rPr>
        <w:t xml:space="preserve"> that external components do not introduce security risks. </w:t>
      </w:r>
      <w:r>
        <w:rPr>
          <w:sz w:val="22"/>
          <w:szCs w:val="22"/>
        </w:rPr>
        <w:t>I</w:t>
      </w:r>
      <w:r>
        <w:rPr>
          <w:sz w:val="22"/>
          <w:szCs w:val="22"/>
        </w:rPr>
        <w:t xml:space="preserve"> conducted functional testing by running the application and verifying that the refactored code executed without errors. This included testing the checksum generation and HTTPS redirection functionalities. </w:t>
      </w:r>
      <w:r>
        <w:rPr>
          <w:sz w:val="22"/>
          <w:szCs w:val="22"/>
        </w:rPr>
        <w:t>I</w:t>
      </w:r>
      <w:r>
        <w:rPr>
          <w:sz w:val="22"/>
          <w:szCs w:val="22"/>
        </w:rPr>
        <w:t xml:space="preserve"> conducted functional testing by running the application and verifying that the refactored code executed without errors. This included testing the checksum generation and HTTPS redirection functionalities. Functional testing </w:t>
      </w:r>
      <w:r>
        <w:rPr>
          <w:sz w:val="22"/>
          <w:szCs w:val="22"/>
        </w:rPr>
        <w:t>makes sure</w:t>
      </w:r>
      <w:r>
        <w:rPr>
          <w:sz w:val="22"/>
          <w:szCs w:val="22"/>
        </w:rPr>
        <w:t xml:space="preserve"> that the application behave</w:t>
      </w:r>
      <w:r>
        <w:rPr>
          <w:sz w:val="22"/>
          <w:szCs w:val="22"/>
        </w:rPr>
        <w:t>s</w:t>
      </w:r>
      <w:r>
        <w:rPr>
          <w:sz w:val="22"/>
          <w:szCs w:val="22"/>
        </w:rPr>
        <w:t xml:space="preserve"> as expected and that the security features implemented worked correctly. This step validate</w:t>
      </w:r>
      <w:r>
        <w:rPr>
          <w:sz w:val="22"/>
          <w:szCs w:val="22"/>
        </w:rPr>
        <w:t>s</w:t>
      </w:r>
      <w:r>
        <w:rPr>
          <w:sz w:val="22"/>
          <w:szCs w:val="22"/>
        </w:rPr>
        <w:t xml:space="preserve"> the effectiveness of our security enhancements. </w:t>
      </w:r>
      <w:r>
        <w:rPr>
          <w:sz w:val="22"/>
          <w:szCs w:val="22"/>
        </w:rPr>
        <w:t>I</w:t>
      </w:r>
      <w:r>
        <w:rPr>
          <w:sz w:val="22"/>
          <w:szCs w:val="22"/>
        </w:rPr>
        <w:t xml:space="preserve"> iteratively improved the application’s security by continuously testing and refining the code. Security is an ongoing process, and iterative improvements are necessary to maintain a secure application. By revisiting and refining our security measures, we </w:t>
      </w:r>
      <w:r>
        <w:rPr>
          <w:sz w:val="22"/>
          <w:szCs w:val="22"/>
        </w:rPr>
        <w:t>can make sure</w:t>
      </w:r>
      <w:r>
        <w:rPr>
          <w:sz w:val="22"/>
          <w:szCs w:val="22"/>
        </w:rPr>
        <w:t xml:space="preserve"> that the application remain</w:t>
      </w:r>
      <w:r>
        <w:rPr>
          <w:sz w:val="22"/>
          <w:szCs w:val="22"/>
        </w:rPr>
        <w:t>s</w:t>
      </w:r>
      <w:r>
        <w:rPr>
          <w:sz w:val="22"/>
          <w:szCs w:val="22"/>
        </w:rPr>
        <w:t xml:space="preserve"> </w:t>
      </w:r>
      <w:r>
        <w:rPr>
          <w:sz w:val="22"/>
          <w:szCs w:val="22"/>
        </w:rPr>
        <w:t>secure</w:t>
      </w:r>
      <w:r>
        <w:rPr>
          <w:sz w:val="22"/>
          <w:szCs w:val="22"/>
        </w:rPr>
        <w:t xml:space="preserve"> against evolving threats. </w:t>
      </w:r>
      <w:r>
        <w:rPr>
          <w:sz w:val="22"/>
          <w:szCs w:val="22"/>
        </w:rPr>
        <w:t>I</w:t>
      </w:r>
      <w:r>
        <w:rPr>
          <w:sz w:val="22"/>
          <w:szCs w:val="22"/>
        </w:rPr>
        <w:t xml:space="preserve"> documented each step of the process, including the security enhancements, testing results, and any identified vulnerabilities. Proper documentation provides a clear record of the security measures implemented and allows for easier future audits and assessments. It also </w:t>
      </w:r>
      <w:r>
        <w:rPr>
          <w:sz w:val="22"/>
          <w:szCs w:val="22"/>
        </w:rPr>
        <w:t>makes sure</w:t>
      </w:r>
      <w:r>
        <w:rPr>
          <w:sz w:val="22"/>
          <w:szCs w:val="22"/>
        </w:rPr>
        <w:t xml:space="preserve"> that any identified vulnerabilities are tracked and addressed appropriately. </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3"/>
        </w:numPr>
        <w:spacing w:lineRule="auto" w:line="240" w:before="0" w:after="0"/>
        <w:contextualSpacing/>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ab/>
        <w:t xml:space="preserve">Throughout the project, </w:t>
      </w:r>
      <w:r>
        <w:rPr>
          <w:rFonts w:eastAsia="Times New Roman"/>
          <w:sz w:val="22"/>
          <w:szCs w:val="22"/>
        </w:rPr>
        <w:t>I</w:t>
      </w:r>
      <w:r>
        <w:rPr>
          <w:rFonts w:eastAsia="Times New Roman"/>
          <w:sz w:val="22"/>
          <w:szCs w:val="22"/>
        </w:rPr>
        <w:t xml:space="preserve"> adhered to secure coding practices to maintain and enhance the application’s security. This included encapsulating sensitive operations, such as checksum generation, within private methods and </w:t>
      </w:r>
      <w:r>
        <w:rPr>
          <w:rFonts w:eastAsia="Times New Roman"/>
          <w:sz w:val="22"/>
          <w:szCs w:val="22"/>
        </w:rPr>
        <w:t>made sure</w:t>
      </w:r>
      <w:r>
        <w:rPr>
          <w:rFonts w:eastAsia="Times New Roman"/>
          <w:sz w:val="22"/>
          <w:szCs w:val="22"/>
        </w:rPr>
        <w:t xml:space="preserve"> that error handling was implemented securely. Secure coding practices are a fundamental aspect of software development and are recommended by standards such as OWASP (Open Web Application Security Project). These practices help prevent common vulnerabilities like buffer overflows, improper error handling, and insecure cryptographic operations. By following these practices, we </w:t>
      </w:r>
      <w:r>
        <w:rPr>
          <w:rFonts w:eastAsia="Times New Roman"/>
          <w:sz w:val="22"/>
          <w:szCs w:val="22"/>
        </w:rPr>
        <w:t xml:space="preserve">are able to </w:t>
      </w:r>
      <w:r>
        <w:rPr>
          <w:rFonts w:eastAsia="Times New Roman"/>
          <w:sz w:val="22"/>
          <w:szCs w:val="22"/>
        </w:rPr>
        <w:t xml:space="preserve">maintain the integrity and confidentiality of the application, </w:t>
      </w:r>
      <w:r>
        <w:rPr>
          <w:rFonts w:eastAsia="Times New Roman"/>
          <w:sz w:val="22"/>
          <w:szCs w:val="22"/>
        </w:rPr>
        <w:t>making sure</w:t>
      </w:r>
      <w:r>
        <w:rPr>
          <w:rFonts w:eastAsia="Times New Roman"/>
          <w:sz w:val="22"/>
          <w:szCs w:val="22"/>
        </w:rPr>
        <w:t xml:space="preserve"> that it remain</w:t>
      </w:r>
      <w:r>
        <w:rPr>
          <w:rFonts w:eastAsia="Times New Roman"/>
          <w:sz w:val="22"/>
          <w:szCs w:val="22"/>
        </w:rPr>
        <w:t>s</w:t>
      </w:r>
      <w:r>
        <w:rPr>
          <w:rFonts w:eastAsia="Times New Roman"/>
          <w:sz w:val="22"/>
          <w:szCs w:val="22"/>
        </w:rPr>
        <w:t xml:space="preserve"> resilient against potential attacks. The use of the SHA-256 algorithm, for example, provided a secure method for verifying data integrity. </w:t>
      </w:r>
      <w:r>
        <w:rPr>
          <w:rFonts w:eastAsia="Times New Roman"/>
          <w:sz w:val="22"/>
          <w:szCs w:val="22"/>
        </w:rPr>
        <w:t>I</w:t>
      </w:r>
      <w:r>
        <w:rPr>
          <w:rFonts w:eastAsia="Times New Roman"/>
          <w:sz w:val="22"/>
          <w:szCs w:val="22"/>
        </w:rPr>
        <w:t xml:space="preserve"> configured the application to use HTTPS for secure communication, redirecting all HTTP traffic to HTTPS. This </w:t>
      </w:r>
      <w:r>
        <w:rPr>
          <w:rFonts w:eastAsia="Times New Roman"/>
          <w:sz w:val="22"/>
          <w:szCs w:val="22"/>
        </w:rPr>
        <w:t>makes sure</w:t>
      </w:r>
      <w:r>
        <w:rPr>
          <w:rFonts w:eastAsia="Times New Roman"/>
          <w:sz w:val="22"/>
          <w:szCs w:val="22"/>
        </w:rPr>
        <w:t xml:space="preserve"> that data transmitted between the client and server </w:t>
      </w:r>
      <w:r>
        <w:rPr>
          <w:rFonts w:eastAsia="Times New Roman"/>
          <w:sz w:val="22"/>
          <w:szCs w:val="22"/>
        </w:rPr>
        <w:t>is</w:t>
      </w:r>
      <w:r>
        <w:rPr>
          <w:rFonts w:eastAsia="Times New Roman"/>
          <w:sz w:val="22"/>
          <w:szCs w:val="22"/>
        </w:rPr>
        <w:t xml:space="preserve"> encrypted. Using HTTPS is a standard best practice recommended by security frameworks like SSL/TLS (Secure Sockets Layer/Transport Layer Security) and enforced by modern web browsers. It protects against data interception and man-in-the-middle attacks. The application’s security </w:t>
      </w:r>
      <w:r>
        <w:rPr>
          <w:rFonts w:eastAsia="Times New Roman"/>
          <w:sz w:val="22"/>
          <w:szCs w:val="22"/>
        </w:rPr>
        <w:t>is</w:t>
      </w:r>
      <w:r>
        <w:rPr>
          <w:rFonts w:eastAsia="Times New Roman"/>
          <w:sz w:val="22"/>
          <w:szCs w:val="22"/>
        </w:rPr>
        <w:t xml:space="preserve"> significantly enhanced by </w:t>
      </w:r>
      <w:r>
        <w:rPr>
          <w:rFonts w:eastAsia="Times New Roman"/>
          <w:sz w:val="22"/>
          <w:szCs w:val="22"/>
        </w:rPr>
        <w:t>making sure</w:t>
      </w:r>
      <w:r>
        <w:rPr>
          <w:rFonts w:eastAsia="Times New Roman"/>
          <w:sz w:val="22"/>
          <w:szCs w:val="22"/>
        </w:rPr>
        <w:t xml:space="preserve"> that all data in transit </w:t>
      </w:r>
      <w:r>
        <w:rPr>
          <w:rFonts w:eastAsia="Times New Roman"/>
          <w:sz w:val="22"/>
          <w:szCs w:val="22"/>
        </w:rPr>
        <w:t>is</w:t>
      </w:r>
      <w:r>
        <w:rPr>
          <w:rFonts w:eastAsia="Times New Roman"/>
          <w:sz w:val="22"/>
          <w:szCs w:val="22"/>
        </w:rPr>
        <w:t xml:space="preserve"> encrypted, thus safeguarding sensitive information from potential eavesdroppers. </w:t>
      </w:r>
      <w:r>
        <w:rPr>
          <w:rFonts w:eastAsia="Times New Roman"/>
          <w:sz w:val="22"/>
          <w:szCs w:val="22"/>
        </w:rPr>
        <w:t>I</w:t>
      </w:r>
      <w:r>
        <w:rPr>
          <w:rFonts w:eastAsia="Times New Roman"/>
          <w:sz w:val="22"/>
          <w:szCs w:val="22"/>
        </w:rPr>
        <w:t xml:space="preserve"> used the Dependency-Check tool to identify and address vulnerabilities in third-party libraries. This allowed </w:t>
      </w:r>
      <w:r>
        <w:rPr>
          <w:rFonts w:eastAsia="Times New Roman"/>
          <w:sz w:val="22"/>
          <w:szCs w:val="22"/>
        </w:rPr>
        <w:t>me</w:t>
      </w:r>
      <w:r>
        <w:rPr>
          <w:rFonts w:eastAsia="Times New Roman"/>
          <w:sz w:val="22"/>
          <w:szCs w:val="22"/>
        </w:rPr>
        <w:t xml:space="preserve"> to pinpoint a known vulnerability in the ‘spring-web’ library. Regularly scanning dependencies for vulnerabilities is recommended by industry standards such as OWASP and NIST (National Institute of Standards and Technology). Keeping dependencies up to date and secure is cr</w:t>
      </w:r>
      <w:r>
        <w:rPr>
          <w:rFonts w:eastAsia="Times New Roman"/>
          <w:sz w:val="22"/>
          <w:szCs w:val="22"/>
        </w:rPr>
        <w:t>itical</w:t>
      </w:r>
      <w:r>
        <w:rPr>
          <w:rFonts w:eastAsia="Times New Roman"/>
          <w:sz w:val="22"/>
          <w:szCs w:val="22"/>
        </w:rPr>
        <w:t xml:space="preserve"> in maintaining the overall security of the application. By identifying and addressing vulnerabilities in external libraries, we </w:t>
      </w:r>
      <w:r>
        <w:rPr>
          <w:rFonts w:eastAsia="Times New Roman"/>
          <w:sz w:val="22"/>
          <w:szCs w:val="22"/>
        </w:rPr>
        <w:t>can make</w:t>
      </w:r>
      <w:r>
        <w:rPr>
          <w:rFonts w:eastAsia="Times New Roman"/>
          <w:sz w:val="22"/>
          <w:szCs w:val="22"/>
        </w:rPr>
        <w:t xml:space="preserve"> </w:t>
      </w:r>
      <w:r>
        <w:rPr>
          <w:rFonts w:eastAsia="Times New Roman"/>
          <w:sz w:val="22"/>
          <w:szCs w:val="22"/>
        </w:rPr>
        <w:t xml:space="preserve">sure </w:t>
      </w:r>
      <w:r>
        <w:rPr>
          <w:rFonts w:eastAsia="Times New Roman"/>
          <w:sz w:val="22"/>
          <w:szCs w:val="22"/>
        </w:rPr>
        <w:t xml:space="preserve">that the application </w:t>
      </w:r>
      <w:r>
        <w:rPr>
          <w:rFonts w:eastAsia="Times New Roman"/>
          <w:sz w:val="22"/>
          <w:szCs w:val="22"/>
        </w:rPr>
        <w:t>is</w:t>
      </w:r>
      <w:r>
        <w:rPr>
          <w:rFonts w:eastAsia="Times New Roman"/>
          <w:sz w:val="22"/>
          <w:szCs w:val="22"/>
        </w:rPr>
        <w:t xml:space="preserve"> not compromised by insecure third-party components. </w:t>
      </w:r>
    </w:p>
    <w:p>
      <w:pPr>
        <w:pStyle w:val="Normal"/>
        <w:spacing w:before="0" w:after="0"/>
        <w:contextualSpacing/>
        <w:rPr>
          <w:rFonts w:eastAsia="Times New Roman"/>
          <w:sz w:val="22"/>
          <w:szCs w:val="22"/>
        </w:rPr>
      </w:pPr>
      <w:r>
        <w:rPr>
          <w:rFonts w:eastAsia="Times New Roman"/>
          <w:sz w:val="22"/>
          <w:szCs w:val="22"/>
        </w:rPr>
        <w:tab/>
        <w:t xml:space="preserve">Applying industry-standard best practices </w:t>
      </w:r>
      <w:r>
        <w:rPr>
          <w:rFonts w:eastAsia="Times New Roman"/>
          <w:sz w:val="22"/>
          <w:szCs w:val="22"/>
        </w:rPr>
        <w:t>makes sure</w:t>
      </w:r>
      <w:r>
        <w:rPr>
          <w:rFonts w:eastAsia="Times New Roman"/>
          <w:sz w:val="22"/>
          <w:szCs w:val="22"/>
        </w:rPr>
        <w:t xml:space="preserve"> that the company’s software is developed with security as a core consideration. This </w:t>
      </w:r>
      <w:r>
        <w:rPr>
          <w:rFonts w:eastAsia="Times New Roman"/>
          <w:sz w:val="22"/>
          <w:szCs w:val="22"/>
        </w:rPr>
        <w:t xml:space="preserve">will </w:t>
      </w:r>
      <w:r>
        <w:rPr>
          <w:rFonts w:eastAsia="Times New Roman"/>
          <w:sz w:val="22"/>
          <w:szCs w:val="22"/>
        </w:rPr>
        <w:t xml:space="preserve">reduce the likelihood of security breaches, which can result in significant financial and reputational damage. By following best practices, the company can maintain strong security </w:t>
      </w:r>
      <w:r>
        <w:rPr>
          <w:rFonts w:eastAsia="Times New Roman"/>
          <w:sz w:val="22"/>
          <w:szCs w:val="22"/>
        </w:rPr>
        <w:t>while</w:t>
      </w:r>
      <w:r>
        <w:rPr>
          <w:rFonts w:eastAsia="Times New Roman"/>
          <w:sz w:val="22"/>
          <w:szCs w:val="22"/>
        </w:rPr>
        <w:t xml:space="preserve"> protect</w:t>
      </w:r>
      <w:r>
        <w:rPr>
          <w:rFonts w:eastAsia="Times New Roman"/>
          <w:sz w:val="22"/>
          <w:szCs w:val="22"/>
        </w:rPr>
        <w:t>ing</w:t>
      </w:r>
      <w:r>
        <w:rPr>
          <w:rFonts w:eastAsia="Times New Roman"/>
          <w:sz w:val="22"/>
          <w:szCs w:val="22"/>
        </w:rPr>
        <w:t xml:space="preserve"> its assets, client data, and intellectual property from malicious attacks. Many industries are subject to regulatory requirements that mandate the use of secure coding practices. By adhering to these practices, the company ensures compliance with legal standards, avoiding fines and legal complications. Compliance with regulations not only avoids potential legal penalties but also builds trust with clients and stakeholders, showing that the company takes security seriously. Secure coding practices contribute to overall software quality. Applications built with security in mind are generally more reliable, with fewer bugs and vulnerabilities. High-quality, secure software enhances user satisfaction and reduces maintenance costs, as fewer security incidents need to be managed or remediated post-deployment. By proactively addressing security risks through industry-standard best practices, the company can mitigate potential threats before they are exploited. This includes risks associated with both internal development and third-party components. Mitigating risks early in the development process reduces the cost and impact of potential security incidents, allowing the company to focus on innovation and growth rather than crisis management.</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kern w:val="0"/>
      <w:sz w:val="24"/>
      <w:szCs w:val="24"/>
      <w:lang w:val="en-US" w:eastAsia="en-US" w:bidi="ar-SA"/>
    </w:rPr>
  </w:style>
  <w:style w:type="paragraph" w:styleId="Heading1">
    <w:name w:val="Heading 1"/>
    <w:basedOn w:val="Normal"/>
    <w:next w:val="Normal"/>
    <w:qFormat/>
    <w:pPr>
      <w:numPr>
        <w:ilvl w:val="0"/>
        <w:numId w:val="0"/>
      </w:numPr>
      <w:spacing w:before="0" w:after="0"/>
      <w:contextualSpacing/>
      <w:jc w:val="center"/>
      <w:outlineLvl w:val="0"/>
    </w:pPr>
    <w:rPr>
      <w:rFonts w:cs="Calibri"/>
      <w:b/>
      <w:bCs/>
    </w:rPr>
  </w:style>
  <w:style w:type="paragraph" w:styleId="Heading2">
    <w:name w:val="Heading 2"/>
    <w:qFormat/>
    <w:pPr>
      <w:widowControl w:val="false"/>
      <w:numPr>
        <w:ilvl w:val="0"/>
        <w:numId w:val="0"/>
      </w:numPr>
      <w:kinsoku w:val="true"/>
      <w:overflowPunct w:val="true"/>
      <w:autoSpaceDE w:val="true"/>
      <w:bidi w:val="0"/>
      <w:jc w:val="left"/>
      <w:outlineLvl w:val="1"/>
    </w:pPr>
    <w:rPr>
      <w:rFonts w:ascii="Calibri" w:hAnsi="Calibri" w:eastAsia="Calibri"/>
      <w:b/>
      <w:bCs/>
      <w:color w:val="auto"/>
      <w:kern w:val="0"/>
      <w:sz w:val="22"/>
      <w:szCs w:val="22"/>
      <w:lang w:val="en-US" w:eastAsia="en-US" w:bidi="ar-SA"/>
    </w:rPr>
  </w:style>
  <w:style w:type="paragraph" w:styleId="Heading3">
    <w:name w:val="Heading 3"/>
    <w:basedOn w:val="Normal"/>
    <w:next w:val="Normal"/>
    <w:qFormat/>
    <w:pPr>
      <w:keepNext w:val="true"/>
      <w:keepLines/>
      <w:numPr>
        <w:ilvl w:val="0"/>
        <w:numId w:val="0"/>
      </w:numPr>
      <w:spacing w:before="40" w:after="0"/>
      <w:outlineLvl w:val="2"/>
    </w:pPr>
    <w:rPr>
      <w:rFonts w:ascii="Times New Roman" w:hAnsi="Times New Roman" w:eastAsia="Calibri" w:cs="Tahoma"/>
      <w:color w:val="1F3864"/>
      <w:sz w:val="28"/>
      <w:u w:val="single"/>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Calibri" w:cs="Tahoma"/>
      <w:i/>
      <w:iCs/>
      <w:color w:val="2F5496"/>
    </w:rPr>
  </w:style>
  <w:style w:type="character" w:styleId="DefaultParagraphFont">
    <w:name w:val="Default Paragraph Font"/>
    <w:qFormat/>
    <w:rPr/>
  </w:style>
  <w:style w:type="character" w:styleId="Heading2Char">
    <w:name w:val="Heading 2 Char"/>
    <w:basedOn w:val="DefaultParagraphFont"/>
    <w:qFormat/>
    <w:rPr>
      <w:rFonts w:cs="Calibri"/>
      <w:b/>
      <w:bCs/>
      <w:sz w:val="22"/>
      <w:szCs w:val="22"/>
    </w:rPr>
  </w:style>
  <w:style w:type="character" w:styleId="InternetLink">
    <w:name w:val="Internet Link"/>
    <w:basedOn w:val="DefaultParagraphFont"/>
    <w:rPr>
      <w:color w:val="0000FF"/>
      <w:u w:val="single"/>
    </w:rPr>
  </w:style>
  <w:style w:type="character" w:styleId="Appletabspan">
    <w:name w:val="apple-tab-span"/>
    <w:basedOn w:val="DefaultParagraphFont"/>
    <w:qFormat/>
    <w:rPr/>
  </w:style>
  <w:style w:type="character" w:styleId="Heading1Char">
    <w:name w:val="Heading 1 Char"/>
    <w:basedOn w:val="DefaultParagraphFont"/>
    <w:qFormat/>
    <w:rPr>
      <w:rFonts w:cs="Calibri"/>
      <w:b/>
      <w:bCs/>
    </w:rPr>
  </w:style>
  <w:style w:type="character" w:styleId="FooterChar">
    <w:name w:val="Footer Char"/>
    <w:basedOn w:val="DefaultParagraphFont"/>
    <w:qFormat/>
    <w:rPr/>
  </w:style>
  <w:style w:type="character" w:styleId="Pagenumber">
    <w:name w:val="page number"/>
    <w:basedOn w:val="DefaultParagraphFont"/>
    <w:qFormat/>
    <w:rPr/>
  </w:style>
  <w:style w:type="character" w:styleId="Heading3Char">
    <w:name w:val="Heading 3 Char"/>
    <w:basedOn w:val="DefaultParagraphFont"/>
    <w:qFormat/>
    <w:rPr>
      <w:rFonts w:ascii="Times New Roman" w:hAnsi="Times New Roman" w:eastAsia="Calibri" w:cs="Tahoma"/>
      <w:color w:val="1F3864"/>
      <w:sz w:val="28"/>
      <w:u w:val="single"/>
    </w:rPr>
  </w:style>
  <w:style w:type="character" w:styleId="Heading4Char">
    <w:name w:val="Heading 4 Char"/>
    <w:basedOn w:val="DefaultParagraphFont"/>
    <w:qFormat/>
    <w:rPr>
      <w:rFonts w:ascii="Calibri Light" w:hAnsi="Calibri Light" w:eastAsia="Calibri" w:cs="Tahoma"/>
      <w:i/>
      <w:iCs/>
      <w:color w:val="2F5496"/>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TOCHeading">
    <w:name w:val="TOC Heading"/>
    <w:basedOn w:val="Heading1"/>
    <w:next w:val="Normal"/>
    <w:qFormat/>
    <w:pPr>
      <w:spacing w:lineRule="auto" w:line="276" w:before="480" w:after="0"/>
      <w:contextualSpacing/>
    </w:pPr>
    <w:rPr>
      <w:b w:val="false"/>
      <w:bCs w:val="false"/>
      <w:sz w:val="28"/>
      <w:szCs w:val="28"/>
    </w:rPr>
  </w:style>
  <w:style w:type="paragraph" w:styleId="Contents1">
    <w:name w:val="TOC 1"/>
    <w:basedOn w:val="Normal"/>
    <w:next w:val="Normal"/>
    <w:autoRedefine/>
    <w:pPr>
      <w:tabs>
        <w:tab w:val="clear" w:pos="720"/>
        <w:tab w:val="right" w:pos="9350" w:leader="dot"/>
      </w:tabs>
    </w:pPr>
    <w:rPr>
      <w:b/>
      <w:bCs/>
      <w:caps/>
      <w:sz w:val="22"/>
      <w:szCs w:val="22"/>
      <w:u w:val="single"/>
    </w:rPr>
  </w:style>
  <w:style w:type="paragraph" w:styleId="Contents2">
    <w:name w:val="TOC 2"/>
    <w:basedOn w:val="Normal"/>
    <w:next w:val="Normal"/>
    <w:autoRedefine/>
    <w:pPr>
      <w:tabs>
        <w:tab w:val="clear" w:pos="720"/>
        <w:tab w:val="right" w:pos="9350" w:leader="dot"/>
      </w:tabs>
    </w:pPr>
    <w:rPr>
      <w:b/>
      <w:bCs/>
      <w:smallCaps/>
      <w:sz w:val="22"/>
      <w:szCs w:val="22"/>
    </w:rPr>
  </w:style>
  <w:style w:type="paragraph" w:styleId="Contents3">
    <w:name w:val="TOC 3"/>
    <w:basedOn w:val="Normal"/>
    <w:next w:val="Normal"/>
    <w:autoRedefine/>
    <w:pPr/>
    <w:rPr>
      <w:smallCaps/>
      <w:sz w:val="22"/>
      <w:szCs w:val="22"/>
    </w:rPr>
  </w:style>
  <w:style w:type="paragraph" w:styleId="Contents4">
    <w:name w:val="TOC 4"/>
    <w:basedOn w:val="Normal"/>
    <w:next w:val="Normal"/>
    <w:autoRedefine/>
    <w:pPr/>
    <w:rPr>
      <w:sz w:val="22"/>
      <w:szCs w:val="22"/>
    </w:rPr>
  </w:style>
  <w:style w:type="paragraph" w:styleId="Contents5">
    <w:name w:val="TOC 5"/>
    <w:basedOn w:val="Normal"/>
    <w:next w:val="Normal"/>
    <w:autoRedefine/>
    <w:pPr/>
    <w:rPr>
      <w:sz w:val="22"/>
      <w:szCs w:val="22"/>
    </w:rPr>
  </w:style>
  <w:style w:type="paragraph" w:styleId="Contents6">
    <w:name w:val="TOC 6"/>
    <w:basedOn w:val="Normal"/>
    <w:next w:val="Normal"/>
    <w:autoRedefine/>
    <w:pPr/>
    <w:rPr>
      <w:sz w:val="22"/>
      <w:szCs w:val="22"/>
    </w:rPr>
  </w:style>
  <w:style w:type="paragraph" w:styleId="Contents7">
    <w:name w:val="TOC 7"/>
    <w:basedOn w:val="Normal"/>
    <w:next w:val="Normal"/>
    <w:autoRedefine/>
    <w:pPr/>
    <w:rPr>
      <w:sz w:val="22"/>
      <w:szCs w:val="22"/>
    </w:rPr>
  </w:style>
  <w:style w:type="paragraph" w:styleId="Contents8">
    <w:name w:val="TOC 8"/>
    <w:basedOn w:val="Normal"/>
    <w:next w:val="Normal"/>
    <w:autoRedefine/>
    <w:pPr/>
    <w:rPr>
      <w:sz w:val="22"/>
      <w:szCs w:val="22"/>
    </w:rPr>
  </w:style>
  <w:style w:type="paragraph" w:styleId="Contents9">
    <w:name w:val="TOC 9"/>
    <w:basedOn w:val="Normal"/>
    <w:next w:val="Normal"/>
    <w:autoRedefine/>
    <w:pPr/>
    <w:rPr>
      <w:sz w:val="22"/>
      <w:szCs w:val="22"/>
    </w:rPr>
  </w:style>
  <w:style w:type="paragraph" w:styleId="Footer">
    <w:name w:val="Footer"/>
    <w:basedOn w:val="Normal"/>
    <w:pPr>
      <w:tabs>
        <w:tab w:val="clear" w:pos="720"/>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kinsoku w:val="true"/>
      <w:overflowPunct w:val="true"/>
      <w:autoSpaceDE w:val="true"/>
      <w:bidi w:val="0"/>
      <w:jc w:val="left"/>
    </w:pPr>
    <w:rPr>
      <w:rFonts w:ascii="Calibri" w:hAnsi="Calibri" w:eastAsia="Calibri"/>
      <w:color w:val="auto"/>
      <w:kern w:val="0"/>
      <w:sz w:val="24"/>
      <w:szCs w:val="24"/>
      <w:lang w:val="en-US" w:eastAsia="en-US" w:bidi="ar-SA"/>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localhost:8443/hash"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XLSX_Editor/6.2.8.2$Windows_x86 LibreOffice_project/</Application>
  <Pages>8</Pages>
  <Words>2008</Words>
  <Characters>11778</Characters>
  <CharactersWithSpaces>13739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2024-08-15T14:43:45Z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0x010100F5CC0A6DD1FA224496921034181E8D3A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9305200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0</vt:bool>
  </property>
</Properties>
</file>