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Guía para poder cargar el código desde Arduino Uno a un chip ATmega328P-U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Esta información ha sido extraída de [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https://docs.google.com/document/d/1y2FvtTjfOOyP2FbLqJZMvgu-ol6nEymdfxUyaXrpAw8/edit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[Captura extraída de la web]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Montar el siguiente esquema (No es necesario el led y tal solo lo esencial)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Esencial: Cable verde, amarillo, marron y resistencia.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Asegurarse de que Arduino Uno no tenga ningún chip instalado.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Asegurarse de utilizar la resistencia.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importante haber quemado el Bootloader anteriormente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 ha funcionado a pesar de no seguir la guía la pie de la letra.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Esta es la configuración que he utilizado.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Programmer: “arduinoISP”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Resistencia: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2038350" cy="7429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42350" l="25581" r="38870" t="4035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y2FvtTjfOOyP2FbLqJZMvgu-ol6nEymdfxUyaXrpAw8/edit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