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5720" w:rsidRDefault="003107D5">
      <w:pPr>
        <w:tabs>
          <w:tab w:val="center" w:pos="4652"/>
          <w:tab w:val="right" w:pos="9170"/>
        </w:tabs>
        <w:spacing w:after="551"/>
        <w:ind w:left="0" w:firstLine="0"/>
      </w:pPr>
      <w:r>
        <w:t>EII-I</w:t>
      </w:r>
      <w:r>
        <w:t>TII</w:t>
      </w:r>
      <w:bookmarkStart w:id="0" w:name="_GoBack"/>
      <w:bookmarkEnd w:id="0"/>
      <w:r>
        <w:tab/>
        <w:t>projet d'électronique 18/19</w:t>
      </w:r>
      <w:r>
        <w:tab/>
        <w:t>1/1</w:t>
      </w:r>
    </w:p>
    <w:p w:rsidR="00105720" w:rsidRDefault="003107D5">
      <w:pPr>
        <w:spacing w:after="0" w:line="259" w:lineRule="auto"/>
        <w:ind w:left="92" w:firstLine="0"/>
        <w:jc w:val="center"/>
      </w:pPr>
      <w:r>
        <w:rPr>
          <w:sz w:val="46"/>
        </w:rPr>
        <w:t>Charge solaire</w:t>
      </w:r>
    </w:p>
    <w:p w:rsidR="00105720" w:rsidRDefault="003107D5">
      <w:pPr>
        <w:spacing w:after="153" w:line="259" w:lineRule="auto"/>
        <w:ind w:left="50" w:firstLine="0"/>
        <w:jc w:val="center"/>
      </w:pPr>
      <w:r>
        <w:rPr>
          <w:sz w:val="48"/>
        </w:rPr>
        <w:t>Cahier des charges</w:t>
      </w:r>
    </w:p>
    <w:p w:rsidR="00105720" w:rsidRDefault="003107D5">
      <w:pPr>
        <w:spacing w:after="0" w:line="259" w:lineRule="auto"/>
        <w:ind w:left="0" w:firstLine="0"/>
      </w:pPr>
      <w:r>
        <w:rPr>
          <w:sz w:val="36"/>
        </w:rPr>
        <w:t>1 Introduction</w:t>
      </w:r>
    </w:p>
    <w:p w:rsidR="00105720" w:rsidRDefault="003107D5" w:rsidP="008D30B8">
      <w:r>
        <w:t>L'objectif de ce projet est réaliser un chargeur d'accus alimenté par l'énergie solaire.</w:t>
      </w:r>
    </w:p>
    <w:p w:rsidR="008D30B8" w:rsidRDefault="003107D5" w:rsidP="008D30B8">
      <w:r>
        <w:t>Il doit permettre la charge de trois à six élé</w:t>
      </w:r>
      <w:r w:rsidR="008D30B8">
        <w:t xml:space="preserve">ments </w:t>
      </w:r>
      <w:proofErr w:type="spellStart"/>
      <w:r w:rsidR="008D30B8">
        <w:t>NiMh</w:t>
      </w:r>
      <w:proofErr w:type="spellEnd"/>
      <w:r w:rsidR="008D30B8">
        <w:t xml:space="preserve"> ou d'un ou deux éléme</w:t>
      </w:r>
      <w:r>
        <w:t>nts Li-ion ou Li-po.</w:t>
      </w:r>
    </w:p>
    <w:p w:rsidR="00105720" w:rsidRDefault="003107D5" w:rsidP="008D30B8">
      <w:r>
        <w:t>La séquence et le circuit de charge do</w:t>
      </w:r>
      <w:r w:rsidR="008D30B8">
        <w:t>ivent assurer la sécurité et une</w:t>
      </w:r>
      <w:r>
        <w:t xml:space="preserve"> longévité maximale des accus.</w:t>
      </w:r>
    </w:p>
    <w:p w:rsidR="008D30B8" w:rsidRDefault="008D30B8" w:rsidP="008D30B8"/>
    <w:p w:rsidR="00105720" w:rsidRDefault="008D30B8">
      <w:pPr>
        <w:pStyle w:val="Titre1"/>
        <w:ind w:left="624" w:hanging="482"/>
      </w:pPr>
      <w:r>
        <w:t>Fonctionnalités</w:t>
      </w:r>
      <w:r w:rsidR="003107D5">
        <w:t xml:space="preserve"> et contraintes</w:t>
      </w:r>
    </w:p>
    <w:p w:rsidR="00105720" w:rsidRDefault="003107D5">
      <w:pPr>
        <w:spacing w:after="246"/>
        <w:ind w:left="403"/>
      </w:pPr>
      <w:r>
        <w:t>La capacité des accus est</w:t>
      </w:r>
      <w:r>
        <w:t xml:space="preserve"> comprise entre 2000 et 4000 </w:t>
      </w:r>
      <w:proofErr w:type="spellStart"/>
      <w:r>
        <w:t>rnAh</w:t>
      </w:r>
      <w:proofErr w:type="spellEnd"/>
      <w:r>
        <w:t>.</w:t>
      </w:r>
    </w:p>
    <w:p w:rsidR="00105720" w:rsidRDefault="003107D5">
      <w:pPr>
        <w:ind w:left="403"/>
      </w:pPr>
      <w:r>
        <w:t>Les données suivantes seront affichées sur le chargeur :</w:t>
      </w:r>
    </w:p>
    <w:p w:rsidR="00105720" w:rsidRDefault="003107D5">
      <w:pPr>
        <w:ind w:left="403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6133830</wp:posOffset>
            </wp:positionH>
            <wp:positionV relativeFrom="page">
              <wp:posOffset>126099</wp:posOffset>
            </wp:positionV>
            <wp:extent cx="1301525" cy="166631"/>
            <wp:effectExtent l="0" t="0" r="0" b="0"/>
            <wp:wrapTopAndBottom/>
            <wp:docPr id="1438" name="Picture 14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" name="Picture 143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01525" cy="1666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— la tension de la batterie,</w:t>
      </w:r>
    </w:p>
    <w:p w:rsidR="00105720" w:rsidRDefault="003107D5">
      <w:pPr>
        <w:ind w:left="403"/>
      </w:pPr>
      <w:r>
        <w:t>— la température de la batterie,</w:t>
      </w:r>
    </w:p>
    <w:p w:rsidR="00105720" w:rsidRDefault="003107D5">
      <w:pPr>
        <w:ind w:left="403"/>
      </w:pPr>
      <w:r>
        <w:t>— la température ambiante,</w:t>
      </w:r>
    </w:p>
    <w:p w:rsidR="00105720" w:rsidRDefault="003107D5">
      <w:pPr>
        <w:ind w:left="403"/>
      </w:pPr>
      <w:r>
        <w:t>— le pourcentage de charge de la batterie,</w:t>
      </w:r>
    </w:p>
    <w:p w:rsidR="00105720" w:rsidRDefault="003107D5">
      <w:pPr>
        <w:ind w:left="403"/>
      </w:pPr>
      <w:r>
        <w:t>— le courant de charge / déchar</w:t>
      </w:r>
      <w:r>
        <w:t>ge,</w:t>
      </w:r>
    </w:p>
    <w:p w:rsidR="00105720" w:rsidRDefault="003107D5">
      <w:pPr>
        <w:ind w:left="403"/>
      </w:pPr>
      <w:r>
        <w:t>— le courant consommé par la charge.</w:t>
      </w:r>
    </w:p>
    <w:p w:rsidR="00105720" w:rsidRDefault="003107D5">
      <w:pPr>
        <w:ind w:left="71"/>
      </w:pPr>
      <w:r>
        <w:t>Ces données seront transmises par un réseau sans fils ayant une portée de plusieurs kilomètres pour être affichées sur PC / tablette / téléphone.</w:t>
      </w:r>
    </w:p>
    <w:p w:rsidR="00105720" w:rsidRDefault="003107D5">
      <w:pPr>
        <w:ind w:left="64"/>
      </w:pPr>
      <w:r>
        <w:t>De plus ces données devront être enregistrée</w:t>
      </w:r>
      <w:r w:rsidR="008D30B8">
        <w:t>s</w:t>
      </w:r>
      <w:r>
        <w:t xml:space="preserve"> dans une base de données à intervalle régulier ou lors d'une variation importante de l'une des grandeurs.</w:t>
      </w:r>
    </w:p>
    <w:p w:rsidR="00105720" w:rsidRDefault="003107D5">
      <w:pPr>
        <w:ind w:left="50"/>
      </w:pPr>
      <w:r>
        <w:t xml:space="preserve">Les paramètres de transmission (puissance, ....) devront être adaptés à la configuration géographique du </w:t>
      </w:r>
      <w:r>
        <w:t>lieu pour assurer une consommation minimale.</w:t>
      </w:r>
    </w:p>
    <w:p w:rsidR="00105720" w:rsidRDefault="003107D5">
      <w:pPr>
        <w:spacing w:after="200"/>
      </w:pPr>
      <w:r>
        <w:t>Pour chaque transmission, on enregistrera aussi la puissance du signal radio reçu dans la base de données.</w:t>
      </w:r>
    </w:p>
    <w:p w:rsidR="008D30B8" w:rsidRDefault="003107D5" w:rsidP="008D30B8">
      <w:pPr>
        <w:spacing w:after="232"/>
        <w:ind w:left="340"/>
      </w:pPr>
      <w:r>
        <w:t>En cas de décharge excessive, la charge doit être</w:t>
      </w:r>
      <w:r w:rsidR="008D30B8">
        <w:t xml:space="preserve"> </w:t>
      </w:r>
      <w:r>
        <w:t>déconnectée.</w:t>
      </w:r>
    </w:p>
    <w:p w:rsidR="008D30B8" w:rsidRDefault="003107D5" w:rsidP="008D30B8">
      <w:pPr>
        <w:spacing w:line="247" w:lineRule="auto"/>
        <w:ind w:left="0" w:firstLine="340"/>
      </w:pPr>
      <w:r>
        <w:t>Afin d'assurer une charge optimale, le sup</w:t>
      </w:r>
      <w:r>
        <w:t>port du panneau sera motor</w:t>
      </w:r>
      <w:r w:rsidR="008D30B8">
        <w:t xml:space="preserve">isé sur un axe permettant ainsi </w:t>
      </w:r>
      <w:r>
        <w:t>d'orienter le panneau pour obtenir un rendement maximal.</w:t>
      </w:r>
    </w:p>
    <w:p w:rsidR="00105720" w:rsidRDefault="003107D5" w:rsidP="008D30B8">
      <w:r>
        <w:t xml:space="preserve">L'orientation verticale du panneau restera manuelle, mais un système comportant trois </w:t>
      </w:r>
      <w:proofErr w:type="spellStart"/>
      <w:r>
        <w:t>leds</w:t>
      </w:r>
      <w:proofErr w:type="spellEnd"/>
      <w:r>
        <w:t xml:space="preserve"> (trop bas, OK, trop haut) permettra d'assurer le b</w:t>
      </w:r>
      <w:r>
        <w:t>on réglage de cet axe.</w:t>
      </w:r>
    </w:p>
    <w:p w:rsidR="00105720" w:rsidRDefault="00105720">
      <w:pPr>
        <w:sectPr w:rsidR="00105720" w:rsidSect="008D30B8">
          <w:type w:val="continuous"/>
          <w:pgSz w:w="12000" w:h="17028"/>
          <w:pgMar w:top="1134" w:right="1355" w:bottom="1276" w:left="1489" w:header="720" w:footer="720" w:gutter="0"/>
          <w:cols w:space="720"/>
        </w:sectPr>
      </w:pPr>
    </w:p>
    <w:p w:rsidR="00105720" w:rsidRDefault="003107D5">
      <w:pPr>
        <w:spacing w:after="0" w:line="259" w:lineRule="auto"/>
        <w:ind w:left="-1440" w:right="10560" w:firstLine="0"/>
      </w:pPr>
      <w:r>
        <w:rPr>
          <w:noProof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620000" cy="10813014"/>
            <wp:effectExtent l="0" t="0" r="0" b="0"/>
            <wp:wrapTopAndBottom/>
            <wp:docPr id="1834" name="Picture 1834" descr="Description" title="Titl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" name="Picture 183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108130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05720">
      <w:pgSz w:w="12000" w:h="1702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22749A"/>
    <w:multiLevelType w:val="hybridMultilevel"/>
    <w:tmpl w:val="F57E9FF0"/>
    <w:lvl w:ilvl="0" w:tplc="279E2A3A">
      <w:start w:val="2"/>
      <w:numFmt w:val="decimal"/>
      <w:pStyle w:val="Titre1"/>
      <w:lvlText w:val="%1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7524405A">
      <w:start w:val="1"/>
      <w:numFmt w:val="lowerLetter"/>
      <w:lvlText w:val="%2"/>
      <w:lvlJc w:val="left"/>
      <w:pPr>
        <w:ind w:left="12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16E810B8">
      <w:start w:val="1"/>
      <w:numFmt w:val="lowerRoman"/>
      <w:lvlText w:val="%3"/>
      <w:lvlJc w:val="left"/>
      <w:pPr>
        <w:ind w:left="19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C0749B42">
      <w:start w:val="1"/>
      <w:numFmt w:val="decimal"/>
      <w:lvlText w:val="%4"/>
      <w:lvlJc w:val="left"/>
      <w:pPr>
        <w:ind w:left="26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DBE814C4">
      <w:start w:val="1"/>
      <w:numFmt w:val="lowerLetter"/>
      <w:lvlText w:val="%5"/>
      <w:lvlJc w:val="left"/>
      <w:pPr>
        <w:ind w:left="33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F02C83B0">
      <w:start w:val="1"/>
      <w:numFmt w:val="lowerRoman"/>
      <w:lvlText w:val="%6"/>
      <w:lvlJc w:val="left"/>
      <w:pPr>
        <w:ind w:left="41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5C884A66">
      <w:start w:val="1"/>
      <w:numFmt w:val="decimal"/>
      <w:lvlText w:val="%7"/>
      <w:lvlJc w:val="left"/>
      <w:pPr>
        <w:ind w:left="48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BCA46244">
      <w:start w:val="1"/>
      <w:numFmt w:val="lowerLetter"/>
      <w:lvlText w:val="%8"/>
      <w:lvlJc w:val="left"/>
      <w:pPr>
        <w:ind w:left="55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392EE5DE">
      <w:start w:val="1"/>
      <w:numFmt w:val="lowerRoman"/>
      <w:lvlText w:val="%9"/>
      <w:lvlJc w:val="left"/>
      <w:pPr>
        <w:ind w:left="62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</w:compat>
  <w:rsids>
    <w:rsidRoot w:val="00105720"/>
    <w:rsid w:val="00105720"/>
    <w:rsid w:val="003107D5"/>
    <w:rsid w:val="008D3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1" w:line="248" w:lineRule="auto"/>
      <w:ind w:left="43" w:firstLine="4"/>
    </w:pPr>
    <w:rPr>
      <w:rFonts w:ascii="Times New Roman" w:eastAsia="Times New Roman" w:hAnsi="Times New Roman" w:cs="Times New Roman"/>
      <w:color w:val="000000"/>
    </w:rPr>
  </w:style>
  <w:style w:type="paragraph" w:styleId="Titre1">
    <w:name w:val="heading 1"/>
    <w:next w:val="Normal"/>
    <w:link w:val="Titre1Car"/>
    <w:uiPriority w:val="9"/>
    <w:unhideWhenUsed/>
    <w:qFormat/>
    <w:pPr>
      <w:keepNext/>
      <w:keepLines/>
      <w:numPr>
        <w:numId w:val="1"/>
      </w:numPr>
      <w:spacing w:after="46" w:line="259" w:lineRule="auto"/>
      <w:ind w:left="142"/>
      <w:outlineLvl w:val="0"/>
    </w:pPr>
    <w:rPr>
      <w:rFonts w:ascii="Times New Roman" w:eastAsia="Times New Roman" w:hAnsi="Times New Roman" w:cs="Times New Roman"/>
      <w:color w:val="000000"/>
      <w:sz w:val="3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rPr>
      <w:rFonts w:ascii="Times New Roman" w:eastAsia="Times New Roman" w:hAnsi="Times New Roman" w:cs="Times New Roman"/>
      <w:color w:val="000000"/>
      <w:sz w:val="3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1" w:line="248" w:lineRule="auto"/>
      <w:ind w:left="43" w:firstLine="4"/>
    </w:pPr>
    <w:rPr>
      <w:rFonts w:ascii="Times New Roman" w:eastAsia="Times New Roman" w:hAnsi="Times New Roman" w:cs="Times New Roman"/>
      <w:color w:val="000000"/>
    </w:rPr>
  </w:style>
  <w:style w:type="paragraph" w:styleId="Titre1">
    <w:name w:val="heading 1"/>
    <w:next w:val="Normal"/>
    <w:link w:val="Titre1Car"/>
    <w:uiPriority w:val="9"/>
    <w:unhideWhenUsed/>
    <w:qFormat/>
    <w:pPr>
      <w:keepNext/>
      <w:keepLines/>
      <w:numPr>
        <w:numId w:val="1"/>
      </w:numPr>
      <w:spacing w:after="46" w:line="259" w:lineRule="auto"/>
      <w:ind w:left="142"/>
      <w:outlineLvl w:val="0"/>
    </w:pPr>
    <w:rPr>
      <w:rFonts w:ascii="Times New Roman" w:eastAsia="Times New Roman" w:hAnsi="Times New Roman" w:cs="Times New Roman"/>
      <w:color w:val="000000"/>
      <w:sz w:val="3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rPr>
      <w:rFonts w:ascii="Times New Roman" w:eastAsia="Times New Roman" w:hAnsi="Times New Roman" w:cs="Times New Roman"/>
      <w:color w:val="000000"/>
      <w:sz w:val="3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257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DCNS</Company>
  <LinksUpToDate>false</LinksUpToDate>
  <CharactersWithSpaces>1672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 Mathias</dc:creator>
  <cp:lastModifiedBy>GO Mathias</cp:lastModifiedBy>
  <cp:revision>3</cp:revision>
  <dcterms:created xsi:type="dcterms:W3CDTF">2018-08-20T16:31:00Z</dcterms:created>
  <dcterms:modified xsi:type="dcterms:W3CDTF">2018-08-20T16:31:00Z</dcterms:modified>
</cp:coreProperties>
</file>