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4E198" w14:textId="4A571533" w:rsidR="00691B3C" w:rsidRDefault="00991F03" w:rsidP="00FE6478">
      <w:pPr>
        <w:pStyle w:val="ECDC-Caption"/>
        <w:spacing w:before="0" w:line="240" w:lineRule="auto"/>
        <w:ind w:left="-1418"/>
        <w:rPr>
          <w:rFonts w:cs="Tahoma"/>
          <w:lang w:eastAsia="en-US"/>
        </w:rPr>
      </w:pPr>
      <w:r>
        <w:rPr>
          <w:rFonts w:cs="Tahoma"/>
          <w:noProof/>
          <w:lang w:eastAsia="en-GB"/>
        </w:rPr>
        <w:drawing>
          <wp:inline distT="0" distB="0" distL="0" distR="0" wp14:anchorId="2604E1DB" wp14:editId="09D52F7B">
            <wp:extent cx="7757001" cy="42100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7001" cy="4210050"/>
                    </a:xfrm>
                    <a:prstGeom prst="rect">
                      <a:avLst/>
                    </a:prstGeom>
                    <a:noFill/>
                    <a:ln w="9525">
                      <a:noFill/>
                      <a:miter lim="800000"/>
                      <a:headEnd/>
                      <a:tailEnd/>
                    </a:ln>
                  </pic:spPr>
                </pic:pic>
              </a:graphicData>
            </a:graphic>
          </wp:inline>
        </w:drawing>
      </w:r>
    </w:p>
    <w:p w14:paraId="2604E19A" w14:textId="4884E739" w:rsidR="00710B2A" w:rsidRDefault="00710B2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commentRangeStart w:id="0"/>
            <w:r>
              <w:t>Key facts</w:t>
            </w:r>
            <w:commentRangeEnd w:id="0"/>
            <w:r w:rsidR="00BC4426">
              <w:rPr>
                <w:rStyle w:val="CommentReference"/>
                <w:rFonts w:cs="Times New Roman"/>
                <w:b w:val="0"/>
                <w:bCs w:val="0"/>
                <w:color w:val="auto"/>
                <w:lang w:eastAsia="ko-KR"/>
              </w:rPr>
              <w:commentReference w:id="0"/>
            </w:r>
          </w:p>
          <w:p w14:paraId="1ADB7F8B" w14:textId="1132C577" w:rsidR="007B23A9" w:rsidRDefault="007B23A9" w:rsidP="007B23A9">
            <w:pPr>
              <w:pStyle w:val="EC-List1"/>
            </w:pPr>
            <w:r>
              <w:t xml:space="preserve">Legionnaires’ disease remains an uncommon, mainly sporadic respiratory infection with low notification rates in EU/EEA countries (overall 1.4 per </w:t>
            </w:r>
            <w:r w:rsidR="00BC387D">
              <w:t>100 000</w:t>
            </w:r>
            <w:r>
              <w:t xml:space="preserve"> inhabitants).</w:t>
            </w:r>
          </w:p>
          <w:p w14:paraId="71B8C319" w14:textId="77777777" w:rsidR="007B23A9" w:rsidRDefault="007B23A9" w:rsidP="007B23A9">
            <w:pPr>
              <w:pStyle w:val="EC-List1"/>
            </w:pPr>
            <w:r>
              <w:t>The overall notification rate has increased over the 2011–2015 period.</w:t>
            </w:r>
          </w:p>
          <w:p w14:paraId="58217A7C" w14:textId="77777777" w:rsidR="007B23A9" w:rsidRDefault="007B23A9" w:rsidP="007B23A9">
            <w:pPr>
              <w:pStyle w:val="EC-List1"/>
            </w:pPr>
            <w:r>
              <w:t xml:space="preserve">Four countries (France, Germany, Italy, and Spain) accounted for 69% of all notified cases in 2015. </w:t>
            </w:r>
          </w:p>
          <w:p w14:paraId="2604E19F" w14:textId="555CF8E3" w:rsidR="00710B2A" w:rsidRDefault="007B23A9" w:rsidP="005D242D">
            <w:pPr>
              <w:pStyle w:val="EC-List1end"/>
            </w:pPr>
            <w:r>
              <w:t xml:space="preserve">Regular checks for Legionella and appropriate control measures in </w:t>
            </w:r>
            <w:proofErr w:type="gramStart"/>
            <w:r>
              <w:t>man-made</w:t>
            </w:r>
            <w:proofErr w:type="gramEnd"/>
            <w:r>
              <w:t xml:space="preserve"> water systems may prevent a significant proportion of Legionnaires’ disease cases.</w:t>
            </w:r>
          </w:p>
        </w:tc>
      </w:tr>
    </w:tbl>
    <w:p w14:paraId="2604E1A1" w14:textId="77777777" w:rsidR="00710B2A" w:rsidRDefault="00710B2A" w:rsidP="009E1081">
      <w:pPr>
        <w:pStyle w:val="EC-Title-5"/>
      </w:pPr>
      <w:commentRangeStart w:id="1"/>
      <w:r>
        <w:t>Method</w:t>
      </w:r>
      <w:commentRangeStart w:id="2"/>
      <w:r>
        <w:t>s</w:t>
      </w:r>
      <w:commentRangeEnd w:id="1"/>
      <w:r w:rsidR="007B23A9">
        <w:rPr>
          <w:rStyle w:val="CommentReference"/>
          <w:rFonts w:cs="Times New Roman"/>
          <w:b w:val="0"/>
          <w:bCs w:val="0"/>
          <w:color w:val="auto"/>
          <w:lang w:eastAsia="ko-KR"/>
        </w:rPr>
        <w:commentReference w:id="1"/>
      </w:r>
      <w:commentRangeEnd w:id="2"/>
      <w:r w:rsidR="009A5EEF">
        <w:rPr>
          <w:rStyle w:val="CommentReference"/>
          <w:rFonts w:cs="Times New Roman"/>
          <w:b w:val="0"/>
          <w:bCs w:val="0"/>
          <w:color w:val="auto"/>
          <w:lang w:eastAsia="ko-KR"/>
        </w:rPr>
        <w:commentReference w:id="2"/>
      </w:r>
    </w:p>
    <w:p w14:paraId="51A3076A" w14:textId="1B41D12C" w:rsidR="002A0025" w:rsidRDefault="00F83D32" w:rsidP="006316E7">
      <w:pPr>
        <w:pStyle w:val="ECDC-Para"/>
        <w:rPr>
          <w:rFonts w:eastAsia="Arial Unicode MS"/>
          <w:szCs w:val="18"/>
        </w:rPr>
      </w:pPr>
      <w:r w:rsidRPr="00F83D32">
        <w:rPr>
          <w:rFonts w:eastAsia="Arial Unicode MS"/>
          <w:szCs w:val="18"/>
        </w:rPr>
        <w:t xml:space="preserve">This report </w:t>
      </w:r>
      <w:proofErr w:type="gramStart"/>
      <w:r w:rsidRPr="00F83D32">
        <w:rPr>
          <w:rFonts w:eastAsia="Arial Unicode MS"/>
          <w:szCs w:val="18"/>
        </w:rPr>
        <w:t>is based</w:t>
      </w:r>
      <w:proofErr w:type="gramEnd"/>
      <w:r w:rsidRPr="00F83D32">
        <w:rPr>
          <w:rFonts w:eastAsia="Arial Unicode MS"/>
          <w:szCs w:val="18"/>
        </w:rPr>
        <w:t xml:space="preserve"> on data for </w:t>
      </w:r>
      <w:r w:rsidR="007B23A9" w:rsidRPr="008F4471">
        <w:rPr>
          <w:rFonts w:eastAsia="Arial Unicode MS"/>
          <w:szCs w:val="18"/>
        </w:rPr>
        <w:t>2016</w:t>
      </w:r>
      <w:r w:rsidR="007B23A9" w:rsidRPr="00F83D32">
        <w:rPr>
          <w:rFonts w:eastAsia="Arial Unicode MS"/>
          <w:szCs w:val="18"/>
        </w:rPr>
        <w:t xml:space="preserve"> </w:t>
      </w:r>
      <w:r w:rsidRPr="00F83D32">
        <w:rPr>
          <w:rFonts w:eastAsia="Arial Unicode MS"/>
          <w:szCs w:val="18"/>
        </w:rPr>
        <w:t xml:space="preserve">retrieved from The European Surveillance System (TESSy) on </w:t>
      </w:r>
      <w:bookmarkStart w:id="3" w:name="DATEPUBLICATLAS"/>
      <w:r w:rsidR="00C43C37" w:rsidRPr="00C43C37">
        <w:rPr>
          <w:rFonts w:eastAsia="Arial Unicode MS"/>
          <w:szCs w:val="18"/>
          <w:highlight w:val="yellow"/>
        </w:rPr>
        <w:t>Date Public Atlas</w:t>
      </w:r>
      <w:bookmarkEnd w:id="3"/>
      <w:r w:rsidRPr="00F83D32">
        <w:rPr>
          <w:rFonts w:eastAsia="Arial Unicode MS"/>
          <w:szCs w:val="18"/>
        </w:rPr>
        <w:t xml:space="preserve">. TESSy is a system for the collection, analysis and dissemination of data on communicable diseases. </w:t>
      </w:r>
    </w:p>
    <w:p w14:paraId="13DFEBD5" w14:textId="77777777" w:rsidR="00257DC3" w:rsidRDefault="00257DC3" w:rsidP="002A0025">
      <w:pPr>
        <w:pStyle w:val="EC-Para"/>
        <w:rPr>
          <w:lang w:val="en-US"/>
        </w:rPr>
      </w:pPr>
    </w:p>
    <w:p w14:paraId="31D90BDC" w14:textId="7EB57F41" w:rsidR="002A0025" w:rsidRPr="0057786A" w:rsidRDefault="002A0025" w:rsidP="002A0025">
      <w:pPr>
        <w:pStyle w:val="EC-Para"/>
        <w:rPr>
          <w:rFonts w:eastAsiaTheme="minorEastAsia"/>
        </w:rPr>
      </w:pPr>
      <w:r>
        <w:rPr>
          <w:lang w:val="en-US"/>
        </w:rPr>
        <w:t xml:space="preserve">For a detailed description of methods used to produce this report, please refer to the </w:t>
      </w:r>
      <w:r w:rsidRPr="00D81362">
        <w:rPr>
          <w:i/>
          <w:lang w:val="en-US"/>
        </w:rPr>
        <w:t>Methods</w:t>
      </w:r>
      <w:r>
        <w:rPr>
          <w:lang w:val="en-US"/>
        </w:rPr>
        <w:t xml:space="preserve"> chapter [1].</w:t>
      </w:r>
    </w:p>
    <w:p w14:paraId="6EA8CAD7" w14:textId="77777777" w:rsidR="002A0025" w:rsidRDefault="002A0025" w:rsidP="002A0025">
      <w:pPr>
        <w:pStyle w:val="EC-Para"/>
      </w:pPr>
      <w:r>
        <w:t>An overview of the national surveillance systems is available online [</w:t>
      </w:r>
      <w:proofErr w:type="gramStart"/>
      <w:r>
        <w:t>2</w:t>
      </w:r>
      <w:proofErr w:type="gramEnd"/>
      <w:r>
        <w:t>].</w:t>
      </w:r>
    </w:p>
    <w:p w14:paraId="5C7A84BA" w14:textId="6365A521" w:rsidR="002A0025" w:rsidRDefault="00415E1F" w:rsidP="00415E1F">
      <w:pPr>
        <w:pStyle w:val="ECDC-Para"/>
      </w:pPr>
      <w:r>
        <w:rPr>
          <w:rFonts w:eastAsia="Arial Unicode MS"/>
          <w:szCs w:val="18"/>
        </w:rPr>
        <w:t xml:space="preserve">A subset of the data used for this report is available through </w:t>
      </w:r>
      <w:r w:rsidR="002A0025">
        <w:t xml:space="preserve">ECDC’s online </w:t>
      </w:r>
      <w:r w:rsidR="002A0025" w:rsidRPr="000F7D35">
        <w:rPr>
          <w:i/>
        </w:rPr>
        <w:t>Surveillance atlas of infectious diseases</w:t>
      </w:r>
      <w:r>
        <w:t> </w:t>
      </w:r>
      <w:r w:rsidR="002A0025">
        <w:t>[</w:t>
      </w:r>
      <w:commentRangeStart w:id="4"/>
      <w:r w:rsidR="008F4471">
        <w:t>3</w:t>
      </w:r>
      <w:commentRangeEnd w:id="4"/>
      <w:r w:rsidR="008F4471">
        <w:rPr>
          <w:rStyle w:val="CommentReference"/>
          <w:kern w:val="0"/>
        </w:rPr>
        <w:commentReference w:id="4"/>
      </w:r>
      <w:r w:rsidR="002A0025">
        <w:t>].</w:t>
      </w:r>
    </w:p>
    <w:p w14:paraId="130FD00C" w14:textId="47935513" w:rsidR="007B23A9" w:rsidRPr="00021A28" w:rsidRDefault="007B23A9" w:rsidP="007B23A9">
      <w:pPr>
        <w:pStyle w:val="ECDC-Para"/>
        <w:rPr>
          <w:rFonts w:eastAsia="Arial Unicode MS"/>
          <w:szCs w:val="18"/>
        </w:rPr>
      </w:pPr>
      <w:r>
        <w:rPr>
          <w:rFonts w:eastAsia="Arial Unicode MS"/>
          <w:szCs w:val="18"/>
        </w:rPr>
        <w:t>T</w:t>
      </w:r>
      <w:r w:rsidRPr="00957AEF">
        <w:t xml:space="preserve">his surveillance report </w:t>
      </w:r>
      <w:proofErr w:type="gramStart"/>
      <w:r w:rsidRPr="00957AEF">
        <w:t>is based</w:t>
      </w:r>
      <w:proofErr w:type="gramEnd"/>
      <w:r w:rsidRPr="00957AEF">
        <w:t xml:space="preserve"> on Legionnaires’ disease (LD) surveillance data collected by the European Legionnaires’ Disease Surveillance Network (</w:t>
      </w:r>
      <w:proofErr w:type="spellStart"/>
      <w:r w:rsidRPr="00957AEF">
        <w:t>ELDSNet</w:t>
      </w:r>
      <w:proofErr w:type="spellEnd"/>
      <w:r w:rsidRPr="00957AEF">
        <w:t>) for 201</w:t>
      </w:r>
      <w:r w:rsidR="0001791F">
        <w:t>6</w:t>
      </w:r>
      <w:r w:rsidRPr="00957AEF">
        <w:t xml:space="preserve">. Thirty EU/EEA Member States (28 EU Member States plus Iceland and Norway) participate in </w:t>
      </w:r>
      <w:proofErr w:type="spellStart"/>
      <w:r w:rsidRPr="00957AEF">
        <w:t>ELDSNet</w:t>
      </w:r>
      <w:proofErr w:type="spellEnd"/>
      <w:r w:rsidRPr="00957AEF">
        <w:t xml:space="preserve">. </w:t>
      </w:r>
    </w:p>
    <w:p w14:paraId="60AD1587" w14:textId="77777777" w:rsidR="007B23A9" w:rsidRPr="00957AEF" w:rsidRDefault="007B23A9" w:rsidP="007B23A9">
      <w:pPr>
        <w:pStyle w:val="EC-Para"/>
      </w:pPr>
      <w:r w:rsidRPr="00957AEF">
        <w:t xml:space="preserve">The surveillance data </w:t>
      </w:r>
      <w:proofErr w:type="gramStart"/>
      <w:r w:rsidRPr="00957AEF">
        <w:t>were collected</w:t>
      </w:r>
      <w:proofErr w:type="gramEnd"/>
      <w:r w:rsidRPr="00957AEF">
        <w:t xml:space="preserve"> through two different schemes:</w:t>
      </w:r>
    </w:p>
    <w:p w14:paraId="6B1FCC95" w14:textId="77777777" w:rsidR="007B23A9" w:rsidRPr="00957AEF" w:rsidRDefault="007B23A9" w:rsidP="007B23A9">
      <w:pPr>
        <w:pStyle w:val="EC-Para"/>
      </w:pPr>
      <w:r w:rsidRPr="00957AEF">
        <w:t>1) Annual retrospective data collection of LD cases in EU Member States, Iceland, and Norway.</w:t>
      </w:r>
    </w:p>
    <w:p w14:paraId="3DF86997" w14:textId="77777777" w:rsidR="007B23A9" w:rsidRPr="00957AEF" w:rsidRDefault="007B23A9" w:rsidP="007B23A9">
      <w:pPr>
        <w:pStyle w:val="EC-Para"/>
      </w:pPr>
      <w:r w:rsidRPr="00957AEF">
        <w:t xml:space="preserve">2) Near-real-time reporting of travel-associated cases of Legionnaires’ disease (TALD), including reports from countries outside the EU/EEA. This scheme aims primarily at identifying clusters of cases that </w:t>
      </w:r>
      <w:proofErr w:type="gramStart"/>
      <w:r w:rsidRPr="00957AEF">
        <w:t xml:space="preserve">may otherwise not </w:t>
      </w:r>
      <w:r w:rsidRPr="00957AEF">
        <w:lastRenderedPageBreak/>
        <w:t>have been detected</w:t>
      </w:r>
      <w:proofErr w:type="gramEnd"/>
      <w:r w:rsidRPr="00957AEF">
        <w:t xml:space="preserve"> at the national level, which makes it possible to quickly investigate the clusters and take control measures at the implicated accommodation sites to prevent further infections.</w:t>
      </w:r>
    </w:p>
    <w:p w14:paraId="7DF78A43" w14:textId="62D65219" w:rsidR="007B23A9" w:rsidRPr="00957AEF" w:rsidRDefault="007B23A9" w:rsidP="007B23A9">
      <w:pPr>
        <w:pStyle w:val="EC-Para"/>
      </w:pPr>
      <w:r w:rsidRPr="00957AEF">
        <w:t>In 201</w:t>
      </w:r>
      <w:r w:rsidR="00BF48FA">
        <w:t>6</w:t>
      </w:r>
      <w:r w:rsidRPr="00957AEF">
        <w:t xml:space="preserve">, the arrangements for surveillance of Legionnaires’ disease can be summarised as follows: </w:t>
      </w:r>
    </w:p>
    <w:p w14:paraId="1C802653" w14:textId="77777777" w:rsidR="007B23A9" w:rsidRDefault="007B23A9" w:rsidP="007B23A9">
      <w:pPr>
        <w:pStyle w:val="EC-List1"/>
      </w:pPr>
      <w:r w:rsidRPr="00957AEF">
        <w:t xml:space="preserve">Thirty EU/EEA Member States reported case-based LD data. Countries </w:t>
      </w:r>
      <w:proofErr w:type="gramStart"/>
      <w:r w:rsidRPr="00957AEF">
        <w:t>were asked</w:t>
      </w:r>
      <w:proofErr w:type="gramEnd"/>
      <w:r w:rsidRPr="00957AEF">
        <w:t xml:space="preserve"> to report cases in accordance with the 2012 EU/</w:t>
      </w:r>
      <w:r w:rsidRPr="000D3E83">
        <w:t>EEA</w:t>
      </w:r>
      <w:r w:rsidRPr="00957AEF">
        <w:t xml:space="preserve"> case definition for confirmed cases or probable cases with at least one positive laboratory test for a probable case.</w:t>
      </w:r>
    </w:p>
    <w:p w14:paraId="4A5286D3" w14:textId="3212CD4A" w:rsidR="007B23A9" w:rsidRPr="00E87274" w:rsidRDefault="007B23A9" w:rsidP="00E87274">
      <w:pPr>
        <w:pStyle w:val="EC-List1end"/>
      </w:pPr>
      <w:r w:rsidRPr="00957AEF">
        <w:t xml:space="preserve">Twenty-two EU/EEA countries and three non-EU/EEA countries reported TALD cases through real-time surveillance. TALD cases </w:t>
      </w:r>
      <w:proofErr w:type="gramStart"/>
      <w:r w:rsidRPr="00957AEF">
        <w:t>are defined</w:t>
      </w:r>
      <w:proofErr w:type="gramEnd"/>
      <w:r w:rsidRPr="00957AEF">
        <w:t xml:space="preserve"> as travellers having stayed at a commercial or public accommodation site in the two to ten days before onset of disease. This definition does not include cases of LD among travellers who stayed with relatives or friends. A single TALD case </w:t>
      </w:r>
      <w:proofErr w:type="gramStart"/>
      <w:r w:rsidRPr="00957AEF">
        <w:t>was defined</w:t>
      </w:r>
      <w:proofErr w:type="gramEnd"/>
      <w:r w:rsidRPr="00957AEF">
        <w:t xml:space="preserve"> as a person who stayed at an accommodation site not associated with LD cases in the previous two years. A TALD cluster </w:t>
      </w:r>
      <w:proofErr w:type="gramStart"/>
      <w:r w:rsidRPr="00957AEF">
        <w:t>was defined</w:t>
      </w:r>
      <w:proofErr w:type="gramEnd"/>
      <w:r w:rsidRPr="00957AEF">
        <w:t xml:space="preserve"> as two or more cases who stayed at the same accommodation site and whose dates of onset were within two years of each other.</w:t>
      </w:r>
    </w:p>
    <w:p w14:paraId="2604E1AA" w14:textId="5C3644EA" w:rsidR="00957AEF" w:rsidRDefault="00957AEF" w:rsidP="009E1081">
      <w:pPr>
        <w:pStyle w:val="EC-Title-5"/>
      </w:pPr>
      <w:commentRangeStart w:id="5"/>
      <w:r>
        <w:t>Epidemiology</w:t>
      </w:r>
      <w:commentRangeEnd w:id="5"/>
      <w:r w:rsidR="00BF48FA">
        <w:rPr>
          <w:rStyle w:val="CommentReference"/>
          <w:rFonts w:cs="Times New Roman"/>
          <w:b w:val="0"/>
          <w:bCs w:val="0"/>
          <w:color w:val="auto"/>
          <w:lang w:eastAsia="ko-KR"/>
        </w:rPr>
        <w:commentReference w:id="5"/>
      </w:r>
    </w:p>
    <w:p w14:paraId="57594AB8" w14:textId="748C289F" w:rsidR="00BF48FA" w:rsidRDefault="00BF48FA" w:rsidP="00BF48FA">
      <w:pPr>
        <w:pStyle w:val="EC-Para"/>
        <w:rPr>
          <w:lang w:eastAsia="en-US"/>
        </w:rPr>
      </w:pPr>
      <w:r>
        <w:rPr>
          <w:lang w:eastAsia="en-US"/>
        </w:rPr>
        <w:t xml:space="preserve">In 2016, 30 countries reported 7 034 cases, 6 573 (93.4%) of which were classified as confirmed. The remaining 461 (6.6%) cases </w:t>
      </w:r>
      <w:proofErr w:type="gramStart"/>
      <w:r>
        <w:rPr>
          <w:lang w:eastAsia="en-US"/>
        </w:rPr>
        <w:t>were reported</w:t>
      </w:r>
      <w:proofErr w:type="gramEnd"/>
      <w:r>
        <w:rPr>
          <w:lang w:eastAsia="en-US"/>
        </w:rPr>
        <w:t xml:space="preserve"> as probable (Table 1). The number of notifications per </w:t>
      </w:r>
      <w:r w:rsidR="00BC387D">
        <w:rPr>
          <w:lang w:eastAsia="en-US"/>
        </w:rPr>
        <w:t>100 000</w:t>
      </w:r>
      <w:r>
        <w:rPr>
          <w:lang w:eastAsia="en-US"/>
        </w:rPr>
        <w:t xml:space="preserve"> inhabitants was 1.4 in 2015, similar to 2014 which was the highest ever observed. Age-standardised notification rates did not differ substantially from crude rates. Of 5 642 cases with known outcome, 456 were reported to have died, giving a case fatality of 8%.</w:t>
      </w:r>
    </w:p>
    <w:p w14:paraId="17944698" w14:textId="77777777" w:rsidR="00BF48FA" w:rsidRDefault="00BF48FA" w:rsidP="00BF48FA">
      <w:pPr>
        <w:pStyle w:val="EC-Para"/>
        <w:rPr>
          <w:lang w:eastAsia="en-US"/>
        </w:rPr>
      </w:pPr>
      <w:r w:rsidRPr="00957AEF">
        <w:rPr>
          <w:i/>
          <w:lang w:eastAsia="en-US"/>
        </w:rPr>
        <w:t xml:space="preserve">L. </w:t>
      </w:r>
      <w:proofErr w:type="spellStart"/>
      <w:r w:rsidRPr="00957AEF">
        <w:rPr>
          <w:i/>
          <w:lang w:eastAsia="en-US"/>
        </w:rPr>
        <w:t>pneumophila</w:t>
      </w:r>
      <w:proofErr w:type="spellEnd"/>
      <w:r>
        <w:rPr>
          <w:lang w:eastAsia="en-US"/>
        </w:rPr>
        <w:t xml:space="preserve"> </w:t>
      </w:r>
      <w:proofErr w:type="spellStart"/>
      <w:r>
        <w:rPr>
          <w:lang w:eastAsia="en-US"/>
        </w:rPr>
        <w:t>serogroup</w:t>
      </w:r>
      <w:proofErr w:type="spellEnd"/>
      <w:r>
        <w:rPr>
          <w:lang w:eastAsia="en-US"/>
        </w:rPr>
        <w:t xml:space="preserve"> 1 was the most commonly identified pathogen, accounting for 679 of 834 (81%) of culture-confirmed cases.</w:t>
      </w:r>
    </w:p>
    <w:p w14:paraId="2604E1AE" w14:textId="3FC6F091" w:rsidR="00957AEF" w:rsidRDefault="00957AEF" w:rsidP="00801774">
      <w:pPr>
        <w:pStyle w:val="EC-Caption"/>
      </w:pPr>
      <w:bookmarkStart w:id="6" w:name="TABLE1_CAPTION"/>
    </w:p>
    <w:p w14:paraId="7101080D" w14:textId="77777777" w:rsidR="007F6C01" w:rsidRDefault="007F6C01" w:rsidP="007F6C01">
      <w:pPr>
        <w:pStyle w:val="EC-Para"/>
        <w:rPr>
          <w:lang w:eastAsia="en-US"/>
        </w:rPr>
      </w:pPr>
      <w:bookmarkStart w:id="7" w:name="TABLE1_BOOKMARK"/>
      <w:bookmarkEnd w:id="6"/>
      <w:bookmarkEnd w:id="7"/>
    </w:p>
    <w:p w14:paraId="5D886308" w14:textId="3D463C29" w:rsidR="007F6C01" w:rsidRDefault="007F6C01" w:rsidP="007F6C01">
      <w:pPr>
        <w:pStyle w:val="EC-Para"/>
        <w:rPr>
          <w:lang w:eastAsia="en-US"/>
        </w:rPr>
      </w:pPr>
      <w:commentRangeStart w:id="8"/>
      <w:r>
        <w:rPr>
          <w:lang w:eastAsia="en-US"/>
        </w:rPr>
        <w:t>Four</w:t>
      </w:r>
      <w:commentRangeEnd w:id="8"/>
      <w:r>
        <w:rPr>
          <w:rStyle w:val="CommentReference"/>
          <w:rFonts w:eastAsia="Batang"/>
          <w:kern w:val="0"/>
        </w:rPr>
        <w:commentReference w:id="8"/>
      </w:r>
      <w:r>
        <w:rPr>
          <w:lang w:eastAsia="en-US"/>
        </w:rPr>
        <w:t xml:space="preserve"> countries (France, Germany, Italy, and Spain) accounted for 69% of all notified cases although their combined populations only represented approximately 50% of the EU/EEA population. Notification rates ranged from less than 0.1 per </w:t>
      </w:r>
      <w:r w:rsidR="00BC387D">
        <w:rPr>
          <w:lang w:eastAsia="en-US"/>
        </w:rPr>
        <w:t>100 000</w:t>
      </w:r>
      <w:r>
        <w:rPr>
          <w:lang w:eastAsia="en-US"/>
        </w:rPr>
        <w:t xml:space="preserve"> inhabitants in Bulgaria, Poland and Romania to 5.1 per </w:t>
      </w:r>
      <w:r w:rsidR="00BC387D">
        <w:rPr>
          <w:lang w:eastAsia="en-US"/>
        </w:rPr>
        <w:t>100 000</w:t>
      </w:r>
      <w:r>
        <w:rPr>
          <w:lang w:eastAsia="en-US"/>
        </w:rPr>
        <w:t xml:space="preserve"> in Slovenia.</w:t>
      </w:r>
    </w:p>
    <w:p w14:paraId="4D02D66F" w14:textId="77777777" w:rsidR="00470533" w:rsidRDefault="00470533" w:rsidP="00470533">
      <w:pPr>
        <w:pStyle w:val="EC-Para"/>
        <w:rPr>
          <w:lang w:eastAsia="en-US"/>
        </w:rPr>
      </w:pPr>
    </w:p>
    <w:p w14:paraId="5930AB07" w14:textId="42E4F971" w:rsidR="002109FF" w:rsidRDefault="002109FF" w:rsidP="00007776">
      <w:pPr>
        <w:pStyle w:val="EC-Caption"/>
        <w:keepNext/>
        <w:keepLines/>
      </w:pPr>
      <w:bookmarkStart w:id="9" w:name="TS_TREND_CAPTION"/>
    </w:p>
    <w:p w14:paraId="3B1E126C" w14:textId="097AB582" w:rsidR="002109FF" w:rsidRDefault="002109FF" w:rsidP="00007776">
      <w:pPr>
        <w:pStyle w:val="EC-Para"/>
        <w:keepNext/>
        <w:keepLines/>
        <w:rPr>
          <w:lang w:eastAsia="en-US"/>
        </w:rPr>
      </w:pPr>
      <w:bookmarkStart w:id="10" w:name="TS_TREND_BOOKMARK"/>
      <w:bookmarkEnd w:id="9"/>
      <w:bookmarkEnd w:id="10"/>
    </w:p>
    <w:p w14:paraId="5EE31140" w14:textId="77777777" w:rsidR="00406F48" w:rsidRDefault="00406F48" w:rsidP="00243214">
      <w:pPr>
        <w:pStyle w:val="EC-Caption-Source"/>
        <w:keepNext/>
        <w:keepLines/>
        <w:rPr>
          <w:highlight w:val="yellow"/>
        </w:rPr>
      </w:pPr>
      <w:bookmarkStart w:id="11" w:name="LIST_COUNTRIES_TREND"/>
      <w:bookmarkEnd w:id="11"/>
    </w:p>
    <w:p w14:paraId="3FD0E5F2" w14:textId="291C48B8" w:rsidR="00243214" w:rsidRPr="00243214" w:rsidRDefault="00243214" w:rsidP="00243214">
      <w:pPr>
        <w:pStyle w:val="EC-Caption-Source"/>
        <w:keepNext/>
        <w:keepLines/>
        <w:rPr>
          <w:highlight w:val="yellow"/>
        </w:rPr>
      </w:pPr>
      <w:commentRangeStart w:id="12"/>
      <w:r w:rsidRPr="00243214">
        <w:rPr>
          <w:highlight w:val="yellow"/>
        </w:rPr>
        <w:t>Source: Country reports from Austria, Belgium, Bulgaria, Croatia, Cyprus, Czech Republic, Denmark, Estonia, Finland, France, Germany, Greece, Hungary, Iceland, Ireland, Italy, Latvia, Lithuania, Luxembourg, Malta, the Netherlands, Norway, Poland, Portugal, Romania, Slovakia, Slovenia, Spa</w:t>
      </w:r>
      <w:r w:rsidR="00255531">
        <w:rPr>
          <w:highlight w:val="yellow"/>
        </w:rPr>
        <w:t>in, Sweden, the United Kingdom.</w:t>
      </w:r>
      <w:commentRangeEnd w:id="12"/>
      <w:r w:rsidR="00255531">
        <w:rPr>
          <w:rStyle w:val="CommentReference"/>
          <w:rFonts w:eastAsia="Batang"/>
          <w:i w:val="0"/>
          <w:kern w:val="0"/>
        </w:rPr>
        <w:commentReference w:id="12"/>
      </w:r>
    </w:p>
    <w:p w14:paraId="2604E1B5" w14:textId="44414D3D" w:rsidR="00E96F22" w:rsidRDefault="00E96F22" w:rsidP="00801774">
      <w:pPr>
        <w:pStyle w:val="EC-Caption"/>
      </w:pPr>
      <w:bookmarkStart w:id="13" w:name="TS_SEASON_CAPTION"/>
    </w:p>
    <w:p w14:paraId="644372B5" w14:textId="6A75764E" w:rsidR="00074CE9" w:rsidRDefault="00074CE9" w:rsidP="00470533">
      <w:pPr>
        <w:pStyle w:val="EC-Para"/>
        <w:rPr>
          <w:lang w:eastAsia="en-US"/>
        </w:rPr>
      </w:pPr>
      <w:bookmarkStart w:id="14" w:name="TS_SEASON_BOOKMARK"/>
      <w:bookmarkEnd w:id="13"/>
      <w:bookmarkEnd w:id="14"/>
    </w:p>
    <w:p w14:paraId="5D8831C3" w14:textId="6DE6A8A2" w:rsidR="00EA53C7" w:rsidRDefault="00EA53C7" w:rsidP="00EA53C7">
      <w:pPr>
        <w:pStyle w:val="EC-Caption-Source"/>
        <w:keepNext/>
        <w:keepLines/>
      </w:pPr>
      <w:commentRangeStart w:id="15"/>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commentRangeEnd w:id="15"/>
      <w:r>
        <w:rPr>
          <w:rStyle w:val="CommentReference"/>
          <w:rFonts w:eastAsia="Batang"/>
          <w:i w:val="0"/>
          <w:kern w:val="0"/>
        </w:rPr>
        <w:commentReference w:id="15"/>
      </w:r>
    </w:p>
    <w:p w14:paraId="44E02F49" w14:textId="1D3E97E0" w:rsidR="002A4E0C" w:rsidRDefault="002A4E0C" w:rsidP="002A4E0C">
      <w:pPr>
        <w:pStyle w:val="EC-Para"/>
      </w:pPr>
      <w:bookmarkStart w:id="16" w:name="TS_SPECIFIC_CAPTION"/>
      <w:bookmarkEnd w:id="16"/>
    </w:p>
    <w:p w14:paraId="0555277F" w14:textId="77777777" w:rsidR="002A4E0C" w:rsidRDefault="002A4E0C" w:rsidP="002A4E0C">
      <w:pPr>
        <w:pStyle w:val="EC-Para"/>
      </w:pPr>
      <w:bookmarkStart w:id="17" w:name="TS_SPECIFIC_BOOKMARK"/>
      <w:bookmarkStart w:id="18" w:name="_GoBack"/>
      <w:bookmarkEnd w:id="17"/>
      <w:bookmarkEnd w:id="18"/>
    </w:p>
    <w:p w14:paraId="08D150B4" w14:textId="77777777" w:rsidR="002A4E0C" w:rsidRDefault="002A4E0C" w:rsidP="002A4E0C">
      <w:pPr>
        <w:pStyle w:val="EC-Caption-Source"/>
        <w:keepNext/>
        <w:keepLines/>
      </w:pPr>
      <w:commentRangeStart w:id="19"/>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commentRangeEnd w:id="19"/>
      <w:r>
        <w:rPr>
          <w:rStyle w:val="CommentReference"/>
          <w:rFonts w:eastAsia="Batang"/>
          <w:i w:val="0"/>
          <w:kern w:val="0"/>
        </w:rPr>
        <w:commentReference w:id="19"/>
      </w:r>
    </w:p>
    <w:p w14:paraId="4CE9FE19" w14:textId="77777777" w:rsidR="00EA53C7" w:rsidRDefault="00EA53C7" w:rsidP="00EA53C7">
      <w:pPr>
        <w:pStyle w:val="EC-Para"/>
        <w:rPr>
          <w:lang w:eastAsia="en-US"/>
        </w:rPr>
      </w:pPr>
      <w:commentRangeStart w:id="20"/>
      <w:r w:rsidRPr="00E96F22">
        <w:rPr>
          <w:lang w:eastAsia="en-US"/>
        </w:rPr>
        <w:t>The</w:t>
      </w:r>
      <w:commentRangeEnd w:id="20"/>
      <w:r>
        <w:rPr>
          <w:rStyle w:val="CommentReference"/>
          <w:rFonts w:eastAsia="Batang"/>
          <w:kern w:val="0"/>
        </w:rPr>
        <w:commentReference w:id="20"/>
      </w:r>
      <w:r w:rsidRPr="00E96F22">
        <w:rPr>
          <w:lang w:eastAsia="en-US"/>
        </w:rPr>
        <w:t xml:space="preserve"> number of reported cases steadily increased over the 2011−2015 period </w:t>
      </w:r>
      <w:r>
        <w:rPr>
          <w:highlight w:val="yellow"/>
          <w:lang w:eastAsia="en-US"/>
        </w:rPr>
        <w:t>(Figure x</w:t>
      </w:r>
      <w:r w:rsidRPr="00E96F22">
        <w:rPr>
          <w:lang w:eastAsia="en-US"/>
        </w:rPr>
        <w:t>).</w:t>
      </w:r>
    </w:p>
    <w:p w14:paraId="47C5F360" w14:textId="77777777" w:rsidR="00EA53C7" w:rsidRDefault="00EA53C7" w:rsidP="00EA53C7">
      <w:pPr>
        <w:pStyle w:val="EC-Para"/>
        <w:rPr>
          <w:lang w:eastAsia="en-US"/>
        </w:rPr>
      </w:pPr>
      <w:r>
        <w:rPr>
          <w:lang w:eastAsia="en-US"/>
        </w:rPr>
        <w:t>The distribution of cases by month of reporting peaked in August and September. Most cases (59%) had a date of onset between June and October (Figure 2).</w:t>
      </w:r>
    </w:p>
    <w:p w14:paraId="37488C24" w14:textId="1B58F940" w:rsidR="00EA53C7" w:rsidRPr="00074CE9" w:rsidRDefault="00EA53C7" w:rsidP="00470533">
      <w:pPr>
        <w:pStyle w:val="EC-Para"/>
        <w:rPr>
          <w:lang w:eastAsia="en-US"/>
        </w:rPr>
      </w:pPr>
      <w:r>
        <w:rPr>
          <w:lang w:eastAsia="en-US"/>
        </w:rPr>
        <w:t>As in previous years, most cases (69%) were community-acquired, while 21% were travel-associated, 8% were associated with healthcare facilities, and 2% were associated with other settings.</w:t>
      </w:r>
    </w:p>
    <w:p w14:paraId="090065E7" w14:textId="6936FE1B" w:rsidR="003A669E" w:rsidRDefault="003A669E" w:rsidP="007F6C01">
      <w:pPr>
        <w:pStyle w:val="EC-Para"/>
        <w:rPr>
          <w:lang w:eastAsia="en-US"/>
        </w:rPr>
      </w:pPr>
      <w:bookmarkStart w:id="21" w:name="MAP_NB_CAPTION"/>
      <w:bookmarkEnd w:id="21"/>
    </w:p>
    <w:p w14:paraId="6F5200AB" w14:textId="40FBD5F7" w:rsidR="003A669E" w:rsidRDefault="003A669E" w:rsidP="007F6C01">
      <w:pPr>
        <w:pStyle w:val="EC-Para"/>
        <w:rPr>
          <w:lang w:eastAsia="en-US"/>
        </w:rPr>
      </w:pPr>
      <w:bookmarkStart w:id="22" w:name="MAP_NB_BOOKMARK"/>
      <w:bookmarkEnd w:id="22"/>
    </w:p>
    <w:p w14:paraId="184C4D7C" w14:textId="77777777" w:rsidR="00406F48" w:rsidRDefault="00406F48" w:rsidP="007F6C01">
      <w:pPr>
        <w:pStyle w:val="EC-Para"/>
        <w:rPr>
          <w:lang w:eastAsia="en-US"/>
        </w:rPr>
      </w:pPr>
      <w:bookmarkStart w:id="23" w:name="LIST_COUNTRIES"/>
      <w:bookmarkStart w:id="24" w:name="LIST_COUNTRIES_SEAS"/>
      <w:bookmarkEnd w:id="23"/>
      <w:bookmarkEnd w:id="24"/>
    </w:p>
    <w:p w14:paraId="3B9EE4BF" w14:textId="77777777" w:rsidR="003A669E" w:rsidRDefault="003A669E" w:rsidP="007F6C01">
      <w:pPr>
        <w:pStyle w:val="EC-Para"/>
        <w:rPr>
          <w:lang w:eastAsia="en-US"/>
        </w:rPr>
      </w:pPr>
    </w:p>
    <w:p w14:paraId="1236915C" w14:textId="12600AE5" w:rsidR="00317B40" w:rsidRDefault="00317B40" w:rsidP="006117F4">
      <w:pPr>
        <w:pStyle w:val="EC-Caption"/>
        <w:keepNext/>
        <w:keepLines/>
      </w:pPr>
      <w:bookmarkStart w:id="25" w:name="MAP_RATE_CAPTION"/>
    </w:p>
    <w:p w14:paraId="52733942" w14:textId="53287578" w:rsidR="00317B40" w:rsidRDefault="00317B40" w:rsidP="006117F4">
      <w:pPr>
        <w:pStyle w:val="EC-Para"/>
        <w:keepNext/>
        <w:keepLines/>
        <w:rPr>
          <w:lang w:eastAsia="en-US"/>
        </w:rPr>
      </w:pPr>
      <w:bookmarkStart w:id="26" w:name="MAP_RATE_BOOKMARK"/>
      <w:bookmarkEnd w:id="25"/>
      <w:bookmarkEnd w:id="26"/>
    </w:p>
    <w:p w14:paraId="296873B7" w14:textId="4E17A971" w:rsidR="00317B40" w:rsidRDefault="00317B40" w:rsidP="006117F4">
      <w:pPr>
        <w:pStyle w:val="EC-Caption-Source"/>
        <w:keepNext/>
        <w:keepLines/>
      </w:pPr>
      <w:r w:rsidRPr="00074CE9">
        <w:t xml:space="preserve">Source: </w:t>
      </w:r>
      <w:r w:rsidRPr="00885423">
        <w:rPr>
          <w:highlight w:val="yellow"/>
        </w:rPr>
        <w:t xml:space="preserve">Country reports from Austria, Belgium, Bulgaria, Croatia, Cyprus, Czech Republic, Denmark, Estonia, Finland, France, Germany, Greece, Hungary, Iceland, Ireland, Italy, Latvia, Lithuania, Luxembourg, Malta, the Netherlands, Norway, Poland, Portugal, Romania, Slovakia, Slovenia, Spain, Sweden, the United </w:t>
      </w:r>
      <w:commentRangeStart w:id="27"/>
      <w:r w:rsidRPr="00885423">
        <w:rPr>
          <w:highlight w:val="yellow"/>
        </w:rPr>
        <w:t>Kingdom</w:t>
      </w:r>
      <w:commentRangeEnd w:id="27"/>
      <w:r w:rsidR="00430AE1">
        <w:rPr>
          <w:rStyle w:val="CommentReference"/>
          <w:rFonts w:eastAsia="Batang"/>
          <w:i w:val="0"/>
          <w:kern w:val="0"/>
        </w:rPr>
        <w:commentReference w:id="27"/>
      </w:r>
      <w:r w:rsidRPr="00885423">
        <w:rPr>
          <w:highlight w:val="yellow"/>
        </w:rPr>
        <w:t>.</w:t>
      </w:r>
    </w:p>
    <w:p w14:paraId="37F09157" w14:textId="77777777" w:rsidR="003A669E" w:rsidRDefault="003A669E" w:rsidP="00DF46E4">
      <w:pPr>
        <w:pStyle w:val="EC-Para"/>
      </w:pPr>
      <w:bookmarkStart w:id="28" w:name="MAP_ASR_CAPTION"/>
      <w:bookmarkEnd w:id="28"/>
    </w:p>
    <w:p w14:paraId="09FDFA47" w14:textId="77777777" w:rsidR="003A669E" w:rsidRDefault="003A669E" w:rsidP="00DF46E4">
      <w:pPr>
        <w:pStyle w:val="EC-Para"/>
      </w:pPr>
      <w:bookmarkStart w:id="29" w:name="MAP_ASR_BOOKMARK"/>
      <w:bookmarkEnd w:id="29"/>
    </w:p>
    <w:p w14:paraId="0A842B5F" w14:textId="0E1B4FF1" w:rsidR="00885423" w:rsidRPr="00DF46E4" w:rsidRDefault="00430AE1" w:rsidP="00DF46E4">
      <w:pPr>
        <w:pStyle w:val="EC-Para"/>
      </w:pPr>
      <w:r w:rsidRPr="00DF46E4">
        <w:rPr>
          <w:rFonts w:hint="eastAsia"/>
        </w:rPr>
        <w:t xml:space="preserve">In 2015, people aged 45 years and older accounted for 6 225 (89%) of 7 027 cases with known age. The notification rate increased with age, from </w:t>
      </w:r>
      <w:r w:rsidRPr="00DF46E4">
        <w:rPr>
          <w:rFonts w:hint="eastAsia"/>
        </w:rPr>
        <w:t>≤</w:t>
      </w:r>
      <w:r w:rsidRPr="00DF46E4">
        <w:rPr>
          <w:rFonts w:hint="eastAsia"/>
        </w:rPr>
        <w:t xml:space="preserve">0.1 per </w:t>
      </w:r>
      <w:r w:rsidR="00BC387D">
        <w:rPr>
          <w:rFonts w:hint="eastAsia"/>
        </w:rPr>
        <w:t>100 000</w:t>
      </w:r>
      <w:r w:rsidRPr="00DF46E4">
        <w:rPr>
          <w:rFonts w:hint="eastAsia"/>
        </w:rPr>
        <w:t xml:space="preserve"> in those under 25 years of age to 3.5 in persons aged 65 years and above (5.4 per </w:t>
      </w:r>
      <w:r w:rsidR="00BC387D">
        <w:rPr>
          <w:rFonts w:hint="eastAsia"/>
        </w:rPr>
        <w:t>100 000</w:t>
      </w:r>
      <w:r w:rsidRPr="00DF46E4">
        <w:rPr>
          <w:rFonts w:hint="eastAsia"/>
        </w:rPr>
        <w:t xml:space="preserve"> in ma</w:t>
      </w:r>
      <w:r w:rsidRPr="00DF46E4">
        <w:t>les and 2.0 in females) (Figure 4). The overall male-to-female ratio was 2.5:1.</w:t>
      </w:r>
    </w:p>
    <w:p w14:paraId="2604E1B8" w14:textId="5BD2D522" w:rsidR="00E96F22" w:rsidRDefault="00E96F22" w:rsidP="007846BC">
      <w:pPr>
        <w:pStyle w:val="EC-Caption"/>
        <w:keepNext/>
        <w:keepLines/>
      </w:pPr>
      <w:bookmarkStart w:id="30" w:name="BARGPH_AGEGENDER_CAPTION"/>
    </w:p>
    <w:p w14:paraId="73EFB188" w14:textId="7AB6B12F" w:rsidR="00074CE9" w:rsidRDefault="007846BC" w:rsidP="007846BC">
      <w:pPr>
        <w:pStyle w:val="EC-Para"/>
        <w:keepNext/>
        <w:keepLines/>
        <w:rPr>
          <w:lang w:eastAsia="en-US"/>
        </w:rPr>
      </w:pPr>
      <w:bookmarkStart w:id="31" w:name="BARGPH_AGEGENDER_BOOKMARK"/>
      <w:bookmarkEnd w:id="30"/>
      <w:bookmarkEnd w:id="31"/>
      <w:r>
        <w:rPr>
          <w:lang w:eastAsia="en-US"/>
        </w:rPr>
        <w:t xml:space="preserve"> </w:t>
      </w:r>
    </w:p>
    <w:p w14:paraId="4DB8605E" w14:textId="77777777" w:rsidR="003B6694" w:rsidRPr="00074CE9" w:rsidRDefault="003B6694" w:rsidP="007846BC">
      <w:pPr>
        <w:pStyle w:val="EC-Para"/>
        <w:keepNext/>
        <w:keepLines/>
        <w:rPr>
          <w:lang w:eastAsia="en-US"/>
        </w:rPr>
      </w:pPr>
      <w:bookmarkStart w:id="32" w:name="BARGPH_AGE_CAPTION"/>
      <w:bookmarkEnd w:id="32"/>
    </w:p>
    <w:p w14:paraId="17CEDEF8" w14:textId="77777777" w:rsidR="003B6694" w:rsidRDefault="003B6694" w:rsidP="003B6694">
      <w:pPr>
        <w:pStyle w:val="EC-Para"/>
      </w:pPr>
      <w:bookmarkStart w:id="33" w:name="BARGPH_AGE_BOOKMARK"/>
      <w:bookmarkEnd w:id="33"/>
    </w:p>
    <w:p w14:paraId="2604E1BB" w14:textId="65696830" w:rsidR="00E96F22" w:rsidRDefault="00C771EB" w:rsidP="00E96F22">
      <w:pPr>
        <w:pStyle w:val="EC-Title-5"/>
      </w:pPr>
      <w:r>
        <w:t>O</w:t>
      </w:r>
      <w:r w:rsidR="00C141AA">
        <w:t>utbreaks</w:t>
      </w:r>
      <w:r>
        <w:t xml:space="preserve"> and other </w:t>
      </w:r>
      <w:commentRangeStart w:id="34"/>
      <w:r>
        <w:t>threats</w:t>
      </w:r>
      <w:commentRangeEnd w:id="34"/>
      <w:r w:rsidR="00430AE1">
        <w:rPr>
          <w:rStyle w:val="CommentReference"/>
          <w:rFonts w:cs="Times New Roman"/>
          <w:b w:val="0"/>
          <w:bCs w:val="0"/>
          <w:color w:val="auto"/>
          <w:lang w:eastAsia="ko-KR"/>
        </w:rPr>
        <w:commentReference w:id="34"/>
      </w:r>
    </w:p>
    <w:p w14:paraId="4B75407C" w14:textId="77777777" w:rsidR="00430AE1" w:rsidRPr="00801774" w:rsidRDefault="00430AE1" w:rsidP="00430AE1">
      <w:pPr>
        <w:pStyle w:val="EC-Para"/>
        <w:rPr>
          <w:rFonts w:cs="Tahoma"/>
          <w:lang w:eastAsia="en-US"/>
        </w:rPr>
      </w:pPr>
      <w:r w:rsidRPr="00801774">
        <w:rPr>
          <w:rFonts w:cs="Tahoma"/>
          <w:lang w:eastAsia="en-US"/>
        </w:rPr>
        <w:t>Between 1 January and 31 December 2015, ECDC monitored eight threats in six countries and a European river cruise ship related to Legionnaires’ disease and involving 34 cases overall. All these threats were rapidly evolving clusters (≥3 cases with onset within 3 months).</w:t>
      </w:r>
    </w:p>
    <w:p w14:paraId="2604E1BD" w14:textId="613D90C4" w:rsidR="00E96F22" w:rsidRDefault="00E96F22" w:rsidP="00E96F22">
      <w:pPr>
        <w:pStyle w:val="EC-Title-5"/>
      </w:pPr>
      <w:commentRangeStart w:id="35"/>
      <w:r>
        <w:t>Discussion</w:t>
      </w:r>
      <w:commentRangeEnd w:id="35"/>
      <w:r w:rsidR="00430AE1">
        <w:rPr>
          <w:rStyle w:val="CommentReference"/>
          <w:rFonts w:cs="Times New Roman"/>
          <w:b w:val="0"/>
          <w:bCs w:val="0"/>
          <w:color w:val="auto"/>
          <w:lang w:eastAsia="ko-KR"/>
        </w:rPr>
        <w:commentReference w:id="35"/>
      </w:r>
      <w:r>
        <w:t xml:space="preserve"> </w:t>
      </w:r>
    </w:p>
    <w:p w14:paraId="289892F7" w14:textId="77777777" w:rsidR="00470533" w:rsidRDefault="00470533" w:rsidP="00470533">
      <w:pPr>
        <w:pStyle w:val="EC-Para"/>
        <w:rPr>
          <w:lang w:eastAsia="en-US"/>
        </w:rPr>
      </w:pPr>
      <w:r>
        <w:rPr>
          <w:lang w:eastAsia="en-US"/>
        </w:rPr>
        <w:t>In 2015, both the number and notification rate of LD in the EU/EEA were the highest ever observed, continuing the increase observed since 2011. Contrary to 2014, no large outbreak contributed to the high number of reported cases. The main characteristics of the cases reported in 2015 were very similar to those reported in previous years: most cases were sporadic and community-acquired, and the disease mostly affected older males.</w:t>
      </w:r>
    </w:p>
    <w:p w14:paraId="004AE1A8" w14:textId="70F03C71" w:rsidR="00470533" w:rsidRDefault="00470533" w:rsidP="00470533">
      <w:pPr>
        <w:pStyle w:val="EC-Para"/>
        <w:rPr>
          <w:lang w:eastAsia="en-US"/>
        </w:rPr>
      </w:pPr>
      <w:r>
        <w:rPr>
          <w:lang w:eastAsia="en-US"/>
        </w:rPr>
        <w:t xml:space="preserve">This increasing trend is probably driven by several factors including improved surveillance, an aging population, increasing travel, and climate change. Since the age-standardised notification rate also increased during the 2011−2015 period, demographic change would only partly explain the trend. Climate change </w:t>
      </w:r>
      <w:proofErr w:type="gramStart"/>
      <w:r>
        <w:rPr>
          <w:lang w:eastAsia="en-US"/>
        </w:rPr>
        <w:t>is expected</w:t>
      </w:r>
      <w:proofErr w:type="gramEnd"/>
      <w:r>
        <w:rPr>
          <w:lang w:eastAsia="en-US"/>
        </w:rPr>
        <w:t xml:space="preserve"> to bring both an increase in heavy rainfall and higher temperatures. Such weather conditions are associated with higher LD incidence through a direct effect on the bacterial ecology and/or an increased use of potentially hazardous environmental sources such as air conditioning systems associated with cooling towers [3]. Both 2014 and 2015 were the warmest years on record in Europe [4], although a direct causal association with the observed rates of LD remains to </w:t>
      </w:r>
      <w:proofErr w:type="gramStart"/>
      <w:r>
        <w:rPr>
          <w:lang w:eastAsia="en-US"/>
        </w:rPr>
        <w:t>be demonstrated</w:t>
      </w:r>
      <w:proofErr w:type="gramEnd"/>
      <w:r>
        <w:rPr>
          <w:lang w:eastAsia="en-US"/>
        </w:rPr>
        <w:t xml:space="preserve"> for these years. Surveillance has certainly improved in Europe over the past decade as suggested by an evaluation carried out in France [5]. Yet, many countries had a notification rate below 0.5, several even below 0.1 cases per </w:t>
      </w:r>
      <w:r w:rsidR="00BC387D">
        <w:rPr>
          <w:lang w:eastAsia="en-US"/>
        </w:rPr>
        <w:t>100 000</w:t>
      </w:r>
      <w:r>
        <w:rPr>
          <w:lang w:eastAsia="en-US"/>
        </w:rPr>
        <w:t>, a situation unchanged over the past five years and unlikely to reflect the true incidence of LD in these countries.</w:t>
      </w:r>
    </w:p>
    <w:p w14:paraId="2604E1C0" w14:textId="4C998681" w:rsidR="00E96F22" w:rsidRDefault="00E96F22" w:rsidP="00885423">
      <w:pPr>
        <w:pStyle w:val="EC-Title-5"/>
      </w:pPr>
      <w:r>
        <w:t xml:space="preserve">Public health </w:t>
      </w:r>
      <w:commentRangeStart w:id="36"/>
      <w:r w:rsidR="006F3AC4">
        <w:t>implications</w:t>
      </w:r>
      <w:commentRangeEnd w:id="36"/>
      <w:r w:rsidR="00430AE1">
        <w:rPr>
          <w:rStyle w:val="CommentReference"/>
          <w:rFonts w:cs="Times New Roman"/>
          <w:b w:val="0"/>
          <w:bCs w:val="0"/>
          <w:color w:val="auto"/>
          <w:lang w:eastAsia="ko-KR"/>
        </w:rPr>
        <w:commentReference w:id="36"/>
      </w:r>
    </w:p>
    <w:p w14:paraId="6E6A816E" w14:textId="77777777" w:rsidR="00470533" w:rsidRPr="00470533" w:rsidRDefault="00470533" w:rsidP="00470533">
      <w:pPr>
        <w:pStyle w:val="EC-Para"/>
      </w:pPr>
      <w:r w:rsidRPr="00470533">
        <w:t>Legionnaires’ disease remains an important cause of potentially preventable morbidity and mortality in Europe and there is no indication of decreasing burden.</w:t>
      </w:r>
    </w:p>
    <w:p w14:paraId="06F4490F" w14:textId="2EDAD24C" w:rsidR="00470533" w:rsidRPr="00470533" w:rsidRDefault="00470533" w:rsidP="00470533">
      <w:pPr>
        <w:pStyle w:val="EC-Para"/>
      </w:pPr>
      <w:r w:rsidRPr="00470533">
        <w:t xml:space="preserve">The priority for addressing the apparent gap in surveillance is to assist countries with notification rates below 0.1 per </w:t>
      </w:r>
      <w:r w:rsidR="00BC387D">
        <w:t>100 000</w:t>
      </w:r>
      <w:r w:rsidRPr="00470533">
        <w:t xml:space="preserve"> inhabitants in improving both the diagnosis and the reporting of Legionnaires’ disease.</w:t>
      </w:r>
    </w:p>
    <w:p w14:paraId="275F083B" w14:textId="77777777" w:rsidR="00470533" w:rsidRDefault="00470533" w:rsidP="00470533">
      <w:pPr>
        <w:pStyle w:val="EC-Para"/>
      </w:pPr>
      <w:r w:rsidRPr="00470533">
        <w:t xml:space="preserve">Regular checks for the presence of Legionella bacteria and appropriate control measures applied to </w:t>
      </w:r>
      <w:proofErr w:type="gramStart"/>
      <w:r w:rsidRPr="00470533">
        <w:t>man-made</w:t>
      </w:r>
      <w:proofErr w:type="gramEnd"/>
      <w:r w:rsidRPr="00470533">
        <w:t xml:space="preserve"> water systems may prevent cases of Legionnaires’ disease at tourist accommodation sites, in hospitals, in long-term healthcare facilities or other settings where sizeable populations at higher risk may be exposed [5].</w:t>
      </w:r>
    </w:p>
    <w:p w14:paraId="1AE4144D" w14:textId="77777777" w:rsidR="006618E1" w:rsidRDefault="006618E1">
      <w:pPr>
        <w:rPr>
          <w:rFonts w:cs="Tahoma"/>
          <w:b/>
          <w:bCs/>
          <w:color w:val="69AE23"/>
          <w:sz w:val="30"/>
          <w:szCs w:val="30"/>
          <w:lang w:eastAsia="en-US"/>
        </w:rPr>
      </w:pPr>
      <w:r>
        <w:br w:type="page"/>
      </w:r>
    </w:p>
    <w:p w14:paraId="2604E1C4" w14:textId="7B9B965B" w:rsidR="00E96F22" w:rsidRDefault="00E96F22" w:rsidP="00470533">
      <w:pPr>
        <w:pStyle w:val="EC-Title-5"/>
      </w:pPr>
      <w:commentRangeStart w:id="37"/>
      <w:commentRangeStart w:id="38"/>
      <w:r>
        <w:lastRenderedPageBreak/>
        <w:t>References</w:t>
      </w:r>
      <w:commentRangeEnd w:id="37"/>
      <w:r w:rsidR="00430AE1">
        <w:rPr>
          <w:rStyle w:val="CommentReference"/>
          <w:rFonts w:cs="Times New Roman"/>
          <w:b w:val="0"/>
          <w:bCs w:val="0"/>
          <w:color w:val="auto"/>
          <w:lang w:eastAsia="ko-KR"/>
        </w:rPr>
        <w:commentReference w:id="37"/>
      </w:r>
      <w:commentRangeEnd w:id="38"/>
      <w:r w:rsidR="000D154B">
        <w:rPr>
          <w:rStyle w:val="CommentReference"/>
          <w:rFonts w:cs="Times New Roman"/>
          <w:b w:val="0"/>
          <w:bCs w:val="0"/>
          <w:color w:val="auto"/>
          <w:lang w:eastAsia="ko-KR"/>
        </w:rPr>
        <w:commentReference w:id="38"/>
      </w:r>
    </w:p>
    <w:p w14:paraId="79CCEAD7" w14:textId="44EE239B" w:rsidR="00434FB9" w:rsidRDefault="00470533" w:rsidP="00470533">
      <w:pPr>
        <w:pStyle w:val="EC-Para"/>
        <w:rPr>
          <w:lang w:eastAsia="en-US"/>
        </w:rPr>
      </w:pPr>
      <w:r>
        <w:t xml:space="preserve">1. </w:t>
      </w:r>
      <w:r w:rsidR="00434FB9" w:rsidRPr="00434FB9">
        <w:rPr>
          <w:lang w:eastAsia="en-US"/>
        </w:rPr>
        <w:t>European Centre for Disease Prevention and Control. Introduction</w:t>
      </w:r>
      <w:r w:rsidR="00114467">
        <w:rPr>
          <w:lang w:eastAsia="en-US"/>
        </w:rPr>
        <w:t xml:space="preserve"> to the </w:t>
      </w:r>
      <w:r w:rsidR="00114467" w:rsidRPr="00434FB9">
        <w:rPr>
          <w:lang w:eastAsia="en-US"/>
        </w:rPr>
        <w:t>Annual epidemiological report for 201</w:t>
      </w:r>
      <w:r w:rsidR="00114467">
        <w:rPr>
          <w:lang w:eastAsia="en-US"/>
        </w:rPr>
        <w:t>6</w:t>
      </w:r>
      <w:r w:rsidR="00434FB9" w:rsidRPr="00434FB9">
        <w:rPr>
          <w:lang w:eastAsia="en-US"/>
        </w:rPr>
        <w:t>. In: ECDC. Annual epidemiological report for 201</w:t>
      </w:r>
      <w:r w:rsidR="0005321C">
        <w:rPr>
          <w:lang w:eastAsia="en-US"/>
        </w:rPr>
        <w:t>6</w:t>
      </w:r>
      <w:r w:rsidR="00434FB9" w:rsidRPr="00434FB9">
        <w:rPr>
          <w:lang w:eastAsia="en-US"/>
        </w:rPr>
        <w:t>. Stockholm: ECDC; 2017.</w:t>
      </w:r>
      <w:r w:rsidR="00434FB9">
        <w:rPr>
          <w:lang w:eastAsia="en-US"/>
        </w:rPr>
        <w:t xml:space="preserve"> Available from: </w:t>
      </w:r>
      <w:hyperlink r:id="rId16" w:history="1">
        <w:r w:rsidR="00434FB9" w:rsidRPr="00434FB9">
          <w:rPr>
            <w:rStyle w:val="Hyperlink"/>
            <w:lang w:eastAsia="en-US"/>
          </w:rPr>
          <w:t>https://ecdc.europa.eu/en/annual-epidemiological-reports-2016/methods</w:t>
        </w:r>
      </w:hyperlink>
      <w:r w:rsidR="005F5172" w:rsidRPr="00434FB9">
        <w:rPr>
          <w:lang w:eastAsia="en-US"/>
        </w:rPr>
        <w:t>.</w:t>
      </w:r>
    </w:p>
    <w:p w14:paraId="1D97AF84" w14:textId="77777777" w:rsidR="0092783F" w:rsidRDefault="0092783F" w:rsidP="0092783F">
      <w:pPr>
        <w:pStyle w:val="EC-Para"/>
        <w:rPr>
          <w:lang w:eastAsia="en-US"/>
        </w:rPr>
      </w:pPr>
      <w:r>
        <w:rPr>
          <w:lang w:eastAsia="en-US"/>
        </w:rPr>
        <w:t xml:space="preserve">2. </w:t>
      </w:r>
      <w:r w:rsidRPr="00B152D4">
        <w:rPr>
          <w:lang w:eastAsia="en-US"/>
        </w:rPr>
        <w:t>European Centre for Disease Prevention and Control. Surveillance systems overview [</w:t>
      </w:r>
      <w:r>
        <w:rPr>
          <w:lang w:eastAsia="en-US"/>
        </w:rPr>
        <w:t>internet, downloadable spreadsheet]. Stockholm: ECDC; 2018</w:t>
      </w:r>
      <w:r w:rsidRPr="00B152D4">
        <w:rPr>
          <w:lang w:eastAsia="en-US"/>
        </w:rPr>
        <w:t>. Available from</w:t>
      </w:r>
      <w:commentRangeStart w:id="39"/>
      <w:r w:rsidRPr="00B152D4">
        <w:rPr>
          <w:lang w:eastAsia="en-US"/>
        </w:rPr>
        <w:t>:</w:t>
      </w:r>
      <w:commentRangeEnd w:id="39"/>
      <w:r>
        <w:rPr>
          <w:rStyle w:val="CommentReference"/>
          <w:rFonts w:eastAsia="Batang"/>
          <w:kern w:val="0"/>
        </w:rPr>
        <w:commentReference w:id="39"/>
      </w:r>
      <w:r w:rsidRPr="00B152D4">
        <w:rPr>
          <w:lang w:eastAsia="en-US"/>
        </w:rPr>
        <w:t xml:space="preserve"> </w:t>
      </w:r>
      <w:hyperlink r:id="rId17" w:history="1">
        <w:r w:rsidRPr="007F1AB5">
          <w:rPr>
            <w:rStyle w:val="Hyperlink"/>
            <w:lang w:eastAsia="en-US"/>
          </w:rPr>
          <w:t>https://ecdc.europa.eu/sites/portal/files/documents/Table-surveillance_systems_overview_for_2016.xlsx</w:t>
        </w:r>
      </w:hyperlink>
      <w:r>
        <w:rPr>
          <w:lang w:eastAsia="en-US"/>
        </w:rPr>
        <w:t xml:space="preserve"> </w:t>
      </w:r>
      <w:r w:rsidRPr="00B152D4">
        <w:rPr>
          <w:lang w:eastAsia="en-US"/>
        </w:rPr>
        <w:t xml:space="preserve">  </w:t>
      </w:r>
    </w:p>
    <w:p w14:paraId="5F350F67" w14:textId="77777777" w:rsidR="0092783F" w:rsidRDefault="0092783F" w:rsidP="0092783F">
      <w:pPr>
        <w:pStyle w:val="EC-Para"/>
        <w:rPr>
          <w:highlight w:val="yellow"/>
          <w:lang w:eastAsia="en-US"/>
        </w:rPr>
      </w:pPr>
      <w:r>
        <w:rPr>
          <w:lang w:eastAsia="en-US"/>
        </w:rPr>
        <w:t xml:space="preserve">3. </w:t>
      </w:r>
      <w:r w:rsidRPr="00434FB9">
        <w:rPr>
          <w:lang w:eastAsia="en-US"/>
        </w:rPr>
        <w:t xml:space="preserve">European Centre for Disease Prevention and Control. </w:t>
      </w:r>
      <w:r>
        <w:rPr>
          <w:lang w:eastAsia="en-US"/>
        </w:rPr>
        <w:t xml:space="preserve">Surveillance atlas of infectious diseases [internet]. </w:t>
      </w:r>
      <w:r w:rsidRPr="00434FB9">
        <w:rPr>
          <w:lang w:eastAsia="en-US"/>
        </w:rPr>
        <w:t>Stockholm: ECDC; 2017</w:t>
      </w:r>
      <w:r>
        <w:rPr>
          <w:lang w:eastAsia="en-US"/>
        </w:rPr>
        <w:t xml:space="preserve"> [cited 30 Jan 2018</w:t>
      </w:r>
      <w:r w:rsidRPr="00441716">
        <w:rPr>
          <w:lang w:eastAsia="en-US"/>
        </w:rPr>
        <w:t>].</w:t>
      </w:r>
      <w:r>
        <w:rPr>
          <w:lang w:eastAsia="en-US"/>
        </w:rPr>
        <w:t xml:space="preserve"> Available from: </w:t>
      </w:r>
      <w:commentRangeStart w:id="40"/>
      <w:r>
        <w:fldChar w:fldCharType="begin"/>
      </w:r>
      <w:r>
        <w:instrText xml:space="preserve"> HYPERLINK "http://atlas.ecdc.europa.eu/public/index.aspx?Dataset=27&amp;HealthTopic=27" </w:instrText>
      </w:r>
      <w:r>
        <w:fldChar w:fldCharType="separate"/>
      </w:r>
      <w:r w:rsidRPr="00AA557D">
        <w:rPr>
          <w:rStyle w:val="Hyperlink"/>
          <w:lang w:eastAsia="en-US"/>
        </w:rPr>
        <w:t>http://atlas.ecdc.europa.eu/public/index.aspx?Dataset=27&amp;HealthTopic=</w:t>
      </w:r>
      <w:r w:rsidRPr="005C5452">
        <w:rPr>
          <w:rStyle w:val="Hyperlink"/>
          <w:highlight w:val="yellow"/>
          <w:lang w:eastAsia="en-US"/>
        </w:rPr>
        <w:t>27</w:t>
      </w:r>
      <w:r>
        <w:rPr>
          <w:rStyle w:val="Hyperlink"/>
          <w:highlight w:val="yellow"/>
          <w:lang w:eastAsia="en-US"/>
        </w:rPr>
        <w:fldChar w:fldCharType="end"/>
      </w:r>
      <w:commentRangeEnd w:id="40"/>
      <w:r>
        <w:rPr>
          <w:rStyle w:val="CommentReference"/>
          <w:rFonts w:eastAsia="Batang"/>
          <w:kern w:val="0"/>
        </w:rPr>
        <w:commentReference w:id="40"/>
      </w:r>
      <w:r w:rsidRPr="005C5452">
        <w:rPr>
          <w:highlight w:val="yellow"/>
          <w:lang w:eastAsia="en-US"/>
        </w:rPr>
        <w:t>.</w:t>
      </w:r>
    </w:p>
    <w:p w14:paraId="258C287F" w14:textId="5E437292" w:rsidR="0034510D" w:rsidRPr="0034510D" w:rsidRDefault="000D154B" w:rsidP="0034510D">
      <w:pPr>
        <w:pStyle w:val="EC-Para"/>
      </w:pPr>
      <w:r>
        <w:t>4</w:t>
      </w:r>
      <w:r w:rsidR="0034510D" w:rsidRPr="0034510D">
        <w:t>. European Centre for Disease Prevention and Control. Increase of cases of Legionnaires’ disease in EU travellers returning from Dubai, October−December 2016 – 22 December 2016. Stockholm: ECDC; 2016.</w:t>
      </w:r>
    </w:p>
    <w:p w14:paraId="7CE3C406" w14:textId="6A211F50" w:rsidR="0092783F" w:rsidRPr="0034510D" w:rsidRDefault="0092783F" w:rsidP="0092783F">
      <w:pPr>
        <w:pStyle w:val="EC-Para"/>
      </w:pPr>
      <w:r>
        <w:t>5</w:t>
      </w:r>
      <w:r w:rsidRPr="0034510D">
        <w:t xml:space="preserve">. </w:t>
      </w:r>
      <w:r>
        <w:t>[Use Vancouver for all your references]</w:t>
      </w:r>
      <w:r w:rsidRPr="0034510D">
        <w:t>.</w:t>
      </w:r>
    </w:p>
    <w:p w14:paraId="2604E1C8" w14:textId="33BC5347" w:rsidR="00E96F22" w:rsidRPr="0034510D" w:rsidRDefault="00E96F22" w:rsidP="0034510D">
      <w:pPr>
        <w:pStyle w:val="EC-Para"/>
      </w:pPr>
    </w:p>
    <w:sectPr w:rsidR="00E96F22" w:rsidRPr="0034510D" w:rsidSect="00FE6478">
      <w:headerReference w:type="even" r:id="rId18"/>
      <w:headerReference w:type="default" r:id="rId19"/>
      <w:footerReference w:type="even" r:id="rId20"/>
      <w:footerReference w:type="default" r:id="rId21"/>
      <w:headerReference w:type="first" r:id="rId22"/>
      <w:footerReference w:type="first" r:id="rId23"/>
      <w:type w:val="continuous"/>
      <w:pgSz w:w="11907" w:h="16840" w:code="9"/>
      <w:pgMar w:top="0" w:right="1361" w:bottom="1701" w:left="1361" w:header="0" w:footer="454"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ana Gomes Dias" w:date="2018-02-01T11:49:00Z" w:initials="JGD">
    <w:p w14:paraId="0E06380B" w14:textId="5032A8CF" w:rsidR="00BC4426" w:rsidRDefault="00BC4426">
      <w:pPr>
        <w:pStyle w:val="CommentText"/>
      </w:pPr>
      <w:r>
        <w:rPr>
          <w:rStyle w:val="CommentReference"/>
        </w:rPr>
        <w:annotationRef/>
      </w:r>
      <w:r>
        <w:t>Uwe’s comments from the template:</w:t>
      </w:r>
    </w:p>
    <w:p w14:paraId="4282DBCD" w14:textId="5DC29061" w:rsidR="00BC4426" w:rsidRDefault="00BC4426">
      <w:pPr>
        <w:pStyle w:val="CommentText"/>
      </w:pPr>
    </w:p>
    <w:p w14:paraId="76352F9D" w14:textId="77777777" w:rsidR="00BC4426" w:rsidRDefault="00BC4426" w:rsidP="00BC4426">
      <w:pPr>
        <w:pStyle w:val="CommentText"/>
      </w:pPr>
      <w:r>
        <w:t>The editors will update the top banner/photo.</w:t>
      </w:r>
    </w:p>
    <w:p w14:paraId="71709DAE" w14:textId="77777777" w:rsidR="00BC4426" w:rsidRDefault="00BC4426" w:rsidP="00BC4426">
      <w:pPr>
        <w:pStyle w:val="CommentText"/>
      </w:pPr>
    </w:p>
    <w:p w14:paraId="085E21F6" w14:textId="77777777" w:rsidR="00BC4426" w:rsidRDefault="00BC4426" w:rsidP="00BC4426">
      <w:pPr>
        <w:pStyle w:val="CommentText"/>
      </w:pPr>
      <w:r>
        <w:t>@editors: Fabrice put the banners here:</w:t>
      </w:r>
    </w:p>
    <w:p w14:paraId="1E4996B0" w14:textId="77777777" w:rsidR="00BC4426" w:rsidRDefault="00BC4426" w:rsidP="00BC4426">
      <w:pPr>
        <w:pStyle w:val="CommentText"/>
      </w:pPr>
      <w:r w:rsidRPr="0029489A">
        <w:t>T:\ECO\Audiovisual &amp; design\</w:t>
      </w:r>
      <w:proofErr w:type="spellStart"/>
      <w:r w:rsidRPr="0029489A">
        <w:t>DesignTeam</w:t>
      </w:r>
      <w:proofErr w:type="spellEnd"/>
      <w:r w:rsidRPr="0029489A">
        <w:t>\Publications\Report AER 2016</w:t>
      </w:r>
    </w:p>
    <w:p w14:paraId="0C29C284" w14:textId="3CDA9CAB" w:rsidR="00BC4426" w:rsidRDefault="00BC4426" w:rsidP="00BC4426">
      <w:pPr>
        <w:pStyle w:val="CommentText"/>
      </w:pPr>
      <w:r>
        <w:t>Fastest way to do this: right-click on banner, then select “Change picture”.</w:t>
      </w:r>
    </w:p>
    <w:p w14:paraId="29B91B3F" w14:textId="47B96220" w:rsidR="00BC4426" w:rsidRDefault="00BC4426" w:rsidP="00BC4426">
      <w:pPr>
        <w:pStyle w:val="CommentText"/>
      </w:pPr>
    </w:p>
    <w:p w14:paraId="448367DF" w14:textId="77777777" w:rsidR="00BC4426" w:rsidRDefault="005E7B10" w:rsidP="00BC4426">
      <w:pPr>
        <w:pStyle w:val="CommentText"/>
        <w:rPr>
          <w:color w:val="1F497D"/>
        </w:rPr>
      </w:pPr>
      <w:hyperlink r:id="rId1" w:history="1">
        <w:r w:rsidR="00BC4426">
          <w:rPr>
            <w:rStyle w:val="Hyperlink"/>
          </w:rPr>
          <w:t>http://dms.ecdcnet.europa.eu/sites/projects/aer/proma/AER_template.docx</w:t>
        </w:r>
      </w:hyperlink>
    </w:p>
    <w:p w14:paraId="2DF6472F" w14:textId="77777777" w:rsidR="00BC4426" w:rsidRDefault="00BC4426" w:rsidP="00BC4426">
      <w:pPr>
        <w:pStyle w:val="CommentText"/>
      </w:pPr>
    </w:p>
  </w:comment>
  <w:comment w:id="1" w:author="Uwe Kreisel" w:date="2017-10-05T09:33:00Z" w:initials="UK">
    <w:p w14:paraId="4DD411C5" w14:textId="77777777" w:rsidR="00186E9B" w:rsidRDefault="00186E9B">
      <w:pPr>
        <w:pStyle w:val="CommentText"/>
      </w:pPr>
      <w:r>
        <w:rPr>
          <w:rStyle w:val="CommentReference"/>
        </w:rPr>
        <w:annotationRef/>
      </w:r>
    </w:p>
    <w:p w14:paraId="38FEFC17" w14:textId="6E9E66A1" w:rsidR="00186E9B" w:rsidRDefault="00186E9B">
      <w:pPr>
        <w:pStyle w:val="CommentText"/>
      </w:pPr>
      <w:r>
        <w:t>Max. 500 words.</w:t>
      </w:r>
    </w:p>
    <w:p w14:paraId="25BEC175" w14:textId="425DADF0" w:rsidR="00186E9B" w:rsidRDefault="00186E9B">
      <w:pPr>
        <w:pStyle w:val="CommentText"/>
      </w:pPr>
    </w:p>
    <w:p w14:paraId="1EE6A575" w14:textId="54F7C8C4" w:rsidR="00186E9B" w:rsidRDefault="00186E9B">
      <w:pPr>
        <w:pStyle w:val="CommentText"/>
      </w:pPr>
      <w:r w:rsidRPr="007B23A9">
        <w:t xml:space="preserve">In this section, you should provide a description of the main methods used for surveillance at EU/EEA level. The first two paragraphs are common to all diseases. </w:t>
      </w:r>
    </w:p>
  </w:comment>
  <w:comment w:id="2" w:author="Joana Gomes Dias" w:date="2018-02-01T18:08:00Z" w:initials="JGD">
    <w:p w14:paraId="7584EB1D" w14:textId="3018FCFC" w:rsidR="009A5EEF" w:rsidRDefault="009A5EEF">
      <w:pPr>
        <w:pStyle w:val="CommentText"/>
      </w:pPr>
      <w:r>
        <w:rPr>
          <w:rStyle w:val="CommentReference"/>
        </w:rPr>
        <w:annotationRef/>
      </w:r>
      <w:r>
        <w:t>The date refers to the Public Atlas.</w:t>
      </w:r>
    </w:p>
  </w:comment>
  <w:comment w:id="4" w:author="Uwe Kreisel" w:date="2017-12-05T18:19:00Z" w:initials="UK">
    <w:p w14:paraId="4D7CDBB2" w14:textId="77777777" w:rsidR="008F4471" w:rsidRDefault="008F4471" w:rsidP="008F4471">
      <w:pPr>
        <w:pStyle w:val="CommentText"/>
      </w:pPr>
      <w:r>
        <w:rPr>
          <w:rStyle w:val="CommentReference"/>
        </w:rPr>
        <w:annotationRef/>
      </w:r>
      <w:r>
        <w:t>The first four paragraphs under “Methods” are generic text which appears in all AER chapters.</w:t>
      </w:r>
    </w:p>
    <w:p w14:paraId="4A052D68" w14:textId="77777777" w:rsidR="008F4471" w:rsidRDefault="008F4471" w:rsidP="008F4471">
      <w:pPr>
        <w:pStyle w:val="CommentText"/>
      </w:pPr>
      <w:r>
        <w:t>Please do not change, but update the data retrieval date (yellow).</w:t>
      </w:r>
    </w:p>
    <w:p w14:paraId="43ABBE48" w14:textId="77777777" w:rsidR="008F4471" w:rsidRDefault="008F4471" w:rsidP="008F4471">
      <w:pPr>
        <w:pStyle w:val="CommentText"/>
      </w:pPr>
    </w:p>
    <w:p w14:paraId="2EAF9F48" w14:textId="77777777" w:rsidR="008F4471" w:rsidRDefault="008F4471" w:rsidP="008F4471">
      <w:pPr>
        <w:pStyle w:val="CommentText"/>
      </w:pPr>
      <w:r>
        <w:t>@editors: Please renumber all subsequent endnotes (i.e. all endnotes after [3]) accordingly.</w:t>
      </w:r>
    </w:p>
  </w:comment>
  <w:comment w:id="5" w:author="Uwe Kreisel" w:date="2017-10-05T09:42:00Z" w:initials="UK">
    <w:p w14:paraId="13F7E8B0" w14:textId="77777777" w:rsidR="00186E9B" w:rsidRDefault="00186E9B" w:rsidP="00BF48FA">
      <w:pPr>
        <w:pStyle w:val="CommentText"/>
      </w:pPr>
      <w:r>
        <w:rPr>
          <w:rStyle w:val="CommentReference"/>
        </w:rPr>
        <w:annotationRef/>
      </w:r>
    </w:p>
    <w:p w14:paraId="28C67293" w14:textId="78BE9052" w:rsidR="00186E9B" w:rsidRDefault="00186E9B" w:rsidP="00BF48FA">
      <w:pPr>
        <w:pStyle w:val="CommentText"/>
      </w:pPr>
      <w:r>
        <w:t>Max. 500 words.</w:t>
      </w:r>
    </w:p>
    <w:p w14:paraId="6FF57BAD" w14:textId="77777777" w:rsidR="00186E9B" w:rsidRDefault="00186E9B" w:rsidP="00BF48FA">
      <w:pPr>
        <w:pStyle w:val="CommentText"/>
      </w:pPr>
    </w:p>
    <w:p w14:paraId="60263A88" w14:textId="3342890F" w:rsidR="00186E9B" w:rsidRDefault="00186E9B" w:rsidP="00BF48FA">
      <w:pPr>
        <w:pStyle w:val="CommentText"/>
      </w:pPr>
      <w:r>
        <w:t xml:space="preserve">Description of measures of disease frequency in the given year. </w:t>
      </w:r>
    </w:p>
    <w:p w14:paraId="000334D5" w14:textId="77777777" w:rsidR="00186E9B" w:rsidRDefault="00186E9B" w:rsidP="00BF48FA">
      <w:pPr>
        <w:pStyle w:val="CommentText"/>
      </w:pPr>
    </w:p>
    <w:p w14:paraId="35A05809" w14:textId="4E7BD766" w:rsidR="00186E9B" w:rsidRDefault="00186E9B" w:rsidP="00BF48FA">
      <w:pPr>
        <w:pStyle w:val="CommentText"/>
      </w:pPr>
      <w:r>
        <w:t>Describe reporting practices by time (trends), place/countries, and highlighting possible impact on analysis of the data]</w:t>
      </w:r>
    </w:p>
    <w:p w14:paraId="155CB1E2" w14:textId="494B7E78" w:rsidR="00186E9B" w:rsidRDefault="00186E9B" w:rsidP="00BF48FA">
      <w:pPr>
        <w:pStyle w:val="CommentText"/>
      </w:pPr>
      <w:r>
        <w:t>Consider including Table 1 (may be omitted if there are only a few cases).</w:t>
      </w:r>
    </w:p>
    <w:p w14:paraId="703FA6BF" w14:textId="2B8ADAB3" w:rsidR="0092783F" w:rsidRDefault="0092783F" w:rsidP="00BF48FA">
      <w:pPr>
        <w:pStyle w:val="CommentText"/>
      </w:pPr>
    </w:p>
    <w:p w14:paraId="08F4C911" w14:textId="4A8C3A02" w:rsidR="0092783F" w:rsidRDefault="0092783F" w:rsidP="0092783F">
      <w:pPr>
        <w:pStyle w:val="CommentText"/>
      </w:pPr>
      <w:r>
        <w:t xml:space="preserve">In Table, set text size to 8 </w:t>
      </w:r>
      <w:proofErr w:type="spellStart"/>
      <w:r>
        <w:t>pt</w:t>
      </w:r>
      <w:proofErr w:type="spellEnd"/>
      <w:r>
        <w:t xml:space="preserve">, or 7 </w:t>
      </w:r>
      <w:proofErr w:type="spellStart"/>
      <w:r>
        <w:t>pt</w:t>
      </w:r>
      <w:proofErr w:type="spellEnd"/>
      <w:r>
        <w:t xml:space="preserve"> if you run out of space. Need even more space? Change font to Arial Narrow.</w:t>
      </w:r>
    </w:p>
    <w:p w14:paraId="7F252496" w14:textId="77777777" w:rsidR="00186E9B" w:rsidRDefault="00186E9B" w:rsidP="00BF48FA">
      <w:pPr>
        <w:pStyle w:val="CommentText"/>
      </w:pPr>
    </w:p>
  </w:comment>
  <w:comment w:id="8" w:author="Uwe Kreisel" w:date="2017-10-05T11:29:00Z" w:initials="UK">
    <w:p w14:paraId="36233D3D" w14:textId="77777777" w:rsidR="00186E9B" w:rsidRDefault="00186E9B">
      <w:pPr>
        <w:pStyle w:val="CommentText"/>
      </w:pPr>
      <w:r>
        <w:rPr>
          <w:rStyle w:val="CommentReference"/>
        </w:rPr>
        <w:annotationRef/>
      </w:r>
    </w:p>
    <w:p w14:paraId="6B412E2E" w14:textId="77777777" w:rsidR="00186E9B" w:rsidRDefault="00186E9B">
      <w:pPr>
        <w:pStyle w:val="CommentText"/>
      </w:pPr>
      <w:r>
        <w:t>If your explanatory text comes directly before or after a table, map or graph, there is no need to include a reference to the element you are referring to.</w:t>
      </w:r>
    </w:p>
    <w:p w14:paraId="3C15807E" w14:textId="77777777" w:rsidR="00186E9B" w:rsidRDefault="00186E9B">
      <w:pPr>
        <w:pStyle w:val="CommentText"/>
      </w:pPr>
    </w:p>
    <w:p w14:paraId="3CF79047" w14:textId="1EB26A3C" w:rsidR="00186E9B" w:rsidRDefault="00186E9B">
      <w:pPr>
        <w:pStyle w:val="CommentText"/>
      </w:pPr>
      <w:r>
        <w:t>In other words, you do not have to write “(Table 1)”.</w:t>
      </w:r>
    </w:p>
  </w:comment>
  <w:comment w:id="12" w:author="Joana Gomes Dias" w:date="2018-02-01T12:01:00Z" w:initials="JGD">
    <w:p w14:paraId="735D4356" w14:textId="26F529AA" w:rsidR="00255531" w:rsidRDefault="00255531">
      <w:pPr>
        <w:pStyle w:val="CommentText"/>
      </w:pPr>
      <w:r>
        <w:rPr>
          <w:rStyle w:val="CommentReference"/>
        </w:rPr>
        <w:annotationRef/>
      </w:r>
      <w:r>
        <w:t>Please adjust the list of countries in the source according to the list of countries included in the graph.</w:t>
      </w:r>
    </w:p>
    <w:p w14:paraId="264C159B" w14:textId="638F95DE" w:rsidR="00255531" w:rsidRDefault="00255531">
      <w:pPr>
        <w:pStyle w:val="CommentText"/>
      </w:pPr>
    </w:p>
    <w:p w14:paraId="16754110" w14:textId="3ADE1830" w:rsidR="00255531" w:rsidRDefault="00F04255">
      <w:pPr>
        <w:pStyle w:val="CommentText"/>
      </w:pPr>
      <w:r>
        <w:t>The graph includes a</w:t>
      </w:r>
      <w:r w:rsidRPr="00F04255">
        <w:t>ll countries that consistently reported cases – or reported zero cases</w:t>
      </w:r>
      <w:r>
        <w:t xml:space="preserve"> by month</w:t>
      </w:r>
      <w:r w:rsidRPr="00F04255">
        <w:t xml:space="preserve"> over the whole five-year period covered by the report</w:t>
      </w:r>
      <w:r>
        <w:t>.</w:t>
      </w:r>
    </w:p>
  </w:comment>
  <w:comment w:id="15" w:author="Joana Gomes Dias" w:date="2018-02-01T12:04:00Z" w:initials="JGD">
    <w:p w14:paraId="4CEFBC52" w14:textId="77777777" w:rsidR="00EA53C7" w:rsidRDefault="00EA53C7" w:rsidP="00EA53C7">
      <w:pPr>
        <w:pStyle w:val="CommentText"/>
      </w:pPr>
      <w:r>
        <w:rPr>
          <w:rStyle w:val="CommentReference"/>
        </w:rPr>
        <w:annotationRef/>
      </w:r>
      <w:r>
        <w:t>Please adjust the list of countries in the source according to the list of countries included in the graph.</w:t>
      </w:r>
    </w:p>
    <w:p w14:paraId="24187D91" w14:textId="77777777" w:rsidR="00EA53C7" w:rsidRDefault="00EA53C7" w:rsidP="00EA53C7">
      <w:pPr>
        <w:pStyle w:val="CommentText"/>
      </w:pPr>
    </w:p>
    <w:p w14:paraId="5A95ED1B" w14:textId="77777777" w:rsidR="00EA53C7" w:rsidRDefault="00EA53C7" w:rsidP="00EA53C7">
      <w:pPr>
        <w:pStyle w:val="CommentText"/>
      </w:pPr>
      <w:r>
        <w:t>The graph includes a</w:t>
      </w:r>
      <w:r w:rsidRPr="00F04255">
        <w:t>ll countries that consistently reported cases – or reported zero cases</w:t>
      </w:r>
      <w:r>
        <w:t xml:space="preserve"> by month</w:t>
      </w:r>
      <w:r w:rsidRPr="00F04255">
        <w:t xml:space="preserve"> over the whole five-year period covered by the report</w:t>
      </w:r>
      <w:r>
        <w:t>.</w:t>
      </w:r>
    </w:p>
  </w:comment>
  <w:comment w:id="19" w:author="Joana Gomes Dias" w:date="2018-02-01T12:04:00Z" w:initials="JGD">
    <w:p w14:paraId="6111D1FF" w14:textId="77777777" w:rsidR="002A4E0C" w:rsidRDefault="002A4E0C" w:rsidP="002A4E0C">
      <w:pPr>
        <w:pStyle w:val="CommentText"/>
      </w:pPr>
      <w:r>
        <w:rPr>
          <w:rStyle w:val="CommentReference"/>
        </w:rPr>
        <w:annotationRef/>
      </w:r>
      <w:r>
        <w:t>Please adjust the list of countries in the source according to the list of countries included in the graph.</w:t>
      </w:r>
    </w:p>
    <w:p w14:paraId="03B1FDDB" w14:textId="77777777" w:rsidR="002A4E0C" w:rsidRDefault="002A4E0C" w:rsidP="002A4E0C">
      <w:pPr>
        <w:pStyle w:val="CommentText"/>
      </w:pPr>
    </w:p>
    <w:p w14:paraId="5E646258" w14:textId="77777777" w:rsidR="002A4E0C" w:rsidRDefault="002A4E0C" w:rsidP="002A4E0C">
      <w:pPr>
        <w:pStyle w:val="CommentText"/>
      </w:pPr>
      <w:r>
        <w:t>The graph includes a</w:t>
      </w:r>
      <w:r w:rsidRPr="00F04255">
        <w:t>ll countries that consistently reported cases – or reported zero cases</w:t>
      </w:r>
      <w:r>
        <w:t xml:space="preserve"> by month</w:t>
      </w:r>
      <w:r w:rsidRPr="00F04255">
        <w:t xml:space="preserve"> over the whole five-year period covered by the report</w:t>
      </w:r>
      <w:r>
        <w:t>.</w:t>
      </w:r>
    </w:p>
  </w:comment>
  <w:comment w:id="20" w:author="Uwe Kreisel" w:date="2017-10-05T11:31:00Z" w:initials="UK">
    <w:p w14:paraId="44B5FEF3" w14:textId="77777777" w:rsidR="00EA53C7" w:rsidRDefault="00EA53C7" w:rsidP="00EA53C7">
      <w:pPr>
        <w:pStyle w:val="CommentText"/>
      </w:pPr>
      <w:r>
        <w:rPr>
          <w:rStyle w:val="CommentReference"/>
        </w:rPr>
        <w:annotationRef/>
      </w:r>
    </w:p>
    <w:p w14:paraId="15027776" w14:textId="77777777" w:rsidR="00EA53C7" w:rsidRDefault="00EA53C7" w:rsidP="00EA53C7">
      <w:pPr>
        <w:pStyle w:val="CommentText"/>
      </w:pPr>
      <w:r>
        <w:t xml:space="preserve">Description by time, using </w:t>
      </w:r>
    </w:p>
    <w:p w14:paraId="1AADB2C6" w14:textId="77777777" w:rsidR="00EA53C7" w:rsidRDefault="00EA53C7" w:rsidP="00EA53C7">
      <w:pPr>
        <w:pStyle w:val="CommentText"/>
      </w:pPr>
      <w:r>
        <w:t xml:space="preserve">1) </w:t>
      </w:r>
      <w:proofErr w:type="gramStart"/>
      <w:r>
        <w:t>the</w:t>
      </w:r>
      <w:proofErr w:type="gramEnd"/>
      <w:r>
        <w:t xml:space="preserve"> time series, then </w:t>
      </w:r>
    </w:p>
    <w:p w14:paraId="14B025A8" w14:textId="77777777" w:rsidR="00EA53C7" w:rsidRDefault="00EA53C7" w:rsidP="00EA53C7">
      <w:pPr>
        <w:pStyle w:val="CommentText"/>
      </w:pPr>
      <w:r>
        <w:t xml:space="preserve">2) </w:t>
      </w:r>
      <w:proofErr w:type="gramStart"/>
      <w:r>
        <w:t>the</w:t>
      </w:r>
      <w:proofErr w:type="gramEnd"/>
      <w:r>
        <w:t xml:space="preserve"> graph comparing per month with historical data. </w:t>
      </w:r>
    </w:p>
    <w:p w14:paraId="44A15BB3" w14:textId="77777777" w:rsidR="00EA53C7" w:rsidRDefault="00EA53C7" w:rsidP="00EA53C7">
      <w:pPr>
        <w:pStyle w:val="CommentText"/>
      </w:pPr>
    </w:p>
    <w:p w14:paraId="7D47A84F" w14:textId="77777777" w:rsidR="00EA53C7" w:rsidRDefault="00EA53C7" w:rsidP="00EA53C7">
      <w:pPr>
        <w:pStyle w:val="CommentText"/>
      </w:pPr>
      <w:r>
        <w:t>This needs to come after the time series, so that reader can take into account a trend when looking at the graph per month. Highlight specific feature in the time analysis, and in particular any recent change in the year of the report.</w:t>
      </w:r>
    </w:p>
    <w:p w14:paraId="4110C713" w14:textId="77777777" w:rsidR="00EA53C7" w:rsidRDefault="00EA53C7" w:rsidP="00EA53C7">
      <w:pPr>
        <w:pStyle w:val="CommentText"/>
      </w:pPr>
    </w:p>
  </w:comment>
  <w:comment w:id="27" w:author="Uwe Kreisel" w:date="2017-10-05T09:54:00Z" w:initials="UK">
    <w:p w14:paraId="75D35986" w14:textId="77777777" w:rsidR="00186E9B" w:rsidRPr="00866E69" w:rsidRDefault="00186E9B" w:rsidP="00430AE1">
      <w:pPr>
        <w:pStyle w:val="EC-Para"/>
      </w:pPr>
      <w:r>
        <w:rPr>
          <w:rStyle w:val="CommentReference"/>
        </w:rPr>
        <w:annotationRef/>
      </w:r>
    </w:p>
    <w:p w14:paraId="5C075CAF" w14:textId="77777777" w:rsidR="00186E9B" w:rsidRDefault="00186E9B" w:rsidP="00430AE1">
      <w:pPr>
        <w:pStyle w:val="ECDC-Para"/>
        <w:rPr>
          <w:rFonts w:eastAsia="Arial Unicode MS"/>
          <w:szCs w:val="18"/>
          <w:lang w:eastAsia="en-US"/>
        </w:rPr>
      </w:pPr>
      <w:r w:rsidRPr="00430AE1">
        <w:rPr>
          <w:rFonts w:eastAsia="Arial Unicode MS"/>
          <w:szCs w:val="18"/>
          <w:lang w:eastAsia="en-US"/>
        </w:rPr>
        <w:t>Describe by case characteristics, including age and gender distribution (age pyramid for burden, bars for rates by age group.</w:t>
      </w:r>
      <w:r>
        <w:rPr>
          <w:rFonts w:eastAsia="Arial Unicode MS"/>
          <w:szCs w:val="18"/>
          <w:lang w:eastAsia="en-US"/>
        </w:rPr>
        <w:t>)</w:t>
      </w:r>
    </w:p>
    <w:p w14:paraId="4EE296AD" w14:textId="7DA75BCB" w:rsidR="00186E9B" w:rsidRPr="00885423" w:rsidRDefault="00186E9B" w:rsidP="00277EDF">
      <w:pPr>
        <w:pStyle w:val="ECDC-Para"/>
        <w:rPr>
          <w:rFonts w:eastAsia="Arial Unicode MS"/>
          <w:i/>
          <w:color w:val="0070C0"/>
          <w:szCs w:val="18"/>
        </w:rPr>
      </w:pPr>
    </w:p>
    <w:p w14:paraId="075DC79A" w14:textId="4DBBCB89" w:rsidR="00186E9B" w:rsidRDefault="00186E9B">
      <w:pPr>
        <w:pStyle w:val="CommentText"/>
      </w:pPr>
    </w:p>
  </w:comment>
  <w:comment w:id="34" w:author="Uwe Kreisel" w:date="2017-10-05T09:57:00Z" w:initials="UK">
    <w:p w14:paraId="0118E9AA" w14:textId="77777777" w:rsidR="00186E9B" w:rsidRDefault="00186E9B" w:rsidP="00430AE1">
      <w:pPr>
        <w:pStyle w:val="EC-Para"/>
      </w:pPr>
      <w:r>
        <w:rPr>
          <w:rStyle w:val="CommentReference"/>
        </w:rPr>
        <w:annotationRef/>
      </w:r>
    </w:p>
    <w:p w14:paraId="5BE8215B" w14:textId="260CCCCA" w:rsidR="00186E9B" w:rsidRPr="00885423" w:rsidRDefault="00186E9B" w:rsidP="00430AE1">
      <w:pPr>
        <w:pStyle w:val="EC-Para"/>
        <w:rPr>
          <w:highlight w:val="yellow"/>
        </w:rPr>
      </w:pPr>
      <w:r>
        <w:t xml:space="preserve">Max. </w:t>
      </w:r>
      <w:r w:rsidRPr="00885423">
        <w:t>250 words</w:t>
      </w:r>
      <w:r>
        <w:t>.</w:t>
      </w:r>
    </w:p>
    <w:p w14:paraId="2B534BF0" w14:textId="77777777" w:rsidR="00186E9B" w:rsidRDefault="00186E9B" w:rsidP="00430AE1">
      <w:pPr>
        <w:pStyle w:val="EC-Para"/>
      </w:pPr>
    </w:p>
    <w:p w14:paraId="0B60D627" w14:textId="77777777" w:rsidR="00186E9B" w:rsidRDefault="00186E9B" w:rsidP="00430AE1">
      <w:pPr>
        <w:pStyle w:val="EC-Para"/>
      </w:pPr>
      <w:r w:rsidRPr="00430AE1">
        <w:t>Review of threat</w:t>
      </w:r>
      <w:r>
        <w:t>s</w:t>
      </w:r>
      <w:r w:rsidRPr="00430AE1">
        <w:t>/emergence</w:t>
      </w:r>
      <w:r>
        <w:t xml:space="preserve">. </w:t>
      </w:r>
    </w:p>
    <w:p w14:paraId="62408DA1" w14:textId="77777777" w:rsidR="00186E9B" w:rsidRDefault="00186E9B" w:rsidP="00430AE1">
      <w:pPr>
        <w:pStyle w:val="EC-Para"/>
      </w:pPr>
    </w:p>
    <w:p w14:paraId="73548C1A" w14:textId="06700DE0" w:rsidR="00186E9B" w:rsidRDefault="00186E9B" w:rsidP="00430AE1">
      <w:pPr>
        <w:pStyle w:val="EC-Para"/>
      </w:pPr>
      <w:r>
        <w:t>If relevant, refer</w:t>
      </w:r>
      <w:r w:rsidRPr="00430AE1">
        <w:t xml:space="preserve"> to RRA </w:t>
      </w:r>
      <w:r>
        <w:t xml:space="preserve">or other outputs by adding a proper Vancouver reference, i.e. endnote number in square brackets, full bibliographical data in the </w:t>
      </w:r>
      <w:r w:rsidRPr="0034510D">
        <w:rPr>
          <w:i/>
        </w:rPr>
        <w:t>References</w:t>
      </w:r>
      <w:r>
        <w:t xml:space="preserve"> section.</w:t>
      </w:r>
    </w:p>
    <w:p w14:paraId="18034B42" w14:textId="516AE3F0" w:rsidR="00186E9B" w:rsidRDefault="00186E9B">
      <w:pPr>
        <w:pStyle w:val="CommentText"/>
      </w:pPr>
    </w:p>
  </w:comment>
  <w:comment w:id="35" w:author="Uwe Kreisel" w:date="2017-10-05T09:58:00Z" w:initials="UK">
    <w:p w14:paraId="09DEB1D7" w14:textId="77777777" w:rsidR="00186E9B" w:rsidRDefault="00186E9B" w:rsidP="00430AE1">
      <w:pPr>
        <w:pStyle w:val="CommentText"/>
      </w:pPr>
      <w:r>
        <w:rPr>
          <w:rStyle w:val="CommentReference"/>
        </w:rPr>
        <w:annotationRef/>
      </w:r>
    </w:p>
    <w:p w14:paraId="68A76931" w14:textId="47BC8B18" w:rsidR="00186E9B" w:rsidRDefault="00186E9B" w:rsidP="00430AE1">
      <w:pPr>
        <w:pStyle w:val="CommentText"/>
      </w:pPr>
      <w:r>
        <w:t>Max. 500 words</w:t>
      </w:r>
    </w:p>
    <w:p w14:paraId="797B69E5" w14:textId="77777777" w:rsidR="00186E9B" w:rsidRDefault="00186E9B" w:rsidP="00430AE1">
      <w:pPr>
        <w:pStyle w:val="CommentText"/>
      </w:pPr>
      <w:r>
        <w:t>You should interpret epidemiological findings and of trends in light of:</w:t>
      </w:r>
    </w:p>
    <w:p w14:paraId="5373B040" w14:textId="77777777" w:rsidR="00186E9B" w:rsidRDefault="00186E9B" w:rsidP="00430AE1">
      <w:pPr>
        <w:pStyle w:val="CommentText"/>
      </w:pPr>
    </w:p>
    <w:p w14:paraId="0E9A6204" w14:textId="67C0632D" w:rsidR="00186E9B" w:rsidRDefault="00186E9B" w:rsidP="00F209FF">
      <w:pPr>
        <w:pStyle w:val="CommentText"/>
        <w:numPr>
          <w:ilvl w:val="0"/>
          <w:numId w:val="9"/>
        </w:numPr>
      </w:pPr>
      <w:r>
        <w:t xml:space="preserve"> the data available to ECDC</w:t>
      </w:r>
    </w:p>
    <w:p w14:paraId="53AEF59D" w14:textId="67E6918F" w:rsidR="00186E9B" w:rsidRDefault="00186E9B" w:rsidP="00F209FF">
      <w:pPr>
        <w:pStyle w:val="CommentText"/>
        <w:numPr>
          <w:ilvl w:val="0"/>
          <w:numId w:val="9"/>
        </w:numPr>
      </w:pPr>
      <w:r>
        <w:t xml:space="preserve"> their public health meaning</w:t>
      </w:r>
    </w:p>
    <w:p w14:paraId="7A1170C8" w14:textId="653BE794" w:rsidR="00186E9B" w:rsidRDefault="00186E9B" w:rsidP="00F209FF">
      <w:pPr>
        <w:pStyle w:val="CommentText"/>
        <w:numPr>
          <w:ilvl w:val="0"/>
          <w:numId w:val="9"/>
        </w:numPr>
      </w:pPr>
      <w:r>
        <w:t xml:space="preserve"> the published literature</w:t>
      </w:r>
    </w:p>
    <w:p w14:paraId="0A20A651" w14:textId="0D0C1E66" w:rsidR="00186E9B" w:rsidRDefault="00186E9B" w:rsidP="00F209FF">
      <w:pPr>
        <w:pStyle w:val="CommentText"/>
        <w:numPr>
          <w:ilvl w:val="0"/>
          <w:numId w:val="9"/>
        </w:numPr>
      </w:pPr>
      <w:r>
        <w:t xml:space="preserve"> the known limitations (e.g. limitations in data quality and systems performance)</w:t>
      </w:r>
    </w:p>
    <w:p w14:paraId="1D39BC47" w14:textId="77777777" w:rsidR="00186E9B" w:rsidRDefault="00186E9B" w:rsidP="00430AE1">
      <w:pPr>
        <w:pStyle w:val="CommentText"/>
      </w:pPr>
    </w:p>
    <w:p w14:paraId="21991611" w14:textId="05CCCF4F" w:rsidR="00186E9B" w:rsidRDefault="00186E9B" w:rsidP="00430AE1">
      <w:pPr>
        <w:pStyle w:val="CommentText"/>
      </w:pPr>
      <w:r>
        <w:t>You should comment on:</w:t>
      </w:r>
    </w:p>
    <w:p w14:paraId="08F05D33" w14:textId="37CA3C35" w:rsidR="00186E9B" w:rsidRDefault="00186E9B" w:rsidP="00F209FF">
      <w:pPr>
        <w:pStyle w:val="CommentText"/>
        <w:numPr>
          <w:ilvl w:val="0"/>
          <w:numId w:val="10"/>
        </w:numPr>
      </w:pPr>
      <w:r>
        <w:t xml:space="preserve"> any useful indicator used to monitor the intervention programme for the disease and the expectation for meeting any target objective for this disease</w:t>
      </w:r>
    </w:p>
    <w:p w14:paraId="64749CEF" w14:textId="77777777" w:rsidR="00186E9B" w:rsidRDefault="00186E9B" w:rsidP="006618E1">
      <w:pPr>
        <w:pStyle w:val="CommentText"/>
      </w:pPr>
    </w:p>
    <w:p w14:paraId="78D2D43B" w14:textId="77777777" w:rsidR="00186E9B" w:rsidRDefault="00186E9B" w:rsidP="00F209FF">
      <w:pPr>
        <w:pStyle w:val="CommentText"/>
        <w:numPr>
          <w:ilvl w:val="0"/>
          <w:numId w:val="10"/>
        </w:numPr>
      </w:pPr>
      <w:r>
        <w:t xml:space="preserve"> </w:t>
      </w:r>
      <w:proofErr w:type="gramStart"/>
      <w:r>
        <w:t>any</w:t>
      </w:r>
      <w:proofErr w:type="gramEnd"/>
      <w:r>
        <w:t xml:space="preserve"> significant increase in the year that may have reflected a serious cross border health threat. What </w:t>
      </w:r>
      <w:proofErr w:type="gramStart"/>
      <w:r>
        <w:t>was done</w:t>
      </w:r>
      <w:proofErr w:type="gramEnd"/>
      <w:r>
        <w:t xml:space="preserve">? </w:t>
      </w:r>
    </w:p>
    <w:p w14:paraId="07C8E750" w14:textId="77777777" w:rsidR="00186E9B" w:rsidRDefault="00186E9B" w:rsidP="006618E1">
      <w:pPr>
        <w:pStyle w:val="CommentText"/>
      </w:pPr>
    </w:p>
    <w:p w14:paraId="3892FDB6" w14:textId="1C6CD73B" w:rsidR="00186E9B" w:rsidRDefault="00186E9B" w:rsidP="006618E1">
      <w:pPr>
        <w:pStyle w:val="CommentText"/>
      </w:pPr>
      <w:r>
        <w:t xml:space="preserve">If relevant, add proper Vancouver-style endnotes/references to RRA and other outputs: endnote number in square brackets, full bibliographical data in the </w:t>
      </w:r>
      <w:r w:rsidRPr="0034510D">
        <w:rPr>
          <w:i/>
        </w:rPr>
        <w:t>References</w:t>
      </w:r>
      <w:r>
        <w:t xml:space="preserve"> section.</w:t>
      </w:r>
    </w:p>
    <w:p w14:paraId="1689BABE" w14:textId="77777777" w:rsidR="00186E9B" w:rsidRDefault="00186E9B" w:rsidP="006618E1">
      <w:pPr>
        <w:pStyle w:val="CommentText"/>
      </w:pPr>
    </w:p>
  </w:comment>
  <w:comment w:id="36" w:author="Uwe Kreisel" w:date="2017-10-05T09:58:00Z" w:initials="UK">
    <w:p w14:paraId="5014F739" w14:textId="77777777" w:rsidR="00186E9B" w:rsidRDefault="00186E9B" w:rsidP="00430AE1">
      <w:pPr>
        <w:pStyle w:val="CommentText"/>
      </w:pPr>
      <w:r>
        <w:rPr>
          <w:rStyle w:val="CommentReference"/>
        </w:rPr>
        <w:annotationRef/>
      </w:r>
    </w:p>
    <w:p w14:paraId="4F536FD0" w14:textId="082CE938" w:rsidR="00186E9B" w:rsidRDefault="00186E9B" w:rsidP="00430AE1">
      <w:pPr>
        <w:pStyle w:val="CommentText"/>
      </w:pPr>
      <w:r>
        <w:t>Max. 250 words.</w:t>
      </w:r>
    </w:p>
    <w:p w14:paraId="3DFBD15A" w14:textId="77777777" w:rsidR="00186E9B" w:rsidRDefault="00186E9B" w:rsidP="00430AE1">
      <w:pPr>
        <w:pStyle w:val="CommentText"/>
      </w:pPr>
    </w:p>
    <w:p w14:paraId="75F13EA5" w14:textId="23DE17EA" w:rsidR="00186E9B" w:rsidRDefault="00186E9B" w:rsidP="00430AE1">
      <w:pPr>
        <w:pStyle w:val="CommentText"/>
      </w:pPr>
      <w:r>
        <w:t>Name possible public health actions that should be considered for strengthening prevention and control measures based on the surveillance data.</w:t>
      </w:r>
    </w:p>
  </w:comment>
  <w:comment w:id="37" w:author="Uwe Kreisel" w:date="2017-10-05T09:59:00Z" w:initials="UK">
    <w:p w14:paraId="4AEE93EF" w14:textId="77777777" w:rsidR="00186E9B" w:rsidRDefault="00186E9B" w:rsidP="00430AE1">
      <w:pPr>
        <w:pStyle w:val="CommentText"/>
      </w:pPr>
      <w:r>
        <w:rPr>
          <w:rStyle w:val="CommentReference"/>
        </w:rPr>
        <w:annotationRef/>
      </w:r>
    </w:p>
    <w:p w14:paraId="2C47E567" w14:textId="3357D0B6" w:rsidR="00186E9B" w:rsidRDefault="00186E9B" w:rsidP="00430AE1">
      <w:pPr>
        <w:pStyle w:val="CommentText"/>
      </w:pPr>
      <w:r w:rsidRPr="00430AE1">
        <w:t>Max</w:t>
      </w:r>
      <w:r>
        <w:t>imum</w:t>
      </w:r>
      <w:r w:rsidRPr="00430AE1">
        <w:t xml:space="preserve"> 10 references (ECDC Vancouver)</w:t>
      </w:r>
      <w:r>
        <w:t>; see also</w:t>
      </w:r>
    </w:p>
    <w:p w14:paraId="393D7CCC" w14:textId="267AB646" w:rsidR="00186E9B" w:rsidRDefault="005E7B10" w:rsidP="00430AE1">
      <w:pPr>
        <w:pStyle w:val="CommentText"/>
      </w:pPr>
      <w:hyperlink r:id="rId2" w:history="1">
        <w:r w:rsidR="00186E9B" w:rsidRPr="002D064D">
          <w:rPr>
            <w:rStyle w:val="Hyperlink"/>
          </w:rPr>
          <w:t>https://en.wikipedia.org/wiki/Vancouver_system</w:t>
        </w:r>
      </w:hyperlink>
      <w:r w:rsidR="00186E9B">
        <w:t xml:space="preserve"> </w:t>
      </w:r>
    </w:p>
    <w:p w14:paraId="3015902F" w14:textId="77777777" w:rsidR="00186E9B" w:rsidRDefault="00186E9B" w:rsidP="00430AE1">
      <w:pPr>
        <w:pStyle w:val="CommentText"/>
      </w:pPr>
    </w:p>
    <w:p w14:paraId="0F7DA630" w14:textId="61809C45" w:rsidR="00186E9B" w:rsidRPr="00430AE1" w:rsidRDefault="00186E9B" w:rsidP="00430AE1">
      <w:pPr>
        <w:pStyle w:val="CommentText"/>
      </w:pPr>
      <w:r>
        <w:t>The ECDC editorial office encourages all authors to contact the library if they have problems with adding grey literature to EndNote.</w:t>
      </w:r>
    </w:p>
  </w:comment>
  <w:comment w:id="38" w:author="Uwe Kreisel" w:date="2017-10-16T13:37:00Z" w:initials="UK">
    <w:p w14:paraId="7EBFB1AC" w14:textId="4EA9EAA2" w:rsidR="0014530D" w:rsidRDefault="00186E9B">
      <w:pPr>
        <w:pStyle w:val="CommentText"/>
      </w:pPr>
      <w:r>
        <w:rPr>
          <w:rStyle w:val="CommentReference"/>
        </w:rPr>
        <w:annotationRef/>
      </w:r>
      <w:r>
        <w:t>References 1–3 are standard for all reports. Pleas</w:t>
      </w:r>
      <w:r w:rsidR="0014530D">
        <w:t>e update the URL in reference 2 with the correct health topic number.</w:t>
      </w:r>
    </w:p>
    <w:p w14:paraId="753C8E80" w14:textId="77777777" w:rsidR="0014530D" w:rsidRDefault="0014530D">
      <w:pPr>
        <w:pStyle w:val="CommentText"/>
      </w:pPr>
    </w:p>
    <w:p w14:paraId="1454F42F" w14:textId="440B0145" w:rsidR="0014530D" w:rsidRDefault="0014530D">
      <w:pPr>
        <w:pStyle w:val="CommentText"/>
      </w:pPr>
    </w:p>
  </w:comment>
  <w:comment w:id="39" w:author="Uwe Kreisel" w:date="2018-01-22T13:33:00Z" w:initials="UK">
    <w:p w14:paraId="5D068662" w14:textId="77777777" w:rsidR="0092783F" w:rsidRDefault="0092783F" w:rsidP="0092783F">
      <w:pPr>
        <w:pStyle w:val="CommentText"/>
      </w:pPr>
      <w:r>
        <w:rPr>
          <w:rStyle w:val="CommentReference"/>
        </w:rPr>
        <w:annotationRef/>
      </w:r>
    </w:p>
    <w:p w14:paraId="5E5E484C" w14:textId="77777777" w:rsidR="0092783F" w:rsidRDefault="0092783F" w:rsidP="0092783F">
      <w:pPr>
        <w:pStyle w:val="CommentText"/>
      </w:pPr>
      <w:r>
        <w:t>Link for endnote 2: file not yet online.</w:t>
      </w:r>
    </w:p>
    <w:p w14:paraId="62087E9F" w14:textId="77777777" w:rsidR="0092783F" w:rsidRDefault="0092783F" w:rsidP="0092783F">
      <w:pPr>
        <w:pStyle w:val="CommentText"/>
      </w:pPr>
    </w:p>
    <w:p w14:paraId="7AEE92FE" w14:textId="77777777" w:rsidR="0092783F" w:rsidRDefault="0092783F" w:rsidP="0092783F">
      <w:pPr>
        <w:pStyle w:val="CommentText"/>
      </w:pPr>
      <w:r>
        <w:t>The file is, however, already in the DMS.</w:t>
      </w:r>
    </w:p>
    <w:p w14:paraId="2D8A166E" w14:textId="77777777" w:rsidR="0092783F" w:rsidRDefault="0092783F" w:rsidP="0092783F">
      <w:pPr>
        <w:pStyle w:val="CommentText"/>
      </w:pPr>
      <w:r>
        <w:t>Please surf over to:</w:t>
      </w:r>
    </w:p>
    <w:p w14:paraId="258B530D" w14:textId="77777777" w:rsidR="0092783F" w:rsidRDefault="005E7B10" w:rsidP="0092783F">
      <w:pPr>
        <w:pStyle w:val="CommentText"/>
        <w:rPr>
          <w:rFonts w:cs="Tahoma"/>
          <w:color w:val="364150"/>
        </w:rPr>
      </w:pPr>
      <w:hyperlink r:id="rId3" w:history="1">
        <w:r w:rsidR="0092783F">
          <w:rPr>
            <w:rStyle w:val="Hyperlink"/>
            <w:rFonts w:cs="Tahoma"/>
          </w:rPr>
          <w:t>Table-surveillance_systems_overview_for_2016</w:t>
        </w:r>
      </w:hyperlink>
    </w:p>
    <w:p w14:paraId="6CFDF26F" w14:textId="77777777" w:rsidR="0092783F" w:rsidRDefault="0092783F" w:rsidP="0092783F">
      <w:pPr>
        <w:pStyle w:val="CommentText"/>
        <w:rPr>
          <w:rFonts w:cs="Tahoma"/>
          <w:color w:val="364150"/>
        </w:rPr>
      </w:pPr>
      <w:proofErr w:type="gramStart"/>
      <w:r>
        <w:rPr>
          <w:rFonts w:cs="Tahoma"/>
          <w:color w:val="364150"/>
        </w:rPr>
        <w:t>and</w:t>
      </w:r>
      <w:proofErr w:type="gramEnd"/>
      <w:r>
        <w:rPr>
          <w:rFonts w:cs="Tahoma"/>
          <w:color w:val="364150"/>
        </w:rPr>
        <w:t xml:space="preserve"> have a look at the tab for your disease.</w:t>
      </w:r>
    </w:p>
    <w:p w14:paraId="654A8EEC" w14:textId="77777777" w:rsidR="0092783F" w:rsidRDefault="0092783F" w:rsidP="0092783F">
      <w:pPr>
        <w:pStyle w:val="CommentText"/>
        <w:rPr>
          <w:rFonts w:cs="Tahoma"/>
          <w:color w:val="364150"/>
        </w:rPr>
      </w:pPr>
      <w:r>
        <w:rPr>
          <w:rFonts w:cs="Tahoma"/>
          <w:color w:val="364150"/>
        </w:rPr>
        <w:t>Make changes as needed. Save.</w:t>
      </w:r>
    </w:p>
    <w:p w14:paraId="7859E4A6" w14:textId="77777777" w:rsidR="0092783F" w:rsidRDefault="0092783F" w:rsidP="0092783F">
      <w:pPr>
        <w:pStyle w:val="EC-List1"/>
        <w:numPr>
          <w:ilvl w:val="0"/>
          <w:numId w:val="0"/>
        </w:numPr>
        <w:spacing w:line="200" w:lineRule="atLeast"/>
        <w:rPr>
          <w:rFonts w:cs="Tahoma"/>
          <w:color w:val="364150"/>
        </w:rPr>
      </w:pPr>
    </w:p>
    <w:p w14:paraId="2BA5AA3E" w14:textId="77777777" w:rsidR="0092783F" w:rsidRDefault="0092783F" w:rsidP="0092783F">
      <w:pPr>
        <w:pStyle w:val="EC-List1"/>
        <w:numPr>
          <w:ilvl w:val="0"/>
          <w:numId w:val="0"/>
        </w:numPr>
        <w:spacing w:line="200" w:lineRule="atLeast"/>
      </w:pPr>
      <w:r>
        <w:rPr>
          <w:rFonts w:cs="Tahoma"/>
          <w:color w:val="364150"/>
        </w:rPr>
        <w:t>Thanks!</w:t>
      </w:r>
    </w:p>
  </w:comment>
  <w:comment w:id="40" w:author="Uwe Kreisel" w:date="2017-11-29T14:11:00Z" w:initials="UK">
    <w:p w14:paraId="0D80E2C5" w14:textId="77777777" w:rsidR="0092783F" w:rsidRDefault="0092783F" w:rsidP="0092783F">
      <w:pPr>
        <w:pStyle w:val="CommentText"/>
      </w:pPr>
      <w:r>
        <w:rPr>
          <w:rStyle w:val="CommentReference"/>
        </w:rPr>
        <w:annotationRef/>
      </w:r>
    </w:p>
    <w:p w14:paraId="248855AB" w14:textId="77777777" w:rsidR="0092783F" w:rsidRDefault="0092783F" w:rsidP="0092783F">
      <w:pPr>
        <w:pStyle w:val="CommentText"/>
      </w:pPr>
      <w:r>
        <w:t xml:space="preserve">The online atlas uses codes (e.g. </w:t>
      </w:r>
      <w:r w:rsidRPr="00AA557D">
        <w:rPr>
          <w:highlight w:val="yellow"/>
        </w:rPr>
        <w:t>27</w:t>
      </w:r>
      <w:r>
        <w:t>) to display specific disease pages.</w:t>
      </w:r>
    </w:p>
    <w:p w14:paraId="1D4B3A25" w14:textId="77777777" w:rsidR="0092783F" w:rsidRDefault="0092783F" w:rsidP="0092783F">
      <w:pPr>
        <w:pStyle w:val="CommentText"/>
      </w:pPr>
      <w:r>
        <w:t>Here are the codes you need (please update the URL in endnote 3):</w:t>
      </w:r>
    </w:p>
    <w:p w14:paraId="6A0259AE" w14:textId="77777777" w:rsidR="0092783F" w:rsidRDefault="0092783F" w:rsidP="0092783F">
      <w:pPr>
        <w:pStyle w:val="CommentText"/>
      </w:pPr>
    </w:p>
    <w:p w14:paraId="773769E9"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1, Pandemic influenza, </w:t>
      </w:r>
      <w:proofErr w:type="gramStart"/>
      <w:r w:rsidRPr="00BE57B7">
        <w:rPr>
          <w:rFonts w:ascii="Arial Narrow" w:hAnsi="Arial Narrow"/>
          <w:sz w:val="16"/>
        </w:rPr>
        <w:t>A(</w:t>
      </w:r>
      <w:proofErr w:type="gramEnd"/>
      <w:r w:rsidRPr="00BE57B7">
        <w:rPr>
          <w:rFonts w:ascii="Arial Narrow" w:hAnsi="Arial Narrow"/>
          <w:sz w:val="16"/>
        </w:rPr>
        <w:t>H1N1)</w:t>
      </w:r>
    </w:p>
    <w:p w14:paraId="23E6F998" w14:textId="77777777" w:rsidR="0092783F" w:rsidRPr="00BE57B7" w:rsidRDefault="0092783F" w:rsidP="0092783F">
      <w:pPr>
        <w:pStyle w:val="CommentText"/>
        <w:rPr>
          <w:rFonts w:ascii="Arial Narrow" w:hAnsi="Arial Narrow"/>
          <w:sz w:val="16"/>
        </w:rPr>
      </w:pPr>
      <w:r w:rsidRPr="00BE57B7">
        <w:rPr>
          <w:rFonts w:ascii="Arial Narrow" w:hAnsi="Arial Narrow"/>
          <w:sz w:val="16"/>
        </w:rPr>
        <w:t>2, Acquired immunodeficiency syndrome</w:t>
      </w:r>
    </w:p>
    <w:p w14:paraId="6F021010" w14:textId="77777777" w:rsidR="0092783F" w:rsidRPr="00BE57B7" w:rsidRDefault="0092783F" w:rsidP="0092783F">
      <w:pPr>
        <w:pStyle w:val="CommentText"/>
        <w:rPr>
          <w:rFonts w:ascii="Arial Narrow" w:hAnsi="Arial Narrow"/>
          <w:sz w:val="16"/>
        </w:rPr>
      </w:pPr>
      <w:r w:rsidRPr="00BE57B7">
        <w:rPr>
          <w:rFonts w:ascii="Arial Narrow" w:hAnsi="Arial Narrow"/>
          <w:sz w:val="16"/>
        </w:rPr>
        <w:t>3, Antimicrobial consumption</w:t>
      </w:r>
    </w:p>
    <w:p w14:paraId="3D2F1978" w14:textId="77777777" w:rsidR="0092783F" w:rsidRPr="00BE57B7" w:rsidRDefault="0092783F" w:rsidP="0092783F">
      <w:pPr>
        <w:pStyle w:val="CommentText"/>
        <w:rPr>
          <w:rFonts w:ascii="Arial Narrow" w:hAnsi="Arial Narrow"/>
          <w:sz w:val="16"/>
        </w:rPr>
      </w:pPr>
      <w:r w:rsidRPr="00BE57B7">
        <w:rPr>
          <w:rFonts w:ascii="Arial Narrow" w:hAnsi="Arial Narrow"/>
          <w:sz w:val="16"/>
        </w:rPr>
        <w:t>4, Antimicrobial resistance</w:t>
      </w:r>
    </w:p>
    <w:p w14:paraId="52F0DA8C" w14:textId="77777777" w:rsidR="0092783F" w:rsidRPr="00BE57B7" w:rsidRDefault="0092783F" w:rsidP="0092783F">
      <w:pPr>
        <w:pStyle w:val="CommentText"/>
        <w:rPr>
          <w:rFonts w:ascii="Arial Narrow" w:hAnsi="Arial Narrow"/>
          <w:sz w:val="16"/>
        </w:rPr>
      </w:pPr>
      <w:r w:rsidRPr="00BE57B7">
        <w:rPr>
          <w:rFonts w:ascii="Arial Narrow" w:hAnsi="Arial Narrow"/>
          <w:sz w:val="16"/>
        </w:rPr>
        <w:t>5, Anthrax</w:t>
      </w:r>
    </w:p>
    <w:p w14:paraId="7CFD1169" w14:textId="77777777" w:rsidR="0092783F" w:rsidRPr="00BE57B7" w:rsidRDefault="0092783F" w:rsidP="0092783F">
      <w:pPr>
        <w:pStyle w:val="CommentText"/>
        <w:rPr>
          <w:rFonts w:ascii="Arial Narrow" w:hAnsi="Arial Narrow"/>
          <w:sz w:val="16"/>
        </w:rPr>
      </w:pPr>
      <w:r w:rsidRPr="00BE57B7">
        <w:rPr>
          <w:rFonts w:ascii="Arial Narrow" w:hAnsi="Arial Narrow"/>
          <w:sz w:val="16"/>
        </w:rPr>
        <w:t>6, Arenavirus infection</w:t>
      </w:r>
    </w:p>
    <w:p w14:paraId="1391E035" w14:textId="77777777" w:rsidR="0092783F" w:rsidRPr="00BE57B7" w:rsidRDefault="0092783F" w:rsidP="0092783F">
      <w:pPr>
        <w:pStyle w:val="CommentText"/>
        <w:rPr>
          <w:rFonts w:ascii="Arial Narrow" w:hAnsi="Arial Narrow"/>
          <w:sz w:val="16"/>
        </w:rPr>
      </w:pPr>
      <w:r w:rsidRPr="00BE57B7">
        <w:rPr>
          <w:rFonts w:ascii="Arial Narrow" w:hAnsi="Arial Narrow"/>
          <w:sz w:val="16"/>
        </w:rPr>
        <w:t>7, Botulism</w:t>
      </w:r>
    </w:p>
    <w:p w14:paraId="5E531CDB" w14:textId="77777777" w:rsidR="0092783F" w:rsidRPr="00BE57B7" w:rsidRDefault="0092783F" w:rsidP="0092783F">
      <w:pPr>
        <w:pStyle w:val="CommentText"/>
        <w:rPr>
          <w:rFonts w:ascii="Arial Narrow" w:hAnsi="Arial Narrow"/>
          <w:sz w:val="16"/>
        </w:rPr>
      </w:pPr>
      <w:r w:rsidRPr="00BE57B7">
        <w:rPr>
          <w:rFonts w:ascii="Arial Narrow" w:hAnsi="Arial Narrow"/>
          <w:sz w:val="16"/>
        </w:rPr>
        <w:t>8, Brucellosis</w:t>
      </w:r>
    </w:p>
    <w:p w14:paraId="3586E1F7"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9, </w:t>
      </w:r>
      <w:proofErr w:type="spellStart"/>
      <w:r w:rsidRPr="00BE57B7">
        <w:rPr>
          <w:rFonts w:ascii="Arial Narrow" w:hAnsi="Arial Narrow"/>
          <w:sz w:val="16"/>
        </w:rPr>
        <w:t>Campylobacteriosis</w:t>
      </w:r>
      <w:proofErr w:type="spellEnd"/>
    </w:p>
    <w:p w14:paraId="1297837F" w14:textId="77777777" w:rsidR="0092783F" w:rsidRPr="00BE57B7" w:rsidRDefault="0092783F" w:rsidP="0092783F">
      <w:pPr>
        <w:pStyle w:val="CommentText"/>
        <w:rPr>
          <w:rFonts w:ascii="Arial Narrow" w:hAnsi="Arial Narrow"/>
          <w:sz w:val="16"/>
        </w:rPr>
      </w:pPr>
      <w:r w:rsidRPr="00BE57B7">
        <w:rPr>
          <w:rFonts w:ascii="Arial Narrow" w:hAnsi="Arial Narrow"/>
          <w:sz w:val="16"/>
        </w:rPr>
        <w:t>10, Crimean-Congo haemorrhagic fever</w:t>
      </w:r>
    </w:p>
    <w:p w14:paraId="599C4C8B" w14:textId="77777777" w:rsidR="0092783F" w:rsidRPr="00BE57B7" w:rsidRDefault="0092783F" w:rsidP="0092783F">
      <w:pPr>
        <w:pStyle w:val="CommentText"/>
        <w:rPr>
          <w:rFonts w:ascii="Arial Narrow" w:hAnsi="Arial Narrow"/>
          <w:sz w:val="16"/>
        </w:rPr>
      </w:pPr>
      <w:r w:rsidRPr="00BE57B7">
        <w:rPr>
          <w:rFonts w:ascii="Arial Narrow" w:hAnsi="Arial Narrow"/>
          <w:sz w:val="16"/>
        </w:rPr>
        <w:t>11, Chikungunya</w:t>
      </w:r>
    </w:p>
    <w:p w14:paraId="5C314D2E" w14:textId="77777777" w:rsidR="0092783F" w:rsidRPr="00BE57B7" w:rsidRDefault="0092783F" w:rsidP="0092783F">
      <w:pPr>
        <w:pStyle w:val="CommentText"/>
        <w:rPr>
          <w:rFonts w:ascii="Arial Narrow" w:hAnsi="Arial Narrow"/>
          <w:sz w:val="16"/>
        </w:rPr>
      </w:pPr>
      <w:r w:rsidRPr="00BE57B7">
        <w:rPr>
          <w:rFonts w:ascii="Arial Narrow" w:hAnsi="Arial Narrow"/>
          <w:sz w:val="16"/>
        </w:rPr>
        <w:t>12, Chlamydia infection</w:t>
      </w:r>
    </w:p>
    <w:p w14:paraId="6A6AD1FF" w14:textId="77777777" w:rsidR="0092783F" w:rsidRPr="00BE57B7" w:rsidRDefault="0092783F" w:rsidP="0092783F">
      <w:pPr>
        <w:pStyle w:val="CommentText"/>
        <w:rPr>
          <w:rFonts w:ascii="Arial Narrow" w:hAnsi="Arial Narrow"/>
          <w:sz w:val="16"/>
        </w:rPr>
      </w:pPr>
      <w:r w:rsidRPr="00BE57B7">
        <w:rPr>
          <w:rFonts w:ascii="Arial Narrow" w:hAnsi="Arial Narrow"/>
          <w:sz w:val="16"/>
        </w:rPr>
        <w:t>13, Cholera</w:t>
      </w:r>
    </w:p>
    <w:p w14:paraId="1F07203F" w14:textId="77777777" w:rsidR="0092783F" w:rsidRPr="00BE57B7" w:rsidRDefault="0092783F" w:rsidP="0092783F">
      <w:pPr>
        <w:pStyle w:val="CommentText"/>
        <w:rPr>
          <w:rFonts w:ascii="Arial Narrow" w:hAnsi="Arial Narrow"/>
          <w:sz w:val="16"/>
        </w:rPr>
      </w:pPr>
      <w:r w:rsidRPr="00BE57B7">
        <w:rPr>
          <w:rFonts w:ascii="Arial Narrow" w:hAnsi="Arial Narrow"/>
          <w:sz w:val="16"/>
        </w:rPr>
        <w:t>14, Syphilis, congenital</w:t>
      </w:r>
    </w:p>
    <w:p w14:paraId="6F6CC6FB" w14:textId="77777777" w:rsidR="0092783F" w:rsidRPr="00BE57B7" w:rsidRDefault="0092783F" w:rsidP="0092783F">
      <w:pPr>
        <w:pStyle w:val="CommentText"/>
        <w:rPr>
          <w:rFonts w:ascii="Arial Narrow" w:hAnsi="Arial Narrow"/>
          <w:sz w:val="16"/>
        </w:rPr>
      </w:pPr>
      <w:r w:rsidRPr="00BE57B7">
        <w:rPr>
          <w:rFonts w:ascii="Arial Narrow" w:hAnsi="Arial Narrow"/>
          <w:sz w:val="16"/>
        </w:rPr>
        <w:t>15, Cryptosporidiosis</w:t>
      </w:r>
    </w:p>
    <w:p w14:paraId="3B1A90EE" w14:textId="77777777" w:rsidR="0092783F" w:rsidRPr="00BE57B7" w:rsidRDefault="0092783F" w:rsidP="0092783F">
      <w:pPr>
        <w:pStyle w:val="CommentText"/>
        <w:rPr>
          <w:rFonts w:ascii="Arial Narrow" w:hAnsi="Arial Narrow"/>
          <w:sz w:val="16"/>
        </w:rPr>
      </w:pPr>
      <w:r w:rsidRPr="00BE57B7">
        <w:rPr>
          <w:rFonts w:ascii="Arial Narrow" w:hAnsi="Arial Narrow"/>
          <w:sz w:val="16"/>
        </w:rPr>
        <w:t>16, Dengue fever</w:t>
      </w:r>
    </w:p>
    <w:p w14:paraId="0536DD25" w14:textId="77777777" w:rsidR="0092783F" w:rsidRPr="00BE57B7" w:rsidRDefault="0092783F" w:rsidP="0092783F">
      <w:pPr>
        <w:pStyle w:val="CommentText"/>
        <w:rPr>
          <w:rFonts w:ascii="Arial Narrow" w:hAnsi="Arial Narrow"/>
          <w:sz w:val="16"/>
        </w:rPr>
      </w:pPr>
      <w:r w:rsidRPr="00BE57B7">
        <w:rPr>
          <w:rFonts w:ascii="Arial Narrow" w:hAnsi="Arial Narrow"/>
          <w:sz w:val="16"/>
        </w:rPr>
        <w:t>17, Diphtheria</w:t>
      </w:r>
    </w:p>
    <w:p w14:paraId="24CE9063" w14:textId="77777777" w:rsidR="0092783F" w:rsidRPr="00BE57B7" w:rsidRDefault="0092783F" w:rsidP="0092783F">
      <w:pPr>
        <w:pStyle w:val="CommentText"/>
        <w:rPr>
          <w:rFonts w:ascii="Arial Narrow" w:hAnsi="Arial Narrow"/>
          <w:sz w:val="16"/>
        </w:rPr>
      </w:pPr>
      <w:r w:rsidRPr="00BE57B7">
        <w:rPr>
          <w:rFonts w:ascii="Arial Narrow" w:hAnsi="Arial Narrow"/>
          <w:sz w:val="16"/>
        </w:rPr>
        <w:t>18, Echinococcosis</w:t>
      </w:r>
    </w:p>
    <w:p w14:paraId="2385E56E" w14:textId="77777777" w:rsidR="0092783F" w:rsidRPr="00BE57B7" w:rsidRDefault="0092783F" w:rsidP="0092783F">
      <w:pPr>
        <w:pStyle w:val="CommentText"/>
        <w:rPr>
          <w:rFonts w:ascii="Arial Narrow" w:hAnsi="Arial Narrow"/>
          <w:sz w:val="16"/>
        </w:rPr>
      </w:pPr>
      <w:r w:rsidRPr="00BE57B7">
        <w:rPr>
          <w:rFonts w:ascii="Arial Narrow" w:hAnsi="Arial Narrow"/>
          <w:sz w:val="16"/>
        </w:rPr>
        <w:t>19, Ebola virus disease</w:t>
      </w:r>
    </w:p>
    <w:p w14:paraId="62BF8107" w14:textId="77777777" w:rsidR="0092783F" w:rsidRPr="00BE57B7" w:rsidRDefault="0092783F" w:rsidP="0092783F">
      <w:pPr>
        <w:pStyle w:val="CommentText"/>
        <w:rPr>
          <w:rFonts w:ascii="Arial Narrow" w:hAnsi="Arial Narrow"/>
          <w:sz w:val="16"/>
        </w:rPr>
      </w:pPr>
      <w:r w:rsidRPr="00BE57B7">
        <w:rPr>
          <w:rFonts w:ascii="Arial Narrow" w:hAnsi="Arial Narrow"/>
          <w:sz w:val="16"/>
        </w:rPr>
        <w:t>20, Giardiasis</w:t>
      </w:r>
    </w:p>
    <w:p w14:paraId="67C5E21A" w14:textId="77777777" w:rsidR="0092783F" w:rsidRPr="00BE57B7" w:rsidRDefault="0092783F" w:rsidP="0092783F">
      <w:pPr>
        <w:pStyle w:val="CommentText"/>
        <w:rPr>
          <w:rFonts w:ascii="Arial Narrow" w:hAnsi="Arial Narrow"/>
          <w:sz w:val="16"/>
        </w:rPr>
      </w:pPr>
      <w:r w:rsidRPr="00BE57B7">
        <w:rPr>
          <w:rFonts w:ascii="Arial Narrow" w:hAnsi="Arial Narrow"/>
          <w:sz w:val="16"/>
        </w:rPr>
        <w:t>21, Gonorrhoea</w:t>
      </w:r>
    </w:p>
    <w:p w14:paraId="2D7FE340"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22, Invasive Haemophilus </w:t>
      </w:r>
      <w:proofErr w:type="spellStart"/>
      <w:r w:rsidRPr="00BE57B7">
        <w:rPr>
          <w:rFonts w:ascii="Arial Narrow" w:hAnsi="Arial Narrow"/>
          <w:sz w:val="16"/>
        </w:rPr>
        <w:t>influenzae</w:t>
      </w:r>
      <w:proofErr w:type="spellEnd"/>
      <w:r w:rsidRPr="00BE57B7">
        <w:rPr>
          <w:rFonts w:ascii="Arial Narrow" w:hAnsi="Arial Narrow"/>
          <w:sz w:val="16"/>
        </w:rPr>
        <w:t xml:space="preserve"> disease</w:t>
      </w:r>
    </w:p>
    <w:p w14:paraId="1E3DE5FE" w14:textId="77777777" w:rsidR="0092783F" w:rsidRPr="00BE57B7" w:rsidRDefault="0092783F" w:rsidP="0092783F">
      <w:pPr>
        <w:pStyle w:val="CommentText"/>
        <w:rPr>
          <w:rFonts w:ascii="Arial Narrow" w:hAnsi="Arial Narrow"/>
          <w:sz w:val="16"/>
        </w:rPr>
      </w:pPr>
      <w:r w:rsidRPr="00BE57B7">
        <w:rPr>
          <w:rFonts w:ascii="Arial Narrow" w:hAnsi="Arial Narrow"/>
          <w:sz w:val="16"/>
        </w:rPr>
        <w:t>23, Healthcare-associated infections</w:t>
      </w:r>
    </w:p>
    <w:p w14:paraId="47AD0FA6" w14:textId="77777777" w:rsidR="0092783F" w:rsidRPr="00BE57B7" w:rsidRDefault="0092783F" w:rsidP="0092783F">
      <w:pPr>
        <w:pStyle w:val="CommentText"/>
        <w:rPr>
          <w:rFonts w:ascii="Arial Narrow" w:hAnsi="Arial Narrow"/>
          <w:sz w:val="16"/>
        </w:rPr>
      </w:pPr>
      <w:r w:rsidRPr="00BE57B7">
        <w:rPr>
          <w:rFonts w:ascii="Arial Narrow" w:hAnsi="Arial Narrow"/>
          <w:sz w:val="16"/>
        </w:rPr>
        <w:t>24, Hantavirus infection</w:t>
      </w:r>
    </w:p>
    <w:p w14:paraId="553E2CFE" w14:textId="77777777" w:rsidR="0092783F" w:rsidRPr="00BE57B7" w:rsidRDefault="0092783F" w:rsidP="0092783F">
      <w:pPr>
        <w:pStyle w:val="CommentText"/>
        <w:rPr>
          <w:rFonts w:ascii="Arial Narrow" w:hAnsi="Arial Narrow"/>
          <w:sz w:val="16"/>
        </w:rPr>
      </w:pPr>
      <w:r w:rsidRPr="00BE57B7">
        <w:rPr>
          <w:rFonts w:ascii="Arial Narrow" w:hAnsi="Arial Narrow"/>
          <w:sz w:val="16"/>
        </w:rPr>
        <w:t>25, Hepatitis A</w:t>
      </w:r>
    </w:p>
    <w:p w14:paraId="4D50F65F" w14:textId="77777777" w:rsidR="0092783F" w:rsidRPr="00BE57B7" w:rsidRDefault="0092783F" w:rsidP="0092783F">
      <w:pPr>
        <w:pStyle w:val="CommentText"/>
        <w:rPr>
          <w:rFonts w:ascii="Arial Narrow" w:hAnsi="Arial Narrow"/>
          <w:sz w:val="16"/>
        </w:rPr>
      </w:pPr>
      <w:r w:rsidRPr="00BE57B7">
        <w:rPr>
          <w:rFonts w:ascii="Arial Narrow" w:hAnsi="Arial Narrow"/>
          <w:sz w:val="16"/>
        </w:rPr>
        <w:t>26, Hepatitis B</w:t>
      </w:r>
    </w:p>
    <w:p w14:paraId="36087C25" w14:textId="77777777" w:rsidR="0092783F" w:rsidRPr="00BE57B7" w:rsidRDefault="0092783F" w:rsidP="0092783F">
      <w:pPr>
        <w:pStyle w:val="CommentText"/>
        <w:rPr>
          <w:rFonts w:ascii="Arial Narrow" w:hAnsi="Arial Narrow"/>
          <w:sz w:val="16"/>
        </w:rPr>
      </w:pPr>
      <w:r w:rsidRPr="00BE57B7">
        <w:rPr>
          <w:rFonts w:ascii="Arial Narrow" w:hAnsi="Arial Narrow"/>
          <w:sz w:val="16"/>
        </w:rPr>
        <w:t>27, Hepatitis C</w:t>
      </w:r>
    </w:p>
    <w:p w14:paraId="7E8F64EA" w14:textId="77777777" w:rsidR="0092783F" w:rsidRPr="00BE57B7" w:rsidRDefault="0092783F" w:rsidP="0092783F">
      <w:pPr>
        <w:pStyle w:val="CommentText"/>
        <w:rPr>
          <w:rFonts w:ascii="Arial Narrow" w:hAnsi="Arial Narrow"/>
          <w:sz w:val="16"/>
        </w:rPr>
      </w:pPr>
      <w:r w:rsidRPr="00BE57B7">
        <w:rPr>
          <w:rFonts w:ascii="Arial Narrow" w:hAnsi="Arial Narrow"/>
          <w:sz w:val="16"/>
        </w:rPr>
        <w:t>28, HIV infection</w:t>
      </w:r>
    </w:p>
    <w:p w14:paraId="5E1F5E2A" w14:textId="77777777" w:rsidR="0092783F" w:rsidRPr="00BE57B7" w:rsidRDefault="0092783F" w:rsidP="0092783F">
      <w:pPr>
        <w:pStyle w:val="CommentText"/>
        <w:rPr>
          <w:rFonts w:ascii="Arial Narrow" w:hAnsi="Arial Narrow"/>
          <w:sz w:val="16"/>
        </w:rPr>
      </w:pPr>
      <w:r w:rsidRPr="00BE57B7">
        <w:rPr>
          <w:rFonts w:ascii="Arial Narrow" w:hAnsi="Arial Narrow"/>
          <w:sz w:val="16"/>
        </w:rPr>
        <w:t>29, Influenza</w:t>
      </w:r>
    </w:p>
    <w:p w14:paraId="746C6685" w14:textId="77777777" w:rsidR="0092783F" w:rsidRPr="00BE57B7" w:rsidRDefault="0092783F" w:rsidP="0092783F">
      <w:pPr>
        <w:pStyle w:val="CommentText"/>
        <w:rPr>
          <w:rFonts w:ascii="Arial Narrow" w:hAnsi="Arial Narrow"/>
          <w:sz w:val="16"/>
        </w:rPr>
      </w:pPr>
      <w:r w:rsidRPr="00BE57B7">
        <w:rPr>
          <w:rFonts w:ascii="Arial Narrow" w:hAnsi="Arial Narrow"/>
          <w:sz w:val="16"/>
        </w:rPr>
        <w:t>30, Legionnaires' disease</w:t>
      </w:r>
    </w:p>
    <w:p w14:paraId="7DA5E06B" w14:textId="77777777" w:rsidR="0092783F" w:rsidRPr="00BE57B7" w:rsidRDefault="0092783F" w:rsidP="0092783F">
      <w:pPr>
        <w:pStyle w:val="CommentText"/>
        <w:rPr>
          <w:rFonts w:ascii="Arial Narrow" w:hAnsi="Arial Narrow"/>
          <w:sz w:val="16"/>
        </w:rPr>
      </w:pPr>
      <w:r w:rsidRPr="00BE57B7">
        <w:rPr>
          <w:rFonts w:ascii="Arial Narrow" w:hAnsi="Arial Narrow"/>
          <w:sz w:val="16"/>
        </w:rPr>
        <w:t>31, Leptospirosis</w:t>
      </w:r>
    </w:p>
    <w:p w14:paraId="5F9F5C7C"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32, Chlamydia infection, lymphogranuloma </w:t>
      </w:r>
      <w:proofErr w:type="spellStart"/>
      <w:r w:rsidRPr="00BE57B7">
        <w:rPr>
          <w:rFonts w:ascii="Arial Narrow" w:hAnsi="Arial Narrow"/>
          <w:sz w:val="16"/>
        </w:rPr>
        <w:t>venereum</w:t>
      </w:r>
      <w:proofErr w:type="spellEnd"/>
    </w:p>
    <w:p w14:paraId="7FABE55F"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33, </w:t>
      </w:r>
      <w:proofErr w:type="spellStart"/>
      <w:r w:rsidRPr="00BE57B7">
        <w:rPr>
          <w:rFonts w:ascii="Arial Narrow" w:hAnsi="Arial Narrow"/>
          <w:sz w:val="16"/>
        </w:rPr>
        <w:t>Listeriosis</w:t>
      </w:r>
      <w:proofErr w:type="spellEnd"/>
    </w:p>
    <w:p w14:paraId="008B7609" w14:textId="77777777" w:rsidR="0092783F" w:rsidRPr="00BE57B7" w:rsidRDefault="0092783F" w:rsidP="0092783F">
      <w:pPr>
        <w:pStyle w:val="CommentText"/>
        <w:rPr>
          <w:rFonts w:ascii="Arial Narrow" w:hAnsi="Arial Narrow"/>
          <w:sz w:val="16"/>
        </w:rPr>
      </w:pPr>
      <w:r w:rsidRPr="00BE57B7">
        <w:rPr>
          <w:rFonts w:ascii="Arial Narrow" w:hAnsi="Arial Narrow"/>
          <w:sz w:val="16"/>
        </w:rPr>
        <w:t>34, Malaria</w:t>
      </w:r>
    </w:p>
    <w:p w14:paraId="013BE8F3" w14:textId="77777777" w:rsidR="0092783F" w:rsidRPr="00BE57B7" w:rsidRDefault="0092783F" w:rsidP="0092783F">
      <w:pPr>
        <w:pStyle w:val="CommentText"/>
        <w:rPr>
          <w:rFonts w:ascii="Arial Narrow" w:hAnsi="Arial Narrow"/>
          <w:sz w:val="16"/>
        </w:rPr>
      </w:pPr>
      <w:r w:rsidRPr="00BE57B7">
        <w:rPr>
          <w:rFonts w:ascii="Arial Narrow" w:hAnsi="Arial Narrow"/>
          <w:sz w:val="16"/>
        </w:rPr>
        <w:t>35, Measles</w:t>
      </w:r>
    </w:p>
    <w:p w14:paraId="72647629" w14:textId="77777777" w:rsidR="0092783F" w:rsidRPr="00BE57B7" w:rsidRDefault="0092783F" w:rsidP="0092783F">
      <w:pPr>
        <w:pStyle w:val="CommentText"/>
        <w:rPr>
          <w:rFonts w:ascii="Arial Narrow" w:hAnsi="Arial Narrow"/>
          <w:sz w:val="16"/>
        </w:rPr>
      </w:pPr>
      <w:r w:rsidRPr="00BE57B7">
        <w:rPr>
          <w:rFonts w:ascii="Arial Narrow" w:hAnsi="Arial Narrow"/>
          <w:sz w:val="16"/>
        </w:rPr>
        <w:t>36, Invasive meningococcal disease</w:t>
      </w:r>
    </w:p>
    <w:p w14:paraId="1315FDF7" w14:textId="77777777" w:rsidR="0092783F" w:rsidRPr="00BE57B7" w:rsidRDefault="0092783F" w:rsidP="0092783F">
      <w:pPr>
        <w:pStyle w:val="CommentText"/>
        <w:rPr>
          <w:rFonts w:ascii="Arial Narrow" w:hAnsi="Arial Narrow"/>
          <w:sz w:val="16"/>
        </w:rPr>
      </w:pPr>
      <w:r w:rsidRPr="00BE57B7">
        <w:rPr>
          <w:rFonts w:ascii="Arial Narrow" w:hAnsi="Arial Narrow"/>
          <w:sz w:val="16"/>
        </w:rPr>
        <w:t>37, Mumps</w:t>
      </w:r>
    </w:p>
    <w:p w14:paraId="4DBCA9A6" w14:textId="77777777" w:rsidR="0092783F" w:rsidRPr="00BE57B7" w:rsidRDefault="0092783F" w:rsidP="0092783F">
      <w:pPr>
        <w:pStyle w:val="CommentText"/>
        <w:rPr>
          <w:rFonts w:ascii="Arial Narrow" w:hAnsi="Arial Narrow"/>
          <w:sz w:val="16"/>
        </w:rPr>
      </w:pPr>
      <w:r w:rsidRPr="00BE57B7">
        <w:rPr>
          <w:rFonts w:ascii="Arial Narrow" w:hAnsi="Arial Narrow"/>
          <w:sz w:val="16"/>
        </w:rPr>
        <w:t>38, Pertussis</w:t>
      </w:r>
    </w:p>
    <w:p w14:paraId="59C512A1" w14:textId="77777777" w:rsidR="0092783F" w:rsidRPr="00BE57B7" w:rsidRDefault="0092783F" w:rsidP="0092783F">
      <w:pPr>
        <w:pStyle w:val="CommentText"/>
        <w:rPr>
          <w:rFonts w:ascii="Arial Narrow" w:hAnsi="Arial Narrow"/>
          <w:sz w:val="16"/>
        </w:rPr>
      </w:pPr>
      <w:r w:rsidRPr="00BE57B7">
        <w:rPr>
          <w:rFonts w:ascii="Arial Narrow" w:hAnsi="Arial Narrow"/>
          <w:sz w:val="16"/>
        </w:rPr>
        <w:t>39, Plague</w:t>
      </w:r>
    </w:p>
    <w:p w14:paraId="786895B5" w14:textId="77777777" w:rsidR="0092783F" w:rsidRPr="00BE57B7" w:rsidRDefault="0092783F" w:rsidP="0092783F">
      <w:pPr>
        <w:pStyle w:val="CommentText"/>
        <w:rPr>
          <w:rFonts w:ascii="Arial Narrow" w:hAnsi="Arial Narrow"/>
          <w:sz w:val="16"/>
        </w:rPr>
      </w:pPr>
      <w:r w:rsidRPr="00BE57B7">
        <w:rPr>
          <w:rFonts w:ascii="Arial Narrow" w:hAnsi="Arial Narrow"/>
          <w:sz w:val="16"/>
        </w:rPr>
        <w:t>40, Invasive pneumococcal disease</w:t>
      </w:r>
    </w:p>
    <w:p w14:paraId="5F443E2F" w14:textId="77777777" w:rsidR="0092783F" w:rsidRPr="00BE57B7" w:rsidRDefault="0092783F" w:rsidP="0092783F">
      <w:pPr>
        <w:pStyle w:val="CommentText"/>
        <w:rPr>
          <w:rFonts w:ascii="Arial Narrow" w:hAnsi="Arial Narrow"/>
          <w:sz w:val="16"/>
        </w:rPr>
      </w:pPr>
      <w:r w:rsidRPr="00BE57B7">
        <w:rPr>
          <w:rFonts w:ascii="Arial Narrow" w:hAnsi="Arial Narrow"/>
          <w:sz w:val="16"/>
        </w:rPr>
        <w:t>41, Poliomyelitis</w:t>
      </w:r>
    </w:p>
    <w:p w14:paraId="58126D9C" w14:textId="77777777" w:rsidR="0092783F" w:rsidRPr="00BE57B7" w:rsidRDefault="0092783F" w:rsidP="0092783F">
      <w:pPr>
        <w:pStyle w:val="CommentText"/>
        <w:rPr>
          <w:rFonts w:ascii="Arial Narrow" w:hAnsi="Arial Narrow"/>
          <w:sz w:val="16"/>
        </w:rPr>
      </w:pPr>
      <w:r w:rsidRPr="00BE57B7">
        <w:rPr>
          <w:rFonts w:ascii="Arial Narrow" w:hAnsi="Arial Narrow"/>
          <w:sz w:val="16"/>
        </w:rPr>
        <w:t>42, Q fever</w:t>
      </w:r>
    </w:p>
    <w:p w14:paraId="5603E006" w14:textId="77777777" w:rsidR="0092783F" w:rsidRPr="00BE57B7" w:rsidRDefault="0092783F" w:rsidP="0092783F">
      <w:pPr>
        <w:pStyle w:val="CommentText"/>
        <w:rPr>
          <w:rFonts w:ascii="Arial Narrow" w:hAnsi="Arial Narrow"/>
          <w:sz w:val="16"/>
        </w:rPr>
      </w:pPr>
      <w:r w:rsidRPr="00BE57B7">
        <w:rPr>
          <w:rFonts w:ascii="Arial Narrow" w:hAnsi="Arial Narrow"/>
          <w:sz w:val="16"/>
        </w:rPr>
        <w:t>43, Rabies</w:t>
      </w:r>
    </w:p>
    <w:p w14:paraId="6DB624A9" w14:textId="77777777" w:rsidR="0092783F" w:rsidRPr="00BE57B7" w:rsidRDefault="0092783F" w:rsidP="0092783F">
      <w:pPr>
        <w:pStyle w:val="CommentText"/>
        <w:rPr>
          <w:rFonts w:ascii="Arial Narrow" w:hAnsi="Arial Narrow"/>
          <w:sz w:val="16"/>
        </w:rPr>
      </w:pPr>
      <w:r w:rsidRPr="00BE57B7">
        <w:rPr>
          <w:rFonts w:ascii="Arial Narrow" w:hAnsi="Arial Narrow"/>
          <w:sz w:val="16"/>
        </w:rPr>
        <w:t>44, Rift valley fever</w:t>
      </w:r>
    </w:p>
    <w:p w14:paraId="7FA96977" w14:textId="77777777" w:rsidR="0092783F" w:rsidRPr="00BE57B7" w:rsidRDefault="0092783F" w:rsidP="0092783F">
      <w:pPr>
        <w:pStyle w:val="CommentText"/>
        <w:rPr>
          <w:rFonts w:ascii="Arial Narrow" w:hAnsi="Arial Narrow"/>
          <w:sz w:val="16"/>
        </w:rPr>
      </w:pPr>
      <w:r w:rsidRPr="00BE57B7">
        <w:rPr>
          <w:rFonts w:ascii="Arial Narrow" w:hAnsi="Arial Narrow"/>
          <w:sz w:val="16"/>
        </w:rPr>
        <w:t>45, Rubella</w:t>
      </w:r>
    </w:p>
    <w:p w14:paraId="21400706" w14:textId="77777777" w:rsidR="0092783F" w:rsidRPr="00BE57B7" w:rsidRDefault="0092783F" w:rsidP="0092783F">
      <w:pPr>
        <w:pStyle w:val="CommentText"/>
        <w:rPr>
          <w:rFonts w:ascii="Arial Narrow" w:hAnsi="Arial Narrow"/>
          <w:sz w:val="16"/>
        </w:rPr>
      </w:pPr>
      <w:r w:rsidRPr="00BE57B7">
        <w:rPr>
          <w:rFonts w:ascii="Arial Narrow" w:hAnsi="Arial Narrow"/>
          <w:sz w:val="16"/>
        </w:rPr>
        <w:t>46, Salmonellosis</w:t>
      </w:r>
    </w:p>
    <w:p w14:paraId="305A3058" w14:textId="77777777" w:rsidR="0092783F" w:rsidRPr="00BE57B7" w:rsidRDefault="0092783F" w:rsidP="0092783F">
      <w:pPr>
        <w:pStyle w:val="CommentText"/>
        <w:rPr>
          <w:rFonts w:ascii="Arial Narrow" w:hAnsi="Arial Narrow"/>
          <w:sz w:val="16"/>
        </w:rPr>
      </w:pPr>
      <w:r w:rsidRPr="00BE57B7">
        <w:rPr>
          <w:rFonts w:ascii="Arial Narrow" w:hAnsi="Arial Narrow"/>
          <w:sz w:val="16"/>
        </w:rPr>
        <w:t>47, Severe acute respiratory syndrome</w:t>
      </w:r>
    </w:p>
    <w:p w14:paraId="0EFD7E88" w14:textId="77777777" w:rsidR="0092783F" w:rsidRPr="00BE57B7" w:rsidRDefault="0092783F" w:rsidP="0092783F">
      <w:pPr>
        <w:pStyle w:val="CommentText"/>
        <w:rPr>
          <w:rFonts w:ascii="Arial Narrow" w:hAnsi="Arial Narrow"/>
          <w:sz w:val="16"/>
        </w:rPr>
      </w:pPr>
      <w:r w:rsidRPr="00BE57B7">
        <w:rPr>
          <w:rFonts w:ascii="Arial Narrow" w:hAnsi="Arial Narrow"/>
          <w:sz w:val="16"/>
        </w:rPr>
        <w:t>48, Shigellosis</w:t>
      </w:r>
    </w:p>
    <w:p w14:paraId="2DEBE3BA" w14:textId="77777777" w:rsidR="0092783F" w:rsidRPr="00BE57B7" w:rsidRDefault="0092783F" w:rsidP="0092783F">
      <w:pPr>
        <w:pStyle w:val="CommentText"/>
        <w:rPr>
          <w:rFonts w:ascii="Arial Narrow" w:hAnsi="Arial Narrow"/>
          <w:sz w:val="16"/>
        </w:rPr>
      </w:pPr>
      <w:r w:rsidRPr="00BE57B7">
        <w:rPr>
          <w:rFonts w:ascii="Arial Narrow" w:hAnsi="Arial Narrow"/>
          <w:sz w:val="16"/>
        </w:rPr>
        <w:t>49, Smallpox</w:t>
      </w:r>
    </w:p>
    <w:p w14:paraId="4D8C1283" w14:textId="77777777" w:rsidR="0092783F" w:rsidRPr="00BE57B7" w:rsidRDefault="0092783F" w:rsidP="0092783F">
      <w:pPr>
        <w:pStyle w:val="CommentText"/>
        <w:rPr>
          <w:rFonts w:ascii="Arial Narrow" w:hAnsi="Arial Narrow"/>
          <w:sz w:val="16"/>
        </w:rPr>
      </w:pPr>
      <w:r w:rsidRPr="00BE57B7">
        <w:rPr>
          <w:rFonts w:ascii="Arial Narrow" w:hAnsi="Arial Narrow"/>
          <w:sz w:val="16"/>
        </w:rPr>
        <w:t>50, Syphilis</w:t>
      </w:r>
    </w:p>
    <w:p w14:paraId="11AF116C" w14:textId="77777777" w:rsidR="0092783F" w:rsidRPr="00BE57B7" w:rsidRDefault="0092783F" w:rsidP="0092783F">
      <w:pPr>
        <w:pStyle w:val="CommentText"/>
        <w:rPr>
          <w:rFonts w:ascii="Arial Narrow" w:hAnsi="Arial Narrow"/>
          <w:sz w:val="16"/>
        </w:rPr>
      </w:pPr>
      <w:r w:rsidRPr="00BE57B7">
        <w:rPr>
          <w:rFonts w:ascii="Arial Narrow" w:hAnsi="Arial Narrow"/>
          <w:sz w:val="16"/>
        </w:rPr>
        <w:t>51, Tetanus</w:t>
      </w:r>
    </w:p>
    <w:p w14:paraId="043C09F2" w14:textId="77777777" w:rsidR="0092783F" w:rsidRPr="00BE57B7" w:rsidRDefault="0092783F" w:rsidP="0092783F">
      <w:pPr>
        <w:pStyle w:val="CommentText"/>
        <w:rPr>
          <w:rFonts w:ascii="Arial Narrow" w:hAnsi="Arial Narrow"/>
          <w:sz w:val="16"/>
        </w:rPr>
      </w:pPr>
      <w:r w:rsidRPr="00BE57B7">
        <w:rPr>
          <w:rFonts w:ascii="Arial Narrow" w:hAnsi="Arial Narrow"/>
          <w:sz w:val="16"/>
        </w:rPr>
        <w:t>52, Toxoplasmosis, congenital</w:t>
      </w:r>
    </w:p>
    <w:p w14:paraId="0E5634C0"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53, </w:t>
      </w:r>
      <w:proofErr w:type="spellStart"/>
      <w:r w:rsidRPr="00BE57B7">
        <w:rPr>
          <w:rFonts w:ascii="Arial Narrow" w:hAnsi="Arial Narrow"/>
          <w:sz w:val="16"/>
        </w:rPr>
        <w:t>Trichinellosis</w:t>
      </w:r>
      <w:proofErr w:type="spellEnd"/>
    </w:p>
    <w:p w14:paraId="1C326732" w14:textId="77777777" w:rsidR="0092783F" w:rsidRPr="00BE57B7" w:rsidRDefault="0092783F" w:rsidP="0092783F">
      <w:pPr>
        <w:pStyle w:val="CommentText"/>
        <w:rPr>
          <w:rFonts w:ascii="Arial Narrow" w:hAnsi="Arial Narrow"/>
          <w:sz w:val="16"/>
        </w:rPr>
      </w:pPr>
      <w:r w:rsidRPr="00BE57B7">
        <w:rPr>
          <w:rFonts w:ascii="Arial Narrow" w:hAnsi="Arial Narrow"/>
          <w:sz w:val="16"/>
        </w:rPr>
        <w:t>54, Tuberculosis</w:t>
      </w:r>
    </w:p>
    <w:p w14:paraId="54AD9A8A" w14:textId="77777777" w:rsidR="0092783F" w:rsidRPr="00BE57B7" w:rsidRDefault="0092783F" w:rsidP="0092783F">
      <w:pPr>
        <w:pStyle w:val="CommentText"/>
        <w:rPr>
          <w:rFonts w:ascii="Arial Narrow" w:hAnsi="Arial Narrow"/>
          <w:sz w:val="16"/>
        </w:rPr>
      </w:pPr>
      <w:r w:rsidRPr="00BE57B7">
        <w:rPr>
          <w:rFonts w:ascii="Arial Narrow" w:hAnsi="Arial Narrow"/>
          <w:sz w:val="16"/>
        </w:rPr>
        <w:t>55, Tularaemia</w:t>
      </w:r>
    </w:p>
    <w:p w14:paraId="230E94E0" w14:textId="77777777" w:rsidR="0092783F" w:rsidRPr="00BE57B7" w:rsidRDefault="0092783F" w:rsidP="0092783F">
      <w:pPr>
        <w:pStyle w:val="CommentText"/>
        <w:rPr>
          <w:rFonts w:ascii="Arial Narrow" w:hAnsi="Arial Narrow"/>
          <w:sz w:val="16"/>
        </w:rPr>
      </w:pPr>
      <w:r w:rsidRPr="00BE57B7">
        <w:rPr>
          <w:rFonts w:ascii="Arial Narrow" w:hAnsi="Arial Narrow"/>
          <w:sz w:val="16"/>
        </w:rPr>
        <w:t>56, Tick-borne encephalitis</w:t>
      </w:r>
    </w:p>
    <w:p w14:paraId="017208B4" w14:textId="77777777" w:rsidR="0092783F" w:rsidRPr="00BE57B7" w:rsidRDefault="0092783F" w:rsidP="0092783F">
      <w:pPr>
        <w:pStyle w:val="CommentText"/>
        <w:rPr>
          <w:rFonts w:ascii="Arial Narrow" w:hAnsi="Arial Narrow"/>
          <w:sz w:val="16"/>
        </w:rPr>
      </w:pPr>
      <w:r w:rsidRPr="00BE57B7">
        <w:rPr>
          <w:rFonts w:ascii="Arial Narrow" w:hAnsi="Arial Narrow"/>
          <w:sz w:val="16"/>
        </w:rPr>
        <w:t>57, Transmissible spongiform encephalopathies variant (</w:t>
      </w:r>
      <w:proofErr w:type="spellStart"/>
      <w:r w:rsidRPr="00BE57B7">
        <w:rPr>
          <w:rFonts w:ascii="Arial Narrow" w:hAnsi="Arial Narrow"/>
          <w:sz w:val="16"/>
        </w:rPr>
        <w:t>vCJD</w:t>
      </w:r>
      <w:proofErr w:type="spellEnd"/>
      <w:r w:rsidRPr="00BE57B7">
        <w:rPr>
          <w:rFonts w:ascii="Arial Narrow" w:hAnsi="Arial Narrow"/>
          <w:sz w:val="16"/>
        </w:rPr>
        <w:t>)</w:t>
      </w:r>
    </w:p>
    <w:p w14:paraId="0EC4A521" w14:textId="77777777" w:rsidR="0092783F" w:rsidRPr="00BE57B7" w:rsidRDefault="0092783F" w:rsidP="0092783F">
      <w:pPr>
        <w:pStyle w:val="CommentText"/>
        <w:rPr>
          <w:rFonts w:ascii="Arial Narrow" w:hAnsi="Arial Narrow"/>
          <w:sz w:val="16"/>
        </w:rPr>
      </w:pPr>
      <w:r w:rsidRPr="00BE57B7">
        <w:rPr>
          <w:rFonts w:ascii="Arial Narrow" w:hAnsi="Arial Narrow"/>
          <w:sz w:val="16"/>
        </w:rPr>
        <w:t>58, Other Viral Haemorrhagic fevers</w:t>
      </w:r>
    </w:p>
    <w:p w14:paraId="28FF9E42"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59, </w:t>
      </w:r>
      <w:proofErr w:type="spellStart"/>
      <w:r w:rsidRPr="00BE57B7">
        <w:rPr>
          <w:rFonts w:ascii="Arial Narrow" w:hAnsi="Arial Narrow"/>
          <w:sz w:val="16"/>
        </w:rPr>
        <w:t>Verotoxigenic</w:t>
      </w:r>
      <w:proofErr w:type="spellEnd"/>
      <w:r w:rsidRPr="00BE57B7">
        <w:rPr>
          <w:rFonts w:ascii="Arial Narrow" w:hAnsi="Arial Narrow"/>
          <w:sz w:val="16"/>
        </w:rPr>
        <w:t xml:space="preserve"> Escherichia coli infection</w:t>
      </w:r>
    </w:p>
    <w:p w14:paraId="716722F4" w14:textId="77777777" w:rsidR="0092783F" w:rsidRPr="00BE57B7" w:rsidRDefault="0092783F" w:rsidP="0092783F">
      <w:pPr>
        <w:pStyle w:val="CommentText"/>
        <w:rPr>
          <w:rFonts w:ascii="Arial Narrow" w:hAnsi="Arial Narrow"/>
          <w:sz w:val="16"/>
        </w:rPr>
      </w:pPr>
      <w:r w:rsidRPr="00BE57B7">
        <w:rPr>
          <w:rFonts w:ascii="Arial Narrow" w:hAnsi="Arial Narrow"/>
          <w:sz w:val="16"/>
        </w:rPr>
        <w:t>60, West Nile fever</w:t>
      </w:r>
    </w:p>
    <w:p w14:paraId="1CB4CC16" w14:textId="77777777" w:rsidR="0092783F" w:rsidRPr="00BE57B7" w:rsidRDefault="0092783F" w:rsidP="0092783F">
      <w:pPr>
        <w:pStyle w:val="CommentText"/>
        <w:rPr>
          <w:rFonts w:ascii="Arial Narrow" w:hAnsi="Arial Narrow"/>
          <w:sz w:val="16"/>
        </w:rPr>
      </w:pPr>
      <w:r w:rsidRPr="00BE57B7">
        <w:rPr>
          <w:rFonts w:ascii="Arial Narrow" w:hAnsi="Arial Narrow"/>
          <w:sz w:val="16"/>
        </w:rPr>
        <w:t>61, Yellow fever</w:t>
      </w:r>
    </w:p>
    <w:p w14:paraId="5F063757"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62, </w:t>
      </w:r>
      <w:proofErr w:type="spellStart"/>
      <w:r w:rsidRPr="00BE57B7">
        <w:rPr>
          <w:rFonts w:ascii="Arial Narrow" w:hAnsi="Arial Narrow"/>
          <w:sz w:val="16"/>
        </w:rPr>
        <w:t>Yersiniosis</w:t>
      </w:r>
      <w:proofErr w:type="spellEnd"/>
    </w:p>
    <w:p w14:paraId="0C85EC29" w14:textId="77777777" w:rsidR="0092783F" w:rsidRPr="00BE57B7" w:rsidRDefault="0092783F" w:rsidP="0092783F">
      <w:pPr>
        <w:pStyle w:val="CommentText"/>
        <w:rPr>
          <w:rFonts w:ascii="Arial Narrow" w:hAnsi="Arial Narrow"/>
          <w:sz w:val="16"/>
        </w:rPr>
      </w:pPr>
      <w:r w:rsidRPr="00BE57B7">
        <w:rPr>
          <w:rFonts w:ascii="Arial Narrow" w:hAnsi="Arial Narrow"/>
          <w:sz w:val="16"/>
        </w:rPr>
        <w:t>63, Salmonella isolate</w:t>
      </w:r>
    </w:p>
    <w:p w14:paraId="08C1956C" w14:textId="77777777" w:rsidR="0092783F" w:rsidRPr="00BE57B7" w:rsidRDefault="0092783F" w:rsidP="0092783F">
      <w:pPr>
        <w:pStyle w:val="CommentText"/>
        <w:rPr>
          <w:rFonts w:ascii="Arial Narrow" w:hAnsi="Arial Narrow"/>
          <w:sz w:val="16"/>
        </w:rPr>
      </w:pPr>
      <w:r w:rsidRPr="00BE57B7">
        <w:rPr>
          <w:rFonts w:ascii="Arial Narrow" w:hAnsi="Arial Narrow"/>
          <w:sz w:val="16"/>
        </w:rPr>
        <w:t>64, Listeria isolate</w:t>
      </w:r>
    </w:p>
    <w:p w14:paraId="058E1060" w14:textId="77777777" w:rsidR="0092783F" w:rsidRPr="00BE57B7" w:rsidRDefault="0092783F" w:rsidP="0092783F">
      <w:pPr>
        <w:pStyle w:val="CommentText"/>
        <w:rPr>
          <w:rFonts w:ascii="Arial Narrow" w:hAnsi="Arial Narrow"/>
          <w:sz w:val="16"/>
        </w:rPr>
      </w:pPr>
      <w:r w:rsidRPr="00BE57B7">
        <w:rPr>
          <w:rFonts w:ascii="Arial Narrow" w:hAnsi="Arial Narrow"/>
          <w:sz w:val="16"/>
        </w:rPr>
        <w:t>65, E. coli isolate</w:t>
      </w:r>
    </w:p>
    <w:p w14:paraId="3616F8EF" w14:textId="77777777" w:rsidR="0092783F" w:rsidRPr="00BE57B7" w:rsidRDefault="0092783F" w:rsidP="0092783F">
      <w:pPr>
        <w:pStyle w:val="CommentText"/>
        <w:rPr>
          <w:rFonts w:ascii="Arial Narrow" w:hAnsi="Arial Narrow"/>
          <w:sz w:val="16"/>
        </w:rPr>
      </w:pPr>
      <w:r w:rsidRPr="00BE57B7">
        <w:rPr>
          <w:rFonts w:ascii="Arial Narrow" w:hAnsi="Arial Narrow"/>
          <w:sz w:val="16"/>
        </w:rPr>
        <w:t>66, Mycobacterium isolate</w:t>
      </w:r>
    </w:p>
    <w:p w14:paraId="2A58BC4C" w14:textId="77777777" w:rsidR="0092783F" w:rsidRPr="00BE57B7" w:rsidRDefault="0092783F" w:rsidP="0092783F">
      <w:pPr>
        <w:pStyle w:val="CommentText"/>
        <w:rPr>
          <w:rFonts w:ascii="Arial Narrow" w:hAnsi="Arial Narrow"/>
          <w:sz w:val="16"/>
        </w:rPr>
      </w:pPr>
      <w:r w:rsidRPr="00BE57B7">
        <w:rPr>
          <w:rFonts w:ascii="Arial Narrow" w:hAnsi="Arial Narrow"/>
          <w:sz w:val="16"/>
        </w:rPr>
        <w:t>67, Campylobacter isolate</w:t>
      </w:r>
    </w:p>
    <w:p w14:paraId="293C706D" w14:textId="77777777" w:rsidR="0092783F" w:rsidRPr="00BE57B7" w:rsidRDefault="0092783F" w:rsidP="0092783F">
      <w:pPr>
        <w:pStyle w:val="CommentText"/>
        <w:rPr>
          <w:rFonts w:ascii="Arial Narrow" w:hAnsi="Arial Narrow"/>
          <w:sz w:val="16"/>
        </w:rPr>
      </w:pPr>
      <w:r w:rsidRPr="00BE57B7">
        <w:rPr>
          <w:rFonts w:ascii="Arial Narrow" w:hAnsi="Arial Narrow"/>
          <w:sz w:val="16"/>
        </w:rPr>
        <w:t>68, Gonococcal Antimicrobial Resistance Surveillance</w:t>
      </w:r>
    </w:p>
    <w:p w14:paraId="0EB1BDA6" w14:textId="77777777" w:rsidR="0092783F" w:rsidRPr="00BE57B7" w:rsidRDefault="0092783F" w:rsidP="0092783F">
      <w:pPr>
        <w:pStyle w:val="CommentText"/>
        <w:rPr>
          <w:rFonts w:ascii="Arial Narrow" w:hAnsi="Arial Narrow"/>
          <w:sz w:val="16"/>
        </w:rPr>
      </w:pPr>
      <w:r w:rsidRPr="00BE57B7">
        <w:rPr>
          <w:rFonts w:ascii="Arial Narrow" w:hAnsi="Arial Narrow"/>
          <w:sz w:val="16"/>
        </w:rPr>
        <w:t>69, Typhoid/Paratyphoid Fever</w:t>
      </w:r>
    </w:p>
    <w:p w14:paraId="53C537AF" w14:textId="77777777" w:rsidR="0092783F" w:rsidRPr="00BE57B7" w:rsidRDefault="0092783F" w:rsidP="0092783F">
      <w:pPr>
        <w:pStyle w:val="CommentText"/>
        <w:rPr>
          <w:rFonts w:ascii="Arial Narrow" w:hAnsi="Arial Narrow"/>
          <w:sz w:val="16"/>
        </w:rPr>
      </w:pPr>
      <w:r w:rsidRPr="00BE57B7">
        <w:rPr>
          <w:rFonts w:ascii="Arial Narrow" w:hAnsi="Arial Narrow"/>
          <w:sz w:val="16"/>
        </w:rPr>
        <w:t xml:space="preserve">70, </w:t>
      </w:r>
      <w:proofErr w:type="spellStart"/>
      <w:r w:rsidRPr="00BE57B7">
        <w:rPr>
          <w:rFonts w:ascii="Arial Narrow" w:hAnsi="Arial Narrow"/>
          <w:sz w:val="16"/>
        </w:rPr>
        <w:t>Zika</w:t>
      </w:r>
      <w:proofErr w:type="spellEnd"/>
      <w:r w:rsidRPr="00BE57B7">
        <w:rPr>
          <w:rFonts w:ascii="Arial Narrow" w:hAnsi="Arial Narrow"/>
          <w:sz w:val="16"/>
        </w:rPr>
        <w:t xml:space="preserve"> virus infection</w:t>
      </w:r>
    </w:p>
    <w:p w14:paraId="4FF61F1F" w14:textId="77777777" w:rsidR="0092783F" w:rsidRDefault="0092783F" w:rsidP="0092783F">
      <w:pPr>
        <w:pStyle w:val="CommentText"/>
      </w:pPr>
    </w:p>
    <w:p w14:paraId="3014CD57" w14:textId="77777777" w:rsidR="0092783F" w:rsidRDefault="0092783F" w:rsidP="0092783F">
      <w:pPr>
        <w:pStyle w:val="CommentText"/>
      </w:pPr>
      <w:r>
        <w:t>Please add the code for your disease</w:t>
      </w:r>
    </w:p>
    <w:p w14:paraId="29165DB8" w14:textId="77777777" w:rsidR="0092783F" w:rsidRDefault="0092783F" w:rsidP="0092783F">
      <w:pPr>
        <w:pStyle w:val="CommentText"/>
      </w:pPr>
      <w:proofErr w:type="gramStart"/>
      <w:r>
        <w:t>after</w:t>
      </w:r>
      <w:proofErr w:type="gramEnd"/>
      <w:r>
        <w:t xml:space="preserve"> the equal sign at the end of this line:</w:t>
      </w:r>
    </w:p>
    <w:p w14:paraId="5A1630E3" w14:textId="77777777" w:rsidR="0092783F" w:rsidRDefault="0092783F" w:rsidP="0092783F">
      <w:pPr>
        <w:pStyle w:val="CommentText"/>
      </w:pPr>
    </w:p>
    <w:p w14:paraId="205E5486" w14:textId="77777777" w:rsidR="0092783F" w:rsidRPr="00834D26" w:rsidRDefault="0092783F" w:rsidP="0092783F">
      <w:pPr>
        <w:pStyle w:val="CommentText"/>
        <w:rPr>
          <w:u w:val="single"/>
        </w:rPr>
      </w:pPr>
      <w:r w:rsidRPr="00834D26">
        <w:rPr>
          <w:u w:val="single"/>
        </w:rPr>
        <w:t>http://atlas.ecdc.europa.eu/public/index.aspx?Dataset=27&amp;HealthTopic=[add code here]</w:t>
      </w:r>
    </w:p>
    <w:p w14:paraId="5DDD6D46" w14:textId="77777777" w:rsidR="0092783F" w:rsidRDefault="0092783F" w:rsidP="0092783F">
      <w:pPr>
        <w:pStyle w:val="CommentText"/>
      </w:pPr>
    </w:p>
    <w:p w14:paraId="12B5F30B" w14:textId="77777777" w:rsidR="0092783F" w:rsidRDefault="0092783F" w:rsidP="0092783F">
      <w:pPr>
        <w:pStyle w:val="CommentText"/>
      </w:pPr>
      <w:r>
        <w:t>If your disease is not listed, use</w:t>
      </w:r>
    </w:p>
    <w:p w14:paraId="6939B3F3" w14:textId="77777777" w:rsidR="0092783F" w:rsidRDefault="0092783F" w:rsidP="0092783F">
      <w:pPr>
        <w:pStyle w:val="CommentText"/>
      </w:pPr>
      <w:r>
        <w:t>http://atlas.ecdc.europa.eu</w:t>
      </w:r>
    </w:p>
    <w:p w14:paraId="65B97201" w14:textId="77777777" w:rsidR="0092783F" w:rsidRDefault="0092783F" w:rsidP="0092783F">
      <w:pPr>
        <w:pStyle w:val="CommentText"/>
      </w:pPr>
    </w:p>
    <w:p w14:paraId="16576C74" w14:textId="77777777" w:rsidR="0092783F" w:rsidRDefault="0092783F" w:rsidP="0092783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F6472F" w15:done="0"/>
  <w15:commentEx w15:paraId="1EE6A575" w15:done="0"/>
  <w15:commentEx w15:paraId="7584EB1D" w15:done="0"/>
  <w15:commentEx w15:paraId="2EAF9F48" w15:done="0"/>
  <w15:commentEx w15:paraId="7F252496" w15:done="0"/>
  <w15:commentEx w15:paraId="3CF79047" w15:done="0"/>
  <w15:commentEx w15:paraId="16754110" w15:done="0"/>
  <w15:commentEx w15:paraId="5A95ED1B" w15:done="0"/>
  <w15:commentEx w15:paraId="5E646258" w15:done="0"/>
  <w15:commentEx w15:paraId="4110C713" w15:done="0"/>
  <w15:commentEx w15:paraId="075DC79A" w15:done="0"/>
  <w15:commentEx w15:paraId="18034B42" w15:done="0"/>
  <w15:commentEx w15:paraId="1689BABE" w15:done="0"/>
  <w15:commentEx w15:paraId="75F13EA5" w15:done="0"/>
  <w15:commentEx w15:paraId="0F7DA630" w15:done="0"/>
  <w15:commentEx w15:paraId="1454F42F" w15:done="0"/>
  <w15:commentEx w15:paraId="2BA5AA3E" w15:done="0"/>
  <w15:commentEx w15:paraId="16576C7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4E1E5" w14:textId="77777777" w:rsidR="00186E9B" w:rsidRDefault="00186E9B">
      <w:r>
        <w:separator/>
      </w:r>
    </w:p>
    <w:p w14:paraId="2604E1E6" w14:textId="77777777" w:rsidR="00186E9B" w:rsidRDefault="00186E9B"/>
  </w:endnote>
  <w:endnote w:type="continuationSeparator" w:id="0">
    <w:p w14:paraId="2604E1E7" w14:textId="77777777" w:rsidR="00186E9B" w:rsidRDefault="00186E9B">
      <w:r>
        <w:continuationSeparator/>
      </w:r>
    </w:p>
    <w:p w14:paraId="2604E1E8" w14:textId="77777777" w:rsidR="00186E9B" w:rsidRDefault="00186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4" w14:textId="7DCE05DB" w:rsidR="00186E9B" w:rsidRPr="009A00A5" w:rsidRDefault="00186E9B" w:rsidP="009A00A5">
    <w:pPr>
      <w:pStyle w:val="ECDC-Para"/>
      <w:pBdr>
        <w:top w:val="single" w:sz="4" w:space="1" w:color="D9D9D9" w:themeColor="background1" w:themeShade="D9"/>
      </w:pBdr>
      <w:rPr>
        <w:sz w:val="16"/>
        <w:szCs w:val="16"/>
      </w:rPr>
    </w:pPr>
    <w:r w:rsidRPr="0023307B">
      <w:rPr>
        <w:sz w:val="16"/>
        <w:szCs w:val="16"/>
      </w:rPr>
      <w:t xml:space="preserve">Suggested citation: European Centre for </w:t>
    </w:r>
    <w:r w:rsidRPr="009A00A5">
      <w:rPr>
        <w:sz w:val="16"/>
        <w:szCs w:val="16"/>
      </w:rPr>
      <w:t xml:space="preserve">Disease Prevention and Control. </w:t>
    </w:r>
    <w:r>
      <w:rPr>
        <w:sz w:val="16"/>
        <w:szCs w:val="16"/>
      </w:rPr>
      <w:t>Disease name</w:t>
    </w:r>
    <w:r w:rsidRPr="009A00A5">
      <w:rPr>
        <w:sz w:val="16"/>
        <w:szCs w:val="16"/>
      </w:rPr>
      <w:t xml:space="preserve">. In: ECDC. Annual </w:t>
    </w:r>
    <w:r>
      <w:rPr>
        <w:sz w:val="16"/>
        <w:szCs w:val="16"/>
      </w:rPr>
      <w:t>e</w:t>
    </w:r>
    <w:r w:rsidRPr="009A00A5">
      <w:rPr>
        <w:sz w:val="16"/>
        <w:szCs w:val="16"/>
      </w:rPr>
      <w:t xml:space="preserve">pidemiological </w:t>
    </w:r>
    <w:r>
      <w:rPr>
        <w:sz w:val="16"/>
        <w:szCs w:val="16"/>
      </w:rPr>
      <w:t>r</w:t>
    </w:r>
    <w:r w:rsidRPr="009A00A5">
      <w:rPr>
        <w:sz w:val="16"/>
        <w:szCs w:val="16"/>
      </w:rPr>
      <w:t xml:space="preserve">eport for </w:t>
    </w:r>
    <w:r w:rsidRPr="00A834FA">
      <w:rPr>
        <w:sz w:val="16"/>
        <w:szCs w:val="16"/>
        <w:highlight w:val="yellow"/>
      </w:rPr>
      <w:t>2016</w:t>
    </w:r>
    <w:r w:rsidRPr="009A00A5">
      <w:rPr>
        <w:sz w:val="16"/>
        <w:szCs w:val="16"/>
      </w:rPr>
      <w:t xml:space="preserve">. Stockholm: ECDC; </w:t>
    </w:r>
    <w:r w:rsidRPr="00A834FA">
      <w:rPr>
        <w:sz w:val="16"/>
        <w:szCs w:val="16"/>
        <w:highlight w:val="yellow"/>
      </w:rPr>
      <w:t>2017</w:t>
    </w:r>
    <w:r w:rsidRPr="009A00A5">
      <w:rPr>
        <w:sz w:val="16"/>
        <w:szCs w:val="16"/>
      </w:rPr>
      <w:t>.</w:t>
    </w:r>
  </w:p>
  <w:p w14:paraId="2604E205" w14:textId="62031346" w:rsidR="00186E9B" w:rsidRDefault="00186E9B">
    <w:pPr>
      <w:pStyle w:val="ECDC-Para"/>
      <w:rPr>
        <w:sz w:val="16"/>
        <w:szCs w:val="16"/>
      </w:rPr>
    </w:pPr>
    <w:r w:rsidRPr="009A00A5">
      <w:rPr>
        <w:sz w:val="16"/>
        <w:szCs w:val="16"/>
      </w:rPr>
      <w:t xml:space="preserve">Stockholm, </w:t>
    </w:r>
    <w:r w:rsidRPr="00A834FA">
      <w:rPr>
        <w:sz w:val="16"/>
        <w:szCs w:val="16"/>
        <w:highlight w:val="yellow"/>
      </w:rPr>
      <w:t>Month 2017</w:t>
    </w:r>
  </w:p>
  <w:p w14:paraId="2604E206" w14:textId="77777777" w:rsidR="00186E9B" w:rsidRDefault="00186E9B">
    <w:pPr>
      <w:pStyle w:val="ECDC-Para"/>
      <w:spacing w:after="0"/>
      <w:rPr>
        <w:sz w:val="16"/>
        <w:szCs w:val="16"/>
      </w:rPr>
    </w:pPr>
    <w:r>
      <w:rPr>
        <w:sz w:val="16"/>
        <w:szCs w:val="16"/>
      </w:rPr>
      <w:t xml:space="preserve">© European Centre for Disease Prevention and Control, </w:t>
    </w:r>
    <w:r w:rsidRPr="005E73BF">
      <w:rPr>
        <w:sz w:val="16"/>
        <w:szCs w:val="16"/>
      </w:rPr>
      <w:t>201</w:t>
    </w:r>
    <w:r>
      <w:rPr>
        <w:sz w:val="16"/>
        <w:szCs w:val="16"/>
      </w:rPr>
      <w:t>7. Reproduction is authorised, provided the source is acknowledged.</w:t>
    </w: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4E1DF" w14:textId="77777777" w:rsidR="00186E9B" w:rsidRDefault="00186E9B">
      <w:pPr>
        <w:rPr>
          <w:color w:val="000000"/>
          <w:sz w:val="8"/>
          <w:szCs w:val="8"/>
        </w:rPr>
      </w:pPr>
    </w:p>
    <w:p w14:paraId="2604E1E0" w14:textId="77777777" w:rsidR="00186E9B" w:rsidRDefault="00186E9B">
      <w:pPr>
        <w:rPr>
          <w:color w:val="000000"/>
          <w:sz w:val="8"/>
          <w:szCs w:val="8"/>
        </w:rPr>
      </w:pPr>
    </w:p>
    <w:p w14:paraId="2604E1E1" w14:textId="77777777" w:rsidR="00186E9B" w:rsidRDefault="00186E9B">
      <w:pPr>
        <w:rPr>
          <w:sz w:val="8"/>
          <w:szCs w:val="8"/>
        </w:rPr>
      </w:pPr>
      <w:r>
        <w:rPr>
          <w:sz w:val="8"/>
          <w:szCs w:val="8"/>
        </w:rPr>
        <w:separator/>
      </w:r>
    </w:p>
    <w:p w14:paraId="2604E1E2" w14:textId="77777777" w:rsidR="00186E9B" w:rsidRDefault="00186E9B"/>
  </w:footnote>
  <w:footnote w:type="continuationSeparator" w:id="0">
    <w:p w14:paraId="2604E1E3" w14:textId="77777777" w:rsidR="00186E9B" w:rsidRDefault="00186E9B">
      <w:r>
        <w:continuationSeparator/>
      </w:r>
    </w:p>
    <w:p w14:paraId="2604E1E4" w14:textId="77777777" w:rsidR="00186E9B" w:rsidRDefault="00186E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ana Gomes Dias">
    <w15:presenceInfo w15:providerId="AD" w15:userId="S-1-5-21-3732144185-4277010889-2338737342-10871"/>
  </w15:person>
  <w15:person w15:author="Uwe Kreisel">
    <w15:presenceInfo w15:providerId="AD" w15:userId="S-1-5-21-3732144185-4277010889-2338737342-2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1044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17"/>
    <w:rsid w:val="00004083"/>
    <w:rsid w:val="00007776"/>
    <w:rsid w:val="00012775"/>
    <w:rsid w:val="0001737F"/>
    <w:rsid w:val="0001791F"/>
    <w:rsid w:val="00021A28"/>
    <w:rsid w:val="00042462"/>
    <w:rsid w:val="0005321C"/>
    <w:rsid w:val="00056DB4"/>
    <w:rsid w:val="0006757A"/>
    <w:rsid w:val="00074CE9"/>
    <w:rsid w:val="000D154B"/>
    <w:rsid w:val="000D3E83"/>
    <w:rsid w:val="000E7B3E"/>
    <w:rsid w:val="00114467"/>
    <w:rsid w:val="00124C48"/>
    <w:rsid w:val="00136EA0"/>
    <w:rsid w:val="0014530D"/>
    <w:rsid w:val="00147110"/>
    <w:rsid w:val="00182A22"/>
    <w:rsid w:val="00186E9B"/>
    <w:rsid w:val="001871CB"/>
    <w:rsid w:val="0019227A"/>
    <w:rsid w:val="002109FF"/>
    <w:rsid w:val="00243214"/>
    <w:rsid w:val="00255531"/>
    <w:rsid w:val="00257DC3"/>
    <w:rsid w:val="00271B67"/>
    <w:rsid w:val="00274201"/>
    <w:rsid w:val="00277EDF"/>
    <w:rsid w:val="00291EF9"/>
    <w:rsid w:val="002A0025"/>
    <w:rsid w:val="002A4E0C"/>
    <w:rsid w:val="002E6EE8"/>
    <w:rsid w:val="002F597D"/>
    <w:rsid w:val="00317B40"/>
    <w:rsid w:val="00322CD5"/>
    <w:rsid w:val="00335C22"/>
    <w:rsid w:val="00344742"/>
    <w:rsid w:val="0034510D"/>
    <w:rsid w:val="003514E0"/>
    <w:rsid w:val="0036418F"/>
    <w:rsid w:val="00367FED"/>
    <w:rsid w:val="00371F8F"/>
    <w:rsid w:val="003A0563"/>
    <w:rsid w:val="003A669E"/>
    <w:rsid w:val="003B6694"/>
    <w:rsid w:val="003D5BCD"/>
    <w:rsid w:val="003E348D"/>
    <w:rsid w:val="003E41C4"/>
    <w:rsid w:val="00404C40"/>
    <w:rsid w:val="00406F48"/>
    <w:rsid w:val="00415E1F"/>
    <w:rsid w:val="00420E68"/>
    <w:rsid w:val="00430AE1"/>
    <w:rsid w:val="00434FB9"/>
    <w:rsid w:val="00441716"/>
    <w:rsid w:val="00443C42"/>
    <w:rsid w:val="00456427"/>
    <w:rsid w:val="00470533"/>
    <w:rsid w:val="00476CB5"/>
    <w:rsid w:val="00485A2A"/>
    <w:rsid w:val="004A3234"/>
    <w:rsid w:val="004E3766"/>
    <w:rsid w:val="00523F49"/>
    <w:rsid w:val="00541F77"/>
    <w:rsid w:val="00554D41"/>
    <w:rsid w:val="00576ED3"/>
    <w:rsid w:val="005C48CE"/>
    <w:rsid w:val="005C5452"/>
    <w:rsid w:val="005D242D"/>
    <w:rsid w:val="005D3400"/>
    <w:rsid w:val="005D6E58"/>
    <w:rsid w:val="005E31C6"/>
    <w:rsid w:val="005E73BF"/>
    <w:rsid w:val="005E7B10"/>
    <w:rsid w:val="005F5172"/>
    <w:rsid w:val="006117F4"/>
    <w:rsid w:val="006316E7"/>
    <w:rsid w:val="0064511B"/>
    <w:rsid w:val="006618E1"/>
    <w:rsid w:val="00662FB0"/>
    <w:rsid w:val="006646FF"/>
    <w:rsid w:val="00670D38"/>
    <w:rsid w:val="00686041"/>
    <w:rsid w:val="0068683E"/>
    <w:rsid w:val="00691B3C"/>
    <w:rsid w:val="006F2D1E"/>
    <w:rsid w:val="006F3AC4"/>
    <w:rsid w:val="0070678C"/>
    <w:rsid w:val="00707A39"/>
    <w:rsid w:val="00710B2A"/>
    <w:rsid w:val="0075075F"/>
    <w:rsid w:val="0075441C"/>
    <w:rsid w:val="007568CB"/>
    <w:rsid w:val="00757175"/>
    <w:rsid w:val="007739D9"/>
    <w:rsid w:val="007846BC"/>
    <w:rsid w:val="007A091F"/>
    <w:rsid w:val="007A23C6"/>
    <w:rsid w:val="007B04B7"/>
    <w:rsid w:val="007B23A9"/>
    <w:rsid w:val="007D5BAD"/>
    <w:rsid w:val="007E2AD6"/>
    <w:rsid w:val="007F5147"/>
    <w:rsid w:val="007F6C01"/>
    <w:rsid w:val="00801774"/>
    <w:rsid w:val="00846852"/>
    <w:rsid w:val="00870AE6"/>
    <w:rsid w:val="00880616"/>
    <w:rsid w:val="00883007"/>
    <w:rsid w:val="00885423"/>
    <w:rsid w:val="008929CB"/>
    <w:rsid w:val="008960D6"/>
    <w:rsid w:val="008B5BF2"/>
    <w:rsid w:val="008F4471"/>
    <w:rsid w:val="0092783F"/>
    <w:rsid w:val="00935DE4"/>
    <w:rsid w:val="009442D8"/>
    <w:rsid w:val="00957AEF"/>
    <w:rsid w:val="009648F0"/>
    <w:rsid w:val="00970D3D"/>
    <w:rsid w:val="00991F03"/>
    <w:rsid w:val="00993901"/>
    <w:rsid w:val="009A00A5"/>
    <w:rsid w:val="009A5EEF"/>
    <w:rsid w:val="009D0B80"/>
    <w:rsid w:val="009E1081"/>
    <w:rsid w:val="009F10DB"/>
    <w:rsid w:val="009F38F5"/>
    <w:rsid w:val="009F5F17"/>
    <w:rsid w:val="009F6299"/>
    <w:rsid w:val="009F740A"/>
    <w:rsid w:val="009F7D23"/>
    <w:rsid w:val="00A26C02"/>
    <w:rsid w:val="00A424CE"/>
    <w:rsid w:val="00A834FA"/>
    <w:rsid w:val="00AA21AC"/>
    <w:rsid w:val="00AA2217"/>
    <w:rsid w:val="00AB2D8B"/>
    <w:rsid w:val="00AD1116"/>
    <w:rsid w:val="00B43D4F"/>
    <w:rsid w:val="00B5571E"/>
    <w:rsid w:val="00BA0BC4"/>
    <w:rsid w:val="00BB1C07"/>
    <w:rsid w:val="00BC0667"/>
    <w:rsid w:val="00BC118E"/>
    <w:rsid w:val="00BC387D"/>
    <w:rsid w:val="00BC4426"/>
    <w:rsid w:val="00BC6286"/>
    <w:rsid w:val="00BD6AC2"/>
    <w:rsid w:val="00BE1010"/>
    <w:rsid w:val="00BE39CC"/>
    <w:rsid w:val="00BF48FA"/>
    <w:rsid w:val="00C141AA"/>
    <w:rsid w:val="00C15BD5"/>
    <w:rsid w:val="00C204D7"/>
    <w:rsid w:val="00C3016C"/>
    <w:rsid w:val="00C43C37"/>
    <w:rsid w:val="00C771EB"/>
    <w:rsid w:val="00CC03CC"/>
    <w:rsid w:val="00CC5813"/>
    <w:rsid w:val="00CD743F"/>
    <w:rsid w:val="00D11260"/>
    <w:rsid w:val="00D13B0E"/>
    <w:rsid w:val="00D14CB1"/>
    <w:rsid w:val="00D3241B"/>
    <w:rsid w:val="00D400A8"/>
    <w:rsid w:val="00D4117A"/>
    <w:rsid w:val="00D60F5F"/>
    <w:rsid w:val="00D62F21"/>
    <w:rsid w:val="00D66E65"/>
    <w:rsid w:val="00D853E4"/>
    <w:rsid w:val="00DB2665"/>
    <w:rsid w:val="00DB3283"/>
    <w:rsid w:val="00DC3D67"/>
    <w:rsid w:val="00DC4EB0"/>
    <w:rsid w:val="00DE2E16"/>
    <w:rsid w:val="00DF46E4"/>
    <w:rsid w:val="00E00339"/>
    <w:rsid w:val="00E21245"/>
    <w:rsid w:val="00E87274"/>
    <w:rsid w:val="00E87C4E"/>
    <w:rsid w:val="00E9652C"/>
    <w:rsid w:val="00E96F22"/>
    <w:rsid w:val="00EA53C7"/>
    <w:rsid w:val="00ED2D0F"/>
    <w:rsid w:val="00ED3C04"/>
    <w:rsid w:val="00EF036C"/>
    <w:rsid w:val="00EF327C"/>
    <w:rsid w:val="00F04255"/>
    <w:rsid w:val="00F07698"/>
    <w:rsid w:val="00F209FF"/>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Batang" w:hAnsi="Tahoma" w:cs="Times New Roman"/>
        <w:sz w:val="18"/>
        <w:szCs w:val="18"/>
        <w:lang w:val="en-GB" w:eastAsia="en-GB" w:bidi="ar-SA"/>
      </w:rPr>
    </w:rPrDefault>
    <w:pPrDefault/>
  </w:docDefaults>
  <w:latentStyles w:defLockedState="0" w:defUIPriority="0" w:defSemiHidden="0" w:defUnhideWhenUsed="0" w:defQFormat="0" w:count="371">
    <w:lsdException w:name="Normal"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emiHidden/>
    <w:qFormat/>
    <w:rsid w:val="000D154B"/>
    <w:rPr>
      <w:szCs w:val="24"/>
      <w:lang w:eastAsia="ko-KR"/>
    </w:rPr>
  </w:style>
  <w:style w:type="paragraph" w:styleId="Heading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Heading2">
    <w:name w:val="heading 2"/>
    <w:basedOn w:val="Normal"/>
    <w:next w:val="Normal"/>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Heading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Heading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Heading5">
    <w:name w:val="heading 5"/>
    <w:basedOn w:val="Normal"/>
    <w:next w:val="Normal"/>
    <w:uiPriority w:val="99"/>
    <w:semiHidden/>
    <w:rsid w:val="00691B3C"/>
    <w:pPr>
      <w:spacing w:before="240" w:after="60"/>
      <w:outlineLvl w:val="4"/>
    </w:pPr>
    <w:rPr>
      <w:b/>
      <w:bCs/>
      <w:i/>
      <w:iCs/>
      <w:sz w:val="26"/>
      <w:szCs w:val="26"/>
    </w:rPr>
  </w:style>
  <w:style w:type="paragraph" w:styleId="Heading6">
    <w:name w:val="heading 6"/>
    <w:basedOn w:val="Normal"/>
    <w:next w:val="Normal"/>
    <w:uiPriority w:val="99"/>
    <w:semiHidden/>
    <w:rsid w:val="00691B3C"/>
    <w:pPr>
      <w:spacing w:before="240" w:after="60"/>
      <w:outlineLvl w:val="5"/>
    </w:pPr>
    <w:rPr>
      <w:b/>
      <w:bCs/>
      <w:sz w:val="22"/>
      <w:szCs w:val="22"/>
    </w:rPr>
  </w:style>
  <w:style w:type="paragraph" w:styleId="Heading7">
    <w:name w:val="heading 7"/>
    <w:basedOn w:val="Heading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Heading8">
    <w:name w:val="heading 8"/>
    <w:basedOn w:val="Heading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Heading9">
    <w:name w:val="heading 9"/>
    <w:basedOn w:val="Heading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DefaultParagraphFon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DefaultParagraphFont"/>
    <w:link w:val="ECDC-Para"/>
    <w:uiPriority w:val="1"/>
    <w:semiHidden/>
    <w:rsid w:val="00AA21AC"/>
    <w:rPr>
      <w:kern w:val="22"/>
      <w:szCs w:val="22"/>
      <w:lang w:val="de-DE" w:eastAsia="ko-KR"/>
    </w:rPr>
  </w:style>
  <w:style w:type="paragraph" w:styleId="TOC1">
    <w:name w:val="toc 1"/>
    <w:basedOn w:val="Normal"/>
    <w:next w:val="Normal"/>
    <w:autoRedefine/>
    <w:semiHidden/>
    <w:rsid w:val="00691B3C"/>
    <w:pPr>
      <w:tabs>
        <w:tab w:val="right" w:leader="dot" w:pos="9130"/>
      </w:tabs>
    </w:pPr>
    <w:rPr>
      <w:rFonts w:eastAsia="Times New Roman"/>
      <w:sz w:val="20"/>
      <w:lang w:val="en-US" w:eastAsia="en-US"/>
    </w:rPr>
  </w:style>
  <w:style w:type="paragraph" w:styleId="TOC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OC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FootnoteText">
    <w:name w:val="footnote text"/>
    <w:basedOn w:val="Normal"/>
    <w:semiHidden/>
    <w:rsid w:val="00691B3C"/>
    <w:rPr>
      <w:sz w:val="20"/>
      <w:szCs w:val="20"/>
    </w:rPr>
  </w:style>
  <w:style w:type="character" w:styleId="FootnoteReference">
    <w:name w:val="footnote reference"/>
    <w:basedOn w:val="DefaultParagraphFon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DefaultParagraphFon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OC4">
    <w:name w:val="toc 4"/>
    <w:basedOn w:val="Normal"/>
    <w:next w:val="Normal"/>
    <w:autoRedefine/>
    <w:semiHidden/>
    <w:rsid w:val="00691B3C"/>
    <w:pPr>
      <w:ind w:left="720"/>
    </w:pPr>
  </w:style>
  <w:style w:type="table" w:customStyle="1" w:styleId="ECDCTable">
    <w:name w:val="ECDC Table"/>
    <w:basedOn w:val="Table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BalloonText">
    <w:name w:val="Balloon Text"/>
    <w:basedOn w:val="Normal"/>
    <w:semiHidden/>
    <w:rsid w:val="00691B3C"/>
    <w:rPr>
      <w:rFonts w:cs="Tahoma"/>
      <w:sz w:val="16"/>
      <w:szCs w:val="16"/>
    </w:rPr>
  </w:style>
  <w:style w:type="paragraph" w:styleId="TOC5">
    <w:name w:val="toc 5"/>
    <w:basedOn w:val="Normal"/>
    <w:next w:val="Normal"/>
    <w:autoRedefine/>
    <w:semiHidden/>
    <w:rsid w:val="00691B3C"/>
    <w:pPr>
      <w:ind w:left="960"/>
    </w:pPr>
    <w:rPr>
      <w:rFonts w:eastAsia="Times New Roman"/>
      <w:lang w:eastAsia="en-GB"/>
    </w:rPr>
  </w:style>
  <w:style w:type="paragraph" w:styleId="TOC6">
    <w:name w:val="toc 6"/>
    <w:basedOn w:val="Normal"/>
    <w:next w:val="Normal"/>
    <w:autoRedefine/>
    <w:semiHidden/>
    <w:rsid w:val="00691B3C"/>
    <w:pPr>
      <w:ind w:left="1200"/>
    </w:pPr>
    <w:rPr>
      <w:rFonts w:eastAsia="Times New Roman"/>
      <w:lang w:eastAsia="en-GB"/>
    </w:rPr>
  </w:style>
  <w:style w:type="paragraph" w:styleId="TOC7">
    <w:name w:val="toc 7"/>
    <w:basedOn w:val="Normal"/>
    <w:next w:val="Normal"/>
    <w:autoRedefine/>
    <w:semiHidden/>
    <w:rsid w:val="00691B3C"/>
    <w:pPr>
      <w:ind w:left="1440"/>
    </w:pPr>
    <w:rPr>
      <w:rFonts w:eastAsia="Times New Roman"/>
      <w:lang w:eastAsia="en-GB"/>
    </w:rPr>
  </w:style>
  <w:style w:type="paragraph" w:styleId="TOC8">
    <w:name w:val="toc 8"/>
    <w:basedOn w:val="Normal"/>
    <w:next w:val="Normal"/>
    <w:autoRedefine/>
    <w:semiHidden/>
    <w:rsid w:val="00691B3C"/>
    <w:pPr>
      <w:ind w:left="1680"/>
    </w:pPr>
    <w:rPr>
      <w:rFonts w:eastAsia="Times New Roman"/>
      <w:lang w:eastAsia="en-GB"/>
    </w:rPr>
  </w:style>
  <w:style w:type="paragraph" w:styleId="TOC9">
    <w:name w:val="toc 9"/>
    <w:basedOn w:val="Normal"/>
    <w:next w:val="Normal"/>
    <w:autoRedefine/>
    <w:semiHidden/>
    <w:rsid w:val="00691B3C"/>
    <w:pPr>
      <w:ind w:left="1920"/>
    </w:pPr>
    <w:rPr>
      <w:rFonts w:eastAsia="Times New Roman"/>
      <w:lang w:eastAsia="en-GB"/>
    </w:rPr>
  </w:style>
  <w:style w:type="character" w:styleId="CommentReference">
    <w:name w:val="annotation reference"/>
    <w:basedOn w:val="DefaultParagraphFont"/>
    <w:uiPriority w:val="99"/>
    <w:rsid w:val="00691B3C"/>
    <w:rPr>
      <w:sz w:val="16"/>
      <w:szCs w:val="16"/>
    </w:rPr>
  </w:style>
  <w:style w:type="paragraph" w:styleId="CommentText">
    <w:name w:val="annotation text"/>
    <w:basedOn w:val="Normal"/>
    <w:link w:val="CommentTextChar"/>
    <w:rsid w:val="00691B3C"/>
    <w:rPr>
      <w:sz w:val="20"/>
      <w:szCs w:val="20"/>
    </w:rPr>
  </w:style>
  <w:style w:type="paragraph" w:styleId="CommentSubject">
    <w:name w:val="annotation subject"/>
    <w:basedOn w:val="CommentText"/>
    <w:next w:val="CommentText"/>
    <w:semiHidden/>
    <w:rsid w:val="00691B3C"/>
    <w:rPr>
      <w:b/>
      <w:bCs/>
    </w:rPr>
  </w:style>
  <w:style w:type="paragraph" w:styleId="EndnoteText">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FootnoteText"/>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EndnoteReference">
    <w:name w:val="endnote reference"/>
    <w:basedOn w:val="DefaultParagraphFon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DefaultParagraphFon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DefaultParagraphFon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DefaultParagraphFon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TableGrid">
    <w:name w:val="Table Grid"/>
    <w:basedOn w:val="Table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0D154B"/>
    <w:rPr>
      <w:rFonts w:ascii="Tahoma" w:hAnsi="Tahoma"/>
      <w:color w:val="76923C" w:themeColor="accent3" w:themeShade="BF"/>
      <w:sz w:val="18"/>
      <w:u w:val="single"/>
    </w:rPr>
  </w:style>
  <w:style w:type="paragraph" w:styleId="ListParagraph">
    <w:name w:val="List Paragraph"/>
    <w:basedOn w:val="Normal"/>
    <w:uiPriority w:val="34"/>
    <w:semiHidden/>
    <w:rsid w:val="00E96F22"/>
    <w:pPr>
      <w:ind w:left="720"/>
      <w:contextualSpacing/>
    </w:pPr>
  </w:style>
  <w:style w:type="character" w:styleId="FollowedHyperlink">
    <w:name w:val="FollowedHyperlink"/>
    <w:basedOn w:val="DefaultParagraphFont"/>
    <w:semiHidden/>
    <w:unhideWhenUsed/>
    <w:rsid w:val="000D154B"/>
    <w:rPr>
      <w:rFonts w:ascii="Tahoma" w:hAnsi="Tahoma"/>
      <w:color w:val="4F6228" w:themeColor="accent3" w:themeShade="80"/>
      <w:sz w:val="18"/>
      <w:u w:val="single"/>
    </w:rPr>
  </w:style>
  <w:style w:type="paragraph" w:styleId="Caption">
    <w:name w:val="caption"/>
    <w:basedOn w:val="Normal"/>
    <w:next w:val="Normal"/>
    <w:uiPriority w:val="35"/>
    <w:unhideWhenUsed/>
    <w:qFormat/>
    <w:rsid w:val="00885423"/>
    <w:pPr>
      <w:spacing w:after="200"/>
    </w:pPr>
    <w:rPr>
      <w:i/>
      <w:iCs/>
      <w:color w:val="1F497D" w:themeColor="text2"/>
      <w:szCs w:val="18"/>
    </w:rPr>
  </w:style>
  <w:style w:type="character" w:customStyle="1" w:styleId="CommentTextChar">
    <w:name w:val="Comment Text Char"/>
    <w:basedOn w:val="DefaultParagraphFont"/>
    <w:link w:val="CommentText"/>
    <w:rsid w:val="00BC4426"/>
    <w:rPr>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dms.ecdcnet.europa.eu/sites/phc/externalcomms/publications/publications/Table-surveillance_systems_overview_for_2016.xlsx" TargetMode="External"/><Relationship Id="rId2" Type="http://schemas.openxmlformats.org/officeDocument/2006/relationships/hyperlink" Target="https://en.wikipedia.org/wiki/Vancouver_system" TargetMode="External"/><Relationship Id="rId1" Type="http://schemas.openxmlformats.org/officeDocument/2006/relationships/hyperlink" Target="http://dms.ecdcnet.europa.eu/sites/projects/aer/proma/AER_template.docx"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cdc.europa.eu/sites/portal/files/documents/Table-surveillance_systems_overview_for_2016.xlsx"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ecdc.europa.eu/en/annual-epidemiological-reports-2016/method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4.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5.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2.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3.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4.xml><?xml version="1.0" encoding="utf-8"?>
<ds:datastoreItem xmlns:ds="http://schemas.openxmlformats.org/officeDocument/2006/customXml" ds:itemID="{AEEB0429-18DA-4ACF-AE9C-82565BA50B2D}">
  <ds:schemaRef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schemas.microsoft.com/sharepoint/v3"/>
    <ds:schemaRef ds:uri="d23a570b-d7a9-49ca-a34c-8afb8206b4bf"/>
    <ds:schemaRef ds:uri="f21cd5e7-4e59-4426-9a65-65a4b49b5ea4"/>
    <ds:schemaRef ds:uri="http://purl.org/dc/term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91FD7A5-CC82-42E5-94FE-2F0D8B5D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1375</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AER_template.docx</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AER_template.docx</dc:title>
  <dc:subject/>
  <dc:creator>Fabrice Donguy</dc:creator>
  <cp:keywords/>
  <dc:description/>
  <cp:lastModifiedBy>Joana Gomes Dias</cp:lastModifiedBy>
  <cp:revision>6</cp:revision>
  <cp:lastPrinted>2009-03-31T09:08:00Z</cp:lastPrinted>
  <dcterms:created xsi:type="dcterms:W3CDTF">2018-02-08T10:53:00Z</dcterms:created>
  <dcterms:modified xsi:type="dcterms:W3CDTF">2018-04-17T14:27:00Z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