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Default="0086202C" w:rsidP="0086202C">
      <w:pPr>
        <w:jc w:val="center"/>
        <w:rPr>
          <w:b/>
        </w:rPr>
      </w:pPr>
      <w:r w:rsidRPr="0086202C">
        <w:rPr>
          <w:b/>
        </w:rPr>
        <w:t xml:space="preserve">OSH AUTHORITIES </w:t>
      </w:r>
      <w:r>
        <w:rPr>
          <w:b/>
        </w:rPr>
        <w:t>–</w:t>
      </w:r>
      <w:r w:rsidRPr="0086202C">
        <w:rPr>
          <w:b/>
        </w:rPr>
        <w:t xml:space="preserve"> BULGARIA</w:t>
      </w:r>
    </w:p>
    <w:p w:rsidR="0086202C" w:rsidRDefault="0086202C" w:rsidP="0086202C">
      <w:pPr>
        <w:jc w:val="center"/>
        <w:rPr>
          <w:b/>
        </w:rPr>
      </w:pPr>
    </w:p>
    <w:p w:rsidR="0086202C" w:rsidRDefault="0086202C" w:rsidP="0086202C">
      <w:pPr>
        <w:rPr>
          <w:lang w:val="en-US"/>
        </w:rPr>
      </w:pPr>
      <w:r w:rsidRPr="0086202C">
        <w:rPr>
          <w:lang w:val="en-US"/>
        </w:rPr>
        <w:t xml:space="preserve">Source: </w:t>
      </w:r>
      <w:hyperlink r:id="rId5" w:history="1">
        <w:r w:rsidRPr="000E2BCA">
          <w:rPr>
            <w:rStyle w:val="Hyperlink"/>
            <w:lang w:val="en-US"/>
          </w:rPr>
          <w:t>https://oshwiki.eu/wiki/OSH_system_at_national_level_-_Bulgaria</w:t>
        </w:r>
      </w:hyperlink>
    </w:p>
    <w:p w:rsidR="0086202C" w:rsidRDefault="0086202C" w:rsidP="0086202C">
      <w:pPr>
        <w:rPr>
          <w:lang w:val="en-US"/>
        </w:rPr>
      </w:pPr>
    </w:p>
    <w:p w:rsidR="0086202C" w:rsidRDefault="0086202C" w:rsidP="0086202C">
      <w:pPr>
        <w:pStyle w:val="Listenabsatz"/>
        <w:numPr>
          <w:ilvl w:val="0"/>
          <w:numId w:val="1"/>
        </w:numPr>
        <w:rPr>
          <w:lang w:val="en-US"/>
        </w:rPr>
      </w:pPr>
      <w:r>
        <w:rPr>
          <w:lang w:val="en-US"/>
        </w:rPr>
        <w:t xml:space="preserve">OSH Infrastructure </w:t>
      </w:r>
    </w:p>
    <w:p w:rsidR="0086202C" w:rsidRDefault="0086202C" w:rsidP="0086202C">
      <w:pPr>
        <w:rPr>
          <w:lang w:val="en-US"/>
        </w:rPr>
      </w:pPr>
    </w:p>
    <w:p w:rsidR="0086202C" w:rsidRPr="0086202C" w:rsidRDefault="0086202C" w:rsidP="0086202C">
      <w:pPr>
        <w:rPr>
          <w:lang w:val="en-US"/>
        </w:rPr>
      </w:pPr>
      <w:r>
        <w:rPr>
          <w:lang w:val="en-US"/>
        </w:rPr>
        <w:t>S</w:t>
      </w:r>
      <w:r w:rsidRPr="0086202C">
        <w:rPr>
          <w:lang w:val="en-US"/>
        </w:rPr>
        <w:t>cheme:</w:t>
      </w:r>
    </w:p>
    <w:p w:rsidR="0086202C" w:rsidRDefault="0086202C" w:rsidP="0086202C">
      <w:pPr>
        <w:rPr>
          <w:lang w:val="en-US"/>
        </w:rPr>
      </w:pPr>
    </w:p>
    <w:p w:rsidR="0086202C" w:rsidRDefault="0086202C" w:rsidP="0086202C">
      <w:pPr>
        <w:jc w:val="center"/>
        <w:rPr>
          <w:lang w:val="en-US"/>
        </w:rPr>
      </w:pPr>
      <w:r>
        <w:rPr>
          <w:rFonts w:ascii="Helvetica" w:hAnsi="Helvetica" w:cs="Helvetica"/>
          <w:noProof/>
        </w:rPr>
        <w:drawing>
          <wp:inline distT="0" distB="0" distL="0" distR="0">
            <wp:extent cx="4044089" cy="4592941"/>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9848" cy="4599482"/>
                    </a:xfrm>
                    <a:prstGeom prst="rect">
                      <a:avLst/>
                    </a:prstGeom>
                    <a:noFill/>
                    <a:ln>
                      <a:noFill/>
                    </a:ln>
                  </pic:spPr>
                </pic:pic>
              </a:graphicData>
            </a:graphic>
          </wp:inline>
        </w:drawing>
      </w:r>
    </w:p>
    <w:p w:rsidR="0086202C" w:rsidRDefault="0086202C" w:rsidP="0086202C">
      <w:pPr>
        <w:jc w:val="center"/>
        <w:rPr>
          <w:lang w:val="en-US"/>
        </w:rPr>
      </w:pPr>
    </w:p>
    <w:p w:rsidR="0086202C" w:rsidRDefault="0086202C" w:rsidP="0086202C">
      <w:pPr>
        <w:pStyle w:val="Listenabsatz"/>
        <w:numPr>
          <w:ilvl w:val="0"/>
          <w:numId w:val="1"/>
        </w:numPr>
        <w:rPr>
          <w:lang w:val="en-US"/>
        </w:rPr>
      </w:pPr>
      <w:r>
        <w:rPr>
          <w:lang w:val="en-US"/>
        </w:rPr>
        <w:t>OSH authorities and inspection services</w:t>
      </w:r>
    </w:p>
    <w:p w:rsidR="0086202C" w:rsidRDefault="0086202C" w:rsidP="0086202C">
      <w:pPr>
        <w:rPr>
          <w:lang w:val="en-US"/>
        </w:rPr>
      </w:pPr>
    </w:p>
    <w:tbl>
      <w:tblPr>
        <w:tblStyle w:val="Tabellenraster"/>
        <w:tblW w:w="0" w:type="auto"/>
        <w:tblLook w:val="04A0" w:firstRow="1" w:lastRow="0" w:firstColumn="1" w:lastColumn="0" w:noHBand="0" w:noVBand="1"/>
      </w:tblPr>
      <w:tblGrid>
        <w:gridCol w:w="2547"/>
        <w:gridCol w:w="6509"/>
      </w:tblGrid>
      <w:tr w:rsidR="0086202C" w:rsidTr="0086202C">
        <w:tc>
          <w:tcPr>
            <w:tcW w:w="2547" w:type="dxa"/>
          </w:tcPr>
          <w:p w:rsidR="0086202C" w:rsidRDefault="0086202C" w:rsidP="0086202C">
            <w:pPr>
              <w:rPr>
                <w:lang w:val="en-US"/>
              </w:rPr>
            </w:pPr>
            <w:r>
              <w:rPr>
                <w:lang w:val="en-US"/>
              </w:rPr>
              <w:t>Name of the Authority</w:t>
            </w:r>
          </w:p>
        </w:tc>
        <w:tc>
          <w:tcPr>
            <w:tcW w:w="6509" w:type="dxa"/>
          </w:tcPr>
          <w:p w:rsidR="0086202C" w:rsidRDefault="0086202C" w:rsidP="0086202C">
            <w:pPr>
              <w:rPr>
                <w:lang w:val="en-US"/>
              </w:rPr>
            </w:pPr>
            <w:r w:rsidRPr="0086202C">
              <w:rPr>
                <w:lang w:val="en-US"/>
              </w:rPr>
              <w:t xml:space="preserve">The Ministry of </w:t>
            </w:r>
            <w:proofErr w:type="spellStart"/>
            <w:r w:rsidRPr="0086202C">
              <w:rPr>
                <w:lang w:val="en-US"/>
              </w:rPr>
              <w:t>Labour</w:t>
            </w:r>
            <w:proofErr w:type="spellEnd"/>
            <w:r w:rsidRPr="0086202C">
              <w:rPr>
                <w:lang w:val="en-US"/>
              </w:rPr>
              <w:t xml:space="preserve"> and Social Policy (MLSP)</w:t>
            </w:r>
          </w:p>
        </w:tc>
      </w:tr>
      <w:tr w:rsidR="0086202C" w:rsidTr="0086202C">
        <w:tc>
          <w:tcPr>
            <w:tcW w:w="2547" w:type="dxa"/>
          </w:tcPr>
          <w:p w:rsidR="0086202C" w:rsidRDefault="0086202C" w:rsidP="0086202C">
            <w:pPr>
              <w:rPr>
                <w:lang w:val="en-US"/>
              </w:rPr>
            </w:pPr>
            <w:r>
              <w:rPr>
                <w:lang w:val="en-US"/>
              </w:rPr>
              <w:t>Link</w:t>
            </w:r>
          </w:p>
        </w:tc>
        <w:tc>
          <w:tcPr>
            <w:tcW w:w="6509" w:type="dxa"/>
          </w:tcPr>
          <w:p w:rsidR="0086202C" w:rsidRDefault="0086202C" w:rsidP="0086202C">
            <w:pPr>
              <w:rPr>
                <w:lang w:val="en-US"/>
              </w:rPr>
            </w:pPr>
            <w:hyperlink r:id="rId7" w:history="1">
              <w:r w:rsidRPr="000E2BCA">
                <w:rPr>
                  <w:rStyle w:val="Hyperlink"/>
                  <w:lang w:val="en-US"/>
                </w:rPr>
                <w:t>https://www.mlsp.government.bg/index.php?lang=_eng</w:t>
              </w:r>
            </w:hyperlink>
            <w:r>
              <w:rPr>
                <w:lang w:val="en-US"/>
              </w:rPr>
              <w:t xml:space="preserve"> </w:t>
            </w:r>
          </w:p>
        </w:tc>
      </w:tr>
      <w:tr w:rsidR="0086202C" w:rsidTr="0086202C">
        <w:tc>
          <w:tcPr>
            <w:tcW w:w="2547" w:type="dxa"/>
          </w:tcPr>
          <w:p w:rsidR="0086202C" w:rsidRDefault="0086202C" w:rsidP="0086202C">
            <w:pPr>
              <w:rPr>
                <w:lang w:val="en-US"/>
              </w:rPr>
            </w:pPr>
            <w:r>
              <w:rPr>
                <w:lang w:val="en-US"/>
              </w:rPr>
              <w:t>Short abstract</w:t>
            </w:r>
          </w:p>
        </w:tc>
        <w:tc>
          <w:tcPr>
            <w:tcW w:w="6509" w:type="dxa"/>
          </w:tcPr>
          <w:p w:rsidR="0086202C" w:rsidRPr="0086202C" w:rsidRDefault="0086202C" w:rsidP="0086202C">
            <w:pPr>
              <w:rPr>
                <w:lang w:val="en-US"/>
              </w:rPr>
            </w:pPr>
            <w:r>
              <w:rPr>
                <w:lang w:val="en-US"/>
              </w:rPr>
              <w:t>The MLSP</w:t>
            </w:r>
            <w:r w:rsidRPr="0086202C">
              <w:rPr>
                <w:lang w:val="en-US"/>
              </w:rPr>
              <w:t xml:space="preserve"> is part of the Bulgarian Council of Ministers (the executive state body).MLSP is in charge with developing, coordinating and implementing the policy on </w:t>
            </w:r>
            <w:proofErr w:type="spellStart"/>
            <w:r w:rsidRPr="0086202C">
              <w:rPr>
                <w:lang w:val="en-US"/>
              </w:rPr>
              <w:t>labour</w:t>
            </w:r>
            <w:proofErr w:type="spellEnd"/>
            <w:r w:rsidRPr="0086202C">
              <w:rPr>
                <w:lang w:val="en-US"/>
              </w:rPr>
              <w:t>, professional qualification, income and living standard, industrial relations, health and safety at work, social security and social assistance.</w:t>
            </w:r>
          </w:p>
          <w:p w:rsidR="0086202C" w:rsidRPr="0086202C" w:rsidRDefault="0086202C" w:rsidP="0086202C">
            <w:pPr>
              <w:rPr>
                <w:lang w:val="en-US"/>
              </w:rPr>
            </w:pPr>
            <w:r w:rsidRPr="0086202C">
              <w:rPr>
                <w:lang w:val="en-US"/>
              </w:rPr>
              <w:t>According to the Health and Safety at Work Law the tasks of MLSP in the field of health and safety at work are:</w:t>
            </w:r>
          </w:p>
          <w:p w:rsidR="0086202C" w:rsidRPr="0086202C" w:rsidRDefault="0086202C" w:rsidP="0086202C">
            <w:pPr>
              <w:pStyle w:val="Listenabsatz"/>
              <w:numPr>
                <w:ilvl w:val="0"/>
                <w:numId w:val="2"/>
              </w:numPr>
              <w:rPr>
                <w:lang w:val="en-US"/>
              </w:rPr>
            </w:pPr>
            <w:r w:rsidRPr="0086202C">
              <w:rPr>
                <w:lang w:val="en-US"/>
              </w:rPr>
              <w:t xml:space="preserve">jointly with the Ministry of Health to analyze the status, trends and problems in providing healthy and safe </w:t>
            </w:r>
            <w:r w:rsidRPr="0086202C">
              <w:rPr>
                <w:lang w:val="en-US"/>
              </w:rPr>
              <w:lastRenderedPageBreak/>
              <w:t>working conditions and to propose measures for its improvement;</w:t>
            </w:r>
          </w:p>
          <w:p w:rsidR="0086202C" w:rsidRPr="0086202C" w:rsidRDefault="0086202C" w:rsidP="0086202C">
            <w:pPr>
              <w:pStyle w:val="Listenabsatz"/>
              <w:numPr>
                <w:ilvl w:val="0"/>
                <w:numId w:val="2"/>
              </w:numPr>
              <w:rPr>
                <w:lang w:val="en-US"/>
              </w:rPr>
            </w:pPr>
            <w:r w:rsidRPr="0086202C">
              <w:rPr>
                <w:lang w:val="en-US"/>
              </w:rPr>
              <w:t>alone or with other ministries issues regulations on the provision of health and safety, organizes and coordinates the development of legislation in this area and establishes rules to ensure safe and healthy working conditions;</w:t>
            </w:r>
          </w:p>
          <w:p w:rsidR="0086202C" w:rsidRPr="0086202C" w:rsidRDefault="0086202C" w:rsidP="0086202C">
            <w:pPr>
              <w:pStyle w:val="Listenabsatz"/>
              <w:numPr>
                <w:ilvl w:val="0"/>
                <w:numId w:val="2"/>
              </w:numPr>
              <w:rPr>
                <w:lang w:val="en-US"/>
              </w:rPr>
            </w:pPr>
            <w:r w:rsidRPr="0086202C">
              <w:rPr>
                <w:lang w:val="en-US"/>
              </w:rPr>
              <w:t xml:space="preserve">carries out an integrated control trough the Executive Agency "General </w:t>
            </w:r>
            <w:proofErr w:type="spellStart"/>
            <w:r w:rsidRPr="0086202C">
              <w:rPr>
                <w:lang w:val="en-US"/>
              </w:rPr>
              <w:t>Labour</w:t>
            </w:r>
            <w:proofErr w:type="spellEnd"/>
            <w:r w:rsidRPr="0086202C">
              <w:rPr>
                <w:lang w:val="en-US"/>
              </w:rPr>
              <w:t xml:space="preserve"> Inspectorate" of legislative compliance and fulfillment of obligations to ensure healthy and safe working conditions in all sectors and activities regardless of the form of ownership;</w:t>
            </w:r>
          </w:p>
          <w:p w:rsidR="0086202C" w:rsidRPr="0086202C" w:rsidRDefault="0086202C" w:rsidP="0086202C">
            <w:pPr>
              <w:pStyle w:val="Listenabsatz"/>
              <w:numPr>
                <w:ilvl w:val="0"/>
                <w:numId w:val="2"/>
              </w:numPr>
              <w:rPr>
                <w:lang w:val="en-US"/>
              </w:rPr>
            </w:pPr>
            <w:r w:rsidRPr="0086202C">
              <w:rPr>
                <w:lang w:val="en-US"/>
              </w:rPr>
              <w:t>establishes the terms and requirements for training, measurements and consulting in the field of safety at work;</w:t>
            </w:r>
          </w:p>
        </w:tc>
      </w:tr>
      <w:tr w:rsidR="0086202C" w:rsidTr="0086202C">
        <w:tc>
          <w:tcPr>
            <w:tcW w:w="2547" w:type="dxa"/>
          </w:tcPr>
          <w:p w:rsidR="0086202C" w:rsidRDefault="0086202C" w:rsidP="0086202C">
            <w:pPr>
              <w:rPr>
                <w:lang w:val="en-US"/>
              </w:rPr>
            </w:pPr>
            <w:r>
              <w:rPr>
                <w:lang w:val="en-US"/>
              </w:rPr>
              <w:lastRenderedPageBreak/>
              <w:t>Link to OSH wiki</w:t>
            </w:r>
          </w:p>
        </w:tc>
        <w:tc>
          <w:tcPr>
            <w:tcW w:w="6509" w:type="dxa"/>
          </w:tcPr>
          <w:p w:rsidR="0086202C" w:rsidRDefault="0086202C" w:rsidP="0086202C">
            <w:pPr>
              <w:rPr>
                <w:lang w:val="en-US"/>
              </w:rPr>
            </w:pPr>
            <w:hyperlink r:id="rId8" w:history="1">
              <w:r w:rsidRPr="000E2BCA">
                <w:rPr>
                  <w:rStyle w:val="Hyperlink"/>
                  <w:lang w:val="en-US"/>
                </w:rPr>
                <w:t>https://oshwiki.eu/wiki/OSH_system_at_national_level_-_Bulgaria</w:t>
              </w:r>
            </w:hyperlink>
            <w:r>
              <w:rPr>
                <w:lang w:val="en-US"/>
              </w:rPr>
              <w:t xml:space="preserve"> </w:t>
            </w:r>
          </w:p>
        </w:tc>
      </w:tr>
    </w:tbl>
    <w:p w:rsidR="0086202C" w:rsidRDefault="0086202C" w:rsidP="0086202C">
      <w:pPr>
        <w:rPr>
          <w:lang w:val="en-US"/>
        </w:rPr>
      </w:pPr>
    </w:p>
    <w:tbl>
      <w:tblPr>
        <w:tblStyle w:val="Tabellenraster"/>
        <w:tblW w:w="0" w:type="auto"/>
        <w:tblLook w:val="04A0" w:firstRow="1" w:lastRow="0" w:firstColumn="1" w:lastColumn="0" w:noHBand="0" w:noVBand="1"/>
      </w:tblPr>
      <w:tblGrid>
        <w:gridCol w:w="2547"/>
        <w:gridCol w:w="6509"/>
      </w:tblGrid>
      <w:tr w:rsidR="0086202C" w:rsidTr="0086202C">
        <w:tc>
          <w:tcPr>
            <w:tcW w:w="2547" w:type="dxa"/>
          </w:tcPr>
          <w:p w:rsidR="0086202C" w:rsidRDefault="0086202C" w:rsidP="0086202C">
            <w:pPr>
              <w:rPr>
                <w:lang w:val="en-US"/>
              </w:rPr>
            </w:pPr>
            <w:r>
              <w:rPr>
                <w:lang w:val="en-US"/>
              </w:rPr>
              <w:t>Name of the Authority</w:t>
            </w:r>
          </w:p>
        </w:tc>
        <w:tc>
          <w:tcPr>
            <w:tcW w:w="6509" w:type="dxa"/>
          </w:tcPr>
          <w:p w:rsidR="0086202C" w:rsidRDefault="0086202C" w:rsidP="0086202C">
            <w:pPr>
              <w:rPr>
                <w:lang w:val="en-US"/>
              </w:rPr>
            </w:pPr>
            <w:r>
              <w:rPr>
                <w:lang w:val="en-US"/>
              </w:rPr>
              <w:t xml:space="preserve">General </w:t>
            </w:r>
            <w:proofErr w:type="spellStart"/>
            <w:r>
              <w:rPr>
                <w:lang w:val="en-US"/>
              </w:rPr>
              <w:t>Labour</w:t>
            </w:r>
            <w:proofErr w:type="spellEnd"/>
            <w:r>
              <w:rPr>
                <w:lang w:val="en-US"/>
              </w:rPr>
              <w:t xml:space="preserve"> Inspectorate</w:t>
            </w:r>
            <w:r w:rsidR="00415067">
              <w:rPr>
                <w:lang w:val="en-US"/>
              </w:rPr>
              <w:t xml:space="preserve"> (</w:t>
            </w:r>
            <w:proofErr w:type="spellStart"/>
            <w:r w:rsidR="00415067" w:rsidRPr="0086202C">
              <w:rPr>
                <w:lang w:val="en-US"/>
              </w:rPr>
              <w:t>Изпълнителна</w:t>
            </w:r>
            <w:proofErr w:type="spellEnd"/>
            <w:r w:rsidR="00415067" w:rsidRPr="0086202C">
              <w:rPr>
                <w:lang w:val="en-US"/>
              </w:rPr>
              <w:t xml:space="preserve"> </w:t>
            </w:r>
            <w:proofErr w:type="spellStart"/>
            <w:r w:rsidR="00415067" w:rsidRPr="0086202C">
              <w:rPr>
                <w:lang w:val="en-US"/>
              </w:rPr>
              <w:t>агенция</w:t>
            </w:r>
            <w:proofErr w:type="spellEnd"/>
            <w:r w:rsidR="00415067" w:rsidRPr="0086202C">
              <w:rPr>
                <w:lang w:val="en-US"/>
              </w:rPr>
              <w:t xml:space="preserve"> "</w:t>
            </w:r>
            <w:proofErr w:type="spellStart"/>
            <w:r w:rsidR="00415067" w:rsidRPr="0086202C">
              <w:rPr>
                <w:lang w:val="en-US"/>
              </w:rPr>
              <w:t>Главна</w:t>
            </w:r>
            <w:proofErr w:type="spellEnd"/>
            <w:r w:rsidR="00415067" w:rsidRPr="0086202C">
              <w:rPr>
                <w:lang w:val="en-US"/>
              </w:rPr>
              <w:t xml:space="preserve"> </w:t>
            </w:r>
            <w:proofErr w:type="spellStart"/>
            <w:r w:rsidR="00415067" w:rsidRPr="0086202C">
              <w:rPr>
                <w:lang w:val="en-US"/>
              </w:rPr>
              <w:t>инс</w:t>
            </w:r>
            <w:r w:rsidR="00415067">
              <w:rPr>
                <w:lang w:val="en-US"/>
              </w:rPr>
              <w:t>пекция</w:t>
            </w:r>
            <w:proofErr w:type="spellEnd"/>
            <w:r w:rsidR="00415067">
              <w:rPr>
                <w:lang w:val="en-US"/>
              </w:rPr>
              <w:t xml:space="preserve"> </w:t>
            </w:r>
            <w:proofErr w:type="spellStart"/>
            <w:r w:rsidR="00415067">
              <w:rPr>
                <w:lang w:val="en-US"/>
              </w:rPr>
              <w:t>по</w:t>
            </w:r>
            <w:proofErr w:type="spellEnd"/>
            <w:r w:rsidR="00415067">
              <w:rPr>
                <w:lang w:val="en-US"/>
              </w:rPr>
              <w:t xml:space="preserve"> </w:t>
            </w:r>
            <w:proofErr w:type="spellStart"/>
            <w:r w:rsidR="00415067">
              <w:rPr>
                <w:lang w:val="en-US"/>
              </w:rPr>
              <w:t>труда</w:t>
            </w:r>
            <w:proofErr w:type="spellEnd"/>
            <w:r w:rsidR="00415067">
              <w:rPr>
                <w:lang w:val="en-US"/>
              </w:rPr>
              <w:t>" - ИА "ГИТ"</w:t>
            </w:r>
            <w:r w:rsidR="00415067">
              <w:rPr>
                <w:lang w:val="en-US"/>
              </w:rPr>
              <w:t>)</w:t>
            </w:r>
          </w:p>
        </w:tc>
      </w:tr>
      <w:tr w:rsidR="0086202C" w:rsidTr="0086202C">
        <w:tc>
          <w:tcPr>
            <w:tcW w:w="2547" w:type="dxa"/>
          </w:tcPr>
          <w:p w:rsidR="0086202C" w:rsidRDefault="0086202C" w:rsidP="0086202C">
            <w:pPr>
              <w:rPr>
                <w:lang w:val="en-US"/>
              </w:rPr>
            </w:pPr>
            <w:r>
              <w:rPr>
                <w:lang w:val="en-US"/>
              </w:rPr>
              <w:t>Link</w:t>
            </w:r>
          </w:p>
        </w:tc>
        <w:tc>
          <w:tcPr>
            <w:tcW w:w="6509" w:type="dxa"/>
          </w:tcPr>
          <w:p w:rsidR="0086202C" w:rsidRDefault="0086202C" w:rsidP="0086202C">
            <w:pPr>
              <w:rPr>
                <w:lang w:val="en-US"/>
              </w:rPr>
            </w:pPr>
            <w:r w:rsidRPr="0086202C">
              <w:rPr>
                <w:lang w:val="en-US"/>
              </w:rPr>
              <w:t>http://www.gli.government.bg/</w:t>
            </w:r>
            <w:r>
              <w:rPr>
                <w:lang w:val="en-US"/>
              </w:rPr>
              <w:t>en</w:t>
            </w:r>
          </w:p>
        </w:tc>
      </w:tr>
      <w:tr w:rsidR="0086202C" w:rsidTr="0086202C">
        <w:tc>
          <w:tcPr>
            <w:tcW w:w="2547" w:type="dxa"/>
          </w:tcPr>
          <w:p w:rsidR="0086202C" w:rsidRDefault="0086202C" w:rsidP="0086202C">
            <w:pPr>
              <w:rPr>
                <w:lang w:val="en-US"/>
              </w:rPr>
            </w:pPr>
            <w:r>
              <w:rPr>
                <w:lang w:val="en-US"/>
              </w:rPr>
              <w:t>Short abstract</w:t>
            </w:r>
          </w:p>
        </w:tc>
        <w:tc>
          <w:tcPr>
            <w:tcW w:w="6509" w:type="dxa"/>
          </w:tcPr>
          <w:p w:rsidR="0086202C" w:rsidRDefault="0086202C" w:rsidP="0086202C">
            <w:pPr>
              <w:rPr>
                <w:lang w:val="en-US"/>
              </w:rPr>
            </w:pPr>
            <w:r w:rsidRPr="0086202C">
              <w:rPr>
                <w:lang w:val="en-US"/>
              </w:rPr>
              <w:t xml:space="preserve">General </w:t>
            </w:r>
            <w:proofErr w:type="spellStart"/>
            <w:r w:rsidRPr="0086202C">
              <w:rPr>
                <w:lang w:val="en-US"/>
              </w:rPr>
              <w:t>Labour</w:t>
            </w:r>
            <w:proofErr w:type="spellEnd"/>
            <w:r w:rsidRPr="0086202C">
              <w:rPr>
                <w:lang w:val="en-US"/>
              </w:rPr>
              <w:t xml:space="preserve"> Inspecto</w:t>
            </w:r>
            <w:r w:rsidR="00415067">
              <w:rPr>
                <w:lang w:val="en-US"/>
              </w:rPr>
              <w:t>rate Executive Agency – GLI EA</w:t>
            </w:r>
            <w:r w:rsidRPr="0086202C">
              <w:rPr>
                <w:lang w:val="en-US"/>
              </w:rPr>
              <w:t xml:space="preserve"> is subordinated to MLSP. It is in charge with monitoring legal compliance and reporting legislative deficiencies to MLSP.</w:t>
            </w:r>
            <w:r w:rsidR="00415067">
              <w:rPr>
                <w:lang w:val="en-US"/>
              </w:rPr>
              <w:t xml:space="preserve"> </w:t>
            </w:r>
            <w:r w:rsidRPr="0086202C">
              <w:rPr>
                <w:lang w:val="en-US"/>
              </w:rPr>
              <w:t xml:space="preserve">It provides information and technical advice to both employers and employees. GLI EA has </w:t>
            </w:r>
            <w:proofErr w:type="spellStart"/>
            <w:r w:rsidRPr="0086202C">
              <w:rPr>
                <w:lang w:val="en-US"/>
              </w:rPr>
              <w:t>Labour</w:t>
            </w:r>
            <w:proofErr w:type="spellEnd"/>
            <w:r w:rsidRPr="0086202C">
              <w:rPr>
                <w:lang w:val="en-US"/>
              </w:rPr>
              <w:t xml:space="preserve"> Inspection offices in the administrative regions of Bulgaria.</w:t>
            </w:r>
          </w:p>
        </w:tc>
      </w:tr>
      <w:tr w:rsidR="0086202C" w:rsidTr="0086202C">
        <w:tc>
          <w:tcPr>
            <w:tcW w:w="2547" w:type="dxa"/>
          </w:tcPr>
          <w:p w:rsidR="0086202C" w:rsidRDefault="0086202C" w:rsidP="0086202C">
            <w:pPr>
              <w:rPr>
                <w:lang w:val="en-US"/>
              </w:rPr>
            </w:pPr>
            <w:r>
              <w:rPr>
                <w:lang w:val="en-US"/>
              </w:rPr>
              <w:t>Link to OSH wiki</w:t>
            </w:r>
          </w:p>
        </w:tc>
        <w:tc>
          <w:tcPr>
            <w:tcW w:w="6509" w:type="dxa"/>
          </w:tcPr>
          <w:p w:rsidR="0086202C" w:rsidRDefault="00415067" w:rsidP="0086202C">
            <w:pPr>
              <w:rPr>
                <w:lang w:val="en-US"/>
              </w:rPr>
            </w:pPr>
            <w:hyperlink r:id="rId9" w:history="1">
              <w:r w:rsidRPr="000E2BCA">
                <w:rPr>
                  <w:rStyle w:val="Hyperlink"/>
                  <w:lang w:val="en-US"/>
                </w:rPr>
                <w:t>https://oshwiki.eu/wiki/OSH_system_at_national_level_-_Bulgaria</w:t>
              </w:r>
            </w:hyperlink>
          </w:p>
        </w:tc>
      </w:tr>
    </w:tbl>
    <w:p w:rsidR="0086202C" w:rsidRDefault="0086202C" w:rsidP="0086202C">
      <w:pPr>
        <w:rPr>
          <w:lang w:val="en-US"/>
        </w:rPr>
      </w:pPr>
    </w:p>
    <w:tbl>
      <w:tblPr>
        <w:tblStyle w:val="Tabellenraster"/>
        <w:tblW w:w="0" w:type="auto"/>
        <w:tblLook w:val="04A0" w:firstRow="1" w:lastRow="0" w:firstColumn="1" w:lastColumn="0" w:noHBand="0" w:noVBand="1"/>
      </w:tblPr>
      <w:tblGrid>
        <w:gridCol w:w="2547"/>
        <w:gridCol w:w="6509"/>
      </w:tblGrid>
      <w:tr w:rsidR="00415067" w:rsidTr="00415067">
        <w:tc>
          <w:tcPr>
            <w:tcW w:w="2547" w:type="dxa"/>
          </w:tcPr>
          <w:p w:rsidR="00415067" w:rsidRDefault="00415067" w:rsidP="0086202C">
            <w:pPr>
              <w:rPr>
                <w:lang w:val="en-US"/>
              </w:rPr>
            </w:pPr>
            <w:r>
              <w:rPr>
                <w:lang w:val="en-US"/>
              </w:rPr>
              <w:t>Name of the Authority</w:t>
            </w:r>
          </w:p>
        </w:tc>
        <w:tc>
          <w:tcPr>
            <w:tcW w:w="6509" w:type="dxa"/>
          </w:tcPr>
          <w:p w:rsidR="00415067" w:rsidRDefault="00415067" w:rsidP="0086202C">
            <w:pPr>
              <w:rPr>
                <w:lang w:val="en-US"/>
              </w:rPr>
            </w:pPr>
            <w:r w:rsidRPr="00415067">
              <w:rPr>
                <w:lang w:val="en-US"/>
              </w:rPr>
              <w:t>The Ministry of Health (</w:t>
            </w:r>
            <w:proofErr w:type="spellStart"/>
            <w:r w:rsidRPr="00415067">
              <w:rPr>
                <w:lang w:val="en-US"/>
              </w:rPr>
              <w:t>Министерство</w:t>
            </w:r>
            <w:proofErr w:type="spellEnd"/>
            <w:r w:rsidRPr="00415067">
              <w:rPr>
                <w:lang w:val="en-US"/>
              </w:rPr>
              <w:t xml:space="preserve"> </w:t>
            </w:r>
            <w:proofErr w:type="spellStart"/>
            <w:r w:rsidRPr="00415067">
              <w:rPr>
                <w:lang w:val="en-US"/>
              </w:rPr>
              <w:t>на</w:t>
            </w:r>
            <w:proofErr w:type="spellEnd"/>
            <w:r w:rsidRPr="00415067">
              <w:rPr>
                <w:lang w:val="en-US"/>
              </w:rPr>
              <w:t xml:space="preserve"> </w:t>
            </w:r>
            <w:proofErr w:type="spellStart"/>
            <w:r w:rsidRPr="00415067">
              <w:rPr>
                <w:lang w:val="en-US"/>
              </w:rPr>
              <w:t>здравеопазването</w:t>
            </w:r>
            <w:proofErr w:type="spellEnd"/>
            <w:r>
              <w:rPr>
                <w:lang w:val="en-US"/>
              </w:rPr>
              <w:t>)</w:t>
            </w:r>
          </w:p>
        </w:tc>
      </w:tr>
      <w:tr w:rsidR="00415067" w:rsidTr="00415067">
        <w:tc>
          <w:tcPr>
            <w:tcW w:w="2547" w:type="dxa"/>
          </w:tcPr>
          <w:p w:rsidR="00415067" w:rsidRDefault="00415067" w:rsidP="0086202C">
            <w:pPr>
              <w:rPr>
                <w:lang w:val="en-US"/>
              </w:rPr>
            </w:pPr>
            <w:r>
              <w:rPr>
                <w:lang w:val="en-US"/>
              </w:rPr>
              <w:t>Link</w:t>
            </w:r>
          </w:p>
        </w:tc>
        <w:tc>
          <w:tcPr>
            <w:tcW w:w="6509" w:type="dxa"/>
          </w:tcPr>
          <w:p w:rsidR="00415067" w:rsidRDefault="00415067" w:rsidP="0086202C">
            <w:pPr>
              <w:rPr>
                <w:lang w:val="en-US"/>
              </w:rPr>
            </w:pPr>
          </w:p>
        </w:tc>
      </w:tr>
      <w:tr w:rsidR="00415067" w:rsidTr="00415067">
        <w:tc>
          <w:tcPr>
            <w:tcW w:w="2547" w:type="dxa"/>
          </w:tcPr>
          <w:p w:rsidR="00415067" w:rsidRDefault="00415067" w:rsidP="0086202C">
            <w:pPr>
              <w:rPr>
                <w:lang w:val="en-US"/>
              </w:rPr>
            </w:pPr>
            <w:r>
              <w:rPr>
                <w:lang w:val="en-US"/>
              </w:rPr>
              <w:t>Short abstract</w:t>
            </w:r>
          </w:p>
        </w:tc>
        <w:tc>
          <w:tcPr>
            <w:tcW w:w="6509" w:type="dxa"/>
          </w:tcPr>
          <w:p w:rsidR="00415067" w:rsidRDefault="00415067" w:rsidP="0086202C">
            <w:pPr>
              <w:rPr>
                <w:lang w:val="en-US"/>
              </w:rPr>
            </w:pPr>
            <w:r>
              <w:rPr>
                <w:lang w:val="en-US"/>
              </w:rPr>
              <w:t>The Ministry of Health</w:t>
            </w:r>
            <w:r w:rsidRPr="00415067">
              <w:rPr>
                <w:lang w:val="en-US"/>
              </w:rPr>
              <w:t xml:space="preserve"> leads specific activities related to health protection, cooperates with MLSP in elaborating laws and norms and coordinates occupational health services. Jointly with MLSP it conducts annual analyses of working conditions and proposes measures.</w:t>
            </w:r>
          </w:p>
        </w:tc>
      </w:tr>
      <w:tr w:rsidR="00415067" w:rsidTr="00415067">
        <w:tc>
          <w:tcPr>
            <w:tcW w:w="2547" w:type="dxa"/>
          </w:tcPr>
          <w:p w:rsidR="00415067" w:rsidRDefault="00415067" w:rsidP="00415067">
            <w:pPr>
              <w:rPr>
                <w:lang w:val="en-US"/>
              </w:rPr>
            </w:pPr>
            <w:r>
              <w:rPr>
                <w:lang w:val="en-US"/>
              </w:rPr>
              <w:t>Link to OSH wiki</w:t>
            </w:r>
          </w:p>
        </w:tc>
        <w:tc>
          <w:tcPr>
            <w:tcW w:w="6509" w:type="dxa"/>
          </w:tcPr>
          <w:p w:rsidR="00415067" w:rsidRDefault="00415067" w:rsidP="00415067">
            <w:pPr>
              <w:rPr>
                <w:lang w:val="en-US"/>
              </w:rPr>
            </w:pPr>
            <w:hyperlink r:id="rId10" w:history="1">
              <w:r w:rsidRPr="000E2BCA">
                <w:rPr>
                  <w:rStyle w:val="Hyperlink"/>
                  <w:lang w:val="en-US"/>
                </w:rPr>
                <w:t>https://oshwiki.eu/wiki/OSH_system_at_national_level_-_Bulgaria</w:t>
              </w:r>
            </w:hyperlink>
          </w:p>
        </w:tc>
      </w:tr>
    </w:tbl>
    <w:p w:rsidR="00415067" w:rsidRDefault="00415067" w:rsidP="0086202C">
      <w:pPr>
        <w:rPr>
          <w:lang w:val="en-US"/>
        </w:rPr>
      </w:pPr>
    </w:p>
    <w:p w:rsidR="00415067" w:rsidRDefault="00415067" w:rsidP="00415067">
      <w:pPr>
        <w:rPr>
          <w:lang w:val="en-US"/>
        </w:rPr>
      </w:pPr>
      <w:r>
        <w:rPr>
          <w:lang w:val="en-US"/>
        </w:rPr>
        <w:t>Internal link to enforcement indicator by MS</w:t>
      </w:r>
    </w:p>
    <w:p w:rsidR="00415067" w:rsidRDefault="00415067" w:rsidP="0086202C">
      <w:pPr>
        <w:rPr>
          <w:lang w:val="en-US"/>
        </w:rPr>
      </w:pPr>
    </w:p>
    <w:p w:rsidR="00FD4740" w:rsidRDefault="00FD4740" w:rsidP="00FD4740">
      <w:pPr>
        <w:pStyle w:val="Listenabsatz"/>
        <w:numPr>
          <w:ilvl w:val="0"/>
          <w:numId w:val="1"/>
        </w:numPr>
        <w:rPr>
          <w:lang w:val="en-US"/>
        </w:rPr>
      </w:pPr>
      <w:r>
        <w:rPr>
          <w:lang w:val="en-US"/>
        </w:rPr>
        <w:t>Compensation and insurance bodies</w:t>
      </w:r>
    </w:p>
    <w:p w:rsidR="00FD4740" w:rsidRPr="00FD4740" w:rsidRDefault="00FD4740" w:rsidP="00FD4740">
      <w:pPr>
        <w:ind w:left="360"/>
        <w:rPr>
          <w:lang w:val="en-US"/>
        </w:rPr>
      </w:pPr>
    </w:p>
    <w:tbl>
      <w:tblPr>
        <w:tblStyle w:val="Tabellenraster"/>
        <w:tblW w:w="0" w:type="auto"/>
        <w:tblLook w:val="04A0" w:firstRow="1" w:lastRow="0" w:firstColumn="1" w:lastColumn="0" w:noHBand="0" w:noVBand="1"/>
      </w:tblPr>
      <w:tblGrid>
        <w:gridCol w:w="2547"/>
        <w:gridCol w:w="6509"/>
      </w:tblGrid>
      <w:tr w:rsidR="00415067" w:rsidTr="003575E6">
        <w:tc>
          <w:tcPr>
            <w:tcW w:w="2547" w:type="dxa"/>
          </w:tcPr>
          <w:p w:rsidR="00415067" w:rsidRDefault="00415067" w:rsidP="003575E6">
            <w:pPr>
              <w:rPr>
                <w:lang w:val="en-US"/>
              </w:rPr>
            </w:pPr>
            <w:r>
              <w:rPr>
                <w:lang w:val="en-US"/>
              </w:rPr>
              <w:t xml:space="preserve">Name of the </w:t>
            </w:r>
            <w:r w:rsidR="00FD4740">
              <w:rPr>
                <w:lang w:val="en-US"/>
              </w:rPr>
              <w:t>Body</w:t>
            </w:r>
          </w:p>
        </w:tc>
        <w:tc>
          <w:tcPr>
            <w:tcW w:w="6509" w:type="dxa"/>
          </w:tcPr>
          <w:p w:rsidR="00415067" w:rsidRDefault="00FD4740" w:rsidP="003575E6">
            <w:pPr>
              <w:rPr>
                <w:lang w:val="en-US"/>
              </w:rPr>
            </w:pPr>
            <w:r w:rsidRPr="00FD4740">
              <w:rPr>
                <w:lang w:val="en-US"/>
              </w:rPr>
              <w:t>National Social Security Institute (NSSI):</w:t>
            </w:r>
          </w:p>
        </w:tc>
      </w:tr>
      <w:tr w:rsidR="00415067" w:rsidTr="003575E6">
        <w:tc>
          <w:tcPr>
            <w:tcW w:w="2547" w:type="dxa"/>
          </w:tcPr>
          <w:p w:rsidR="00415067" w:rsidRDefault="00415067" w:rsidP="003575E6">
            <w:pPr>
              <w:rPr>
                <w:lang w:val="en-US"/>
              </w:rPr>
            </w:pPr>
            <w:r>
              <w:rPr>
                <w:lang w:val="en-US"/>
              </w:rPr>
              <w:t>Link</w:t>
            </w:r>
          </w:p>
        </w:tc>
        <w:tc>
          <w:tcPr>
            <w:tcW w:w="6509" w:type="dxa"/>
          </w:tcPr>
          <w:p w:rsidR="00415067" w:rsidRDefault="00FD4740" w:rsidP="003575E6">
            <w:pPr>
              <w:rPr>
                <w:lang w:val="en-US"/>
              </w:rPr>
            </w:pPr>
            <w:hyperlink r:id="rId11" w:history="1">
              <w:r w:rsidRPr="000E2BCA">
                <w:rPr>
                  <w:rStyle w:val="Hyperlink"/>
                  <w:lang w:val="en-US"/>
                </w:rPr>
                <w:t>http://www.noi.bg/en/</w:t>
              </w:r>
            </w:hyperlink>
            <w:r>
              <w:rPr>
                <w:lang w:val="en-US"/>
              </w:rPr>
              <w:t xml:space="preserve"> </w:t>
            </w:r>
          </w:p>
        </w:tc>
      </w:tr>
      <w:tr w:rsidR="00415067" w:rsidTr="003575E6">
        <w:tc>
          <w:tcPr>
            <w:tcW w:w="2547" w:type="dxa"/>
          </w:tcPr>
          <w:p w:rsidR="00415067" w:rsidRDefault="00415067" w:rsidP="003575E6">
            <w:pPr>
              <w:rPr>
                <w:lang w:val="en-US"/>
              </w:rPr>
            </w:pPr>
            <w:r>
              <w:rPr>
                <w:lang w:val="en-US"/>
              </w:rPr>
              <w:t>Short abstract</w:t>
            </w:r>
          </w:p>
        </w:tc>
        <w:tc>
          <w:tcPr>
            <w:tcW w:w="6509" w:type="dxa"/>
          </w:tcPr>
          <w:p w:rsidR="00FD4740" w:rsidRPr="00FD4740" w:rsidRDefault="00FD4740" w:rsidP="00FD4740">
            <w:pPr>
              <w:rPr>
                <w:lang w:val="en-US"/>
              </w:rPr>
            </w:pPr>
            <w:r w:rsidRPr="00FD4740">
              <w:rPr>
                <w:rFonts w:cs="Arial"/>
                <w:color w:val="000000"/>
                <w:szCs w:val="19"/>
                <w:shd w:val="clear" w:color="auto" w:fill="FFFFFF"/>
                <w:lang w:val="en-US"/>
              </w:rPr>
              <w:t>Bulgarian social security contributions are managed by the National Social Security Institute</w:t>
            </w:r>
            <w:r>
              <w:rPr>
                <w:rFonts w:cs="Arial"/>
                <w:color w:val="000000"/>
                <w:szCs w:val="19"/>
                <w:shd w:val="clear" w:color="auto" w:fill="FFFFFF"/>
                <w:lang w:val="en-US"/>
              </w:rPr>
              <w:t>.</w:t>
            </w:r>
            <w:r>
              <w:rPr>
                <w:lang w:val="en-US"/>
              </w:rPr>
              <w:t xml:space="preserve"> </w:t>
            </w:r>
            <w:r w:rsidRPr="00FD4740">
              <w:rPr>
                <w:lang w:val="en-US"/>
              </w:rPr>
              <w:t xml:space="preserve">According to HSWL employees </w:t>
            </w:r>
            <w:r w:rsidRPr="00FD4740">
              <w:rPr>
                <w:lang w:val="en-US"/>
              </w:rPr>
              <w:lastRenderedPageBreak/>
              <w:t>must have compulsory social security contribution for work accidents and occupational diseases paid by the employer, which is part of the social security system.</w:t>
            </w:r>
          </w:p>
          <w:p w:rsidR="00FD4740" w:rsidRPr="00FD4740" w:rsidRDefault="00FD4740" w:rsidP="00FD4740">
            <w:pPr>
              <w:rPr>
                <w:lang w:val="en-US"/>
              </w:rPr>
            </w:pPr>
            <w:r w:rsidRPr="00FD4740">
              <w:rPr>
                <w:lang w:val="en-US"/>
              </w:rPr>
              <w:t>In addition, employees engaged in work where there is danger to life and health, must be insured for the risk "accident" by the employer under the terms and procedures established by the Council of Ministers. In determining the terms and conditions of this insurance the economic activity of the enterprise and the national average level of the coefficients for frequency and severity of accidents is considered. The sectors are defined yearly (MLSP) and usually include branches like construction, wood processing, mining and machine building that have accidents’ rates higher than the national average.</w:t>
            </w:r>
          </w:p>
          <w:p w:rsidR="00FD4740" w:rsidRPr="00FD4740" w:rsidRDefault="00FD4740" w:rsidP="00FD4740">
            <w:pPr>
              <w:rPr>
                <w:lang w:val="en-US"/>
              </w:rPr>
            </w:pPr>
            <w:r w:rsidRPr="00FD4740">
              <w:rPr>
                <w:lang w:val="en-US"/>
              </w:rPr>
              <w:t xml:space="preserve">There are also differences for the pension contribution of employees that worked in hazardous conditions. Those employed under the conditions of first and second </w:t>
            </w:r>
            <w:proofErr w:type="spellStart"/>
            <w:r w:rsidRPr="00FD4740">
              <w:rPr>
                <w:lang w:val="en-US"/>
              </w:rPr>
              <w:t>labour</w:t>
            </w:r>
            <w:proofErr w:type="spellEnd"/>
            <w:r w:rsidRPr="00FD4740">
              <w:rPr>
                <w:lang w:val="en-US"/>
              </w:rPr>
              <w:t xml:space="preserve"> category have mandatory contributions in a supplementary professional pensions fund. Activities under the first and second labor categories are presented in the Ordinance for Labor Categorization upon Retirement[35]. The categories are assigned according to the nature and specific conditions of work.</w:t>
            </w:r>
          </w:p>
          <w:p w:rsidR="00415067" w:rsidRDefault="00FD4740" w:rsidP="00FD4740">
            <w:pPr>
              <w:rPr>
                <w:lang w:val="en-US"/>
              </w:rPr>
            </w:pPr>
            <w:r w:rsidRPr="00FD4740">
              <w:rPr>
                <w:lang w:val="en-US"/>
              </w:rPr>
              <w:t>The contribution is 12%, for first category and 7% for the second category. These contributions are made exclusively at the employer’s expense[36] and cover early retirement of workers.</w:t>
            </w:r>
            <w:r>
              <w:rPr>
                <w:lang w:val="en-US"/>
              </w:rPr>
              <w:t xml:space="preserve"> </w:t>
            </w:r>
          </w:p>
        </w:tc>
      </w:tr>
      <w:tr w:rsidR="00415067" w:rsidTr="003575E6">
        <w:tc>
          <w:tcPr>
            <w:tcW w:w="2547" w:type="dxa"/>
          </w:tcPr>
          <w:p w:rsidR="00415067" w:rsidRDefault="00415067" w:rsidP="003575E6">
            <w:pPr>
              <w:rPr>
                <w:lang w:val="en-US"/>
              </w:rPr>
            </w:pPr>
            <w:r>
              <w:rPr>
                <w:lang w:val="en-US"/>
              </w:rPr>
              <w:lastRenderedPageBreak/>
              <w:t>Link to OSH wiki</w:t>
            </w:r>
          </w:p>
        </w:tc>
        <w:tc>
          <w:tcPr>
            <w:tcW w:w="6509" w:type="dxa"/>
          </w:tcPr>
          <w:p w:rsidR="00415067" w:rsidRDefault="00415067" w:rsidP="003575E6">
            <w:pPr>
              <w:rPr>
                <w:lang w:val="en-US"/>
              </w:rPr>
            </w:pPr>
            <w:hyperlink r:id="rId12" w:history="1">
              <w:r w:rsidRPr="000E2BCA">
                <w:rPr>
                  <w:rStyle w:val="Hyperlink"/>
                  <w:lang w:val="en-US"/>
                </w:rPr>
                <w:t>https://oshwiki.eu/wiki/OSH_system_at_national_level_-_Bulgaria</w:t>
              </w:r>
            </w:hyperlink>
          </w:p>
        </w:tc>
      </w:tr>
    </w:tbl>
    <w:p w:rsidR="00415067" w:rsidRDefault="00415067" w:rsidP="0086202C">
      <w:pPr>
        <w:rPr>
          <w:lang w:val="en-US"/>
        </w:rPr>
      </w:pPr>
    </w:p>
    <w:tbl>
      <w:tblPr>
        <w:tblStyle w:val="Tabellenraster"/>
        <w:tblW w:w="0" w:type="auto"/>
        <w:tblLook w:val="04A0" w:firstRow="1" w:lastRow="0" w:firstColumn="1" w:lastColumn="0" w:noHBand="0" w:noVBand="1"/>
      </w:tblPr>
      <w:tblGrid>
        <w:gridCol w:w="2547"/>
        <w:gridCol w:w="6509"/>
      </w:tblGrid>
      <w:tr w:rsidR="00FD4740" w:rsidTr="00FD4740">
        <w:tc>
          <w:tcPr>
            <w:tcW w:w="2547" w:type="dxa"/>
          </w:tcPr>
          <w:p w:rsidR="00FD4740" w:rsidRDefault="00FD4740" w:rsidP="0086202C">
            <w:pPr>
              <w:rPr>
                <w:lang w:val="en-US"/>
              </w:rPr>
            </w:pPr>
            <w:r>
              <w:rPr>
                <w:lang w:val="en-US"/>
              </w:rPr>
              <w:t>Name of the Body</w:t>
            </w:r>
          </w:p>
        </w:tc>
        <w:tc>
          <w:tcPr>
            <w:tcW w:w="6509" w:type="dxa"/>
          </w:tcPr>
          <w:p w:rsidR="00FD4740" w:rsidRDefault="00FD4740" w:rsidP="0086202C">
            <w:pPr>
              <w:rPr>
                <w:lang w:val="en-US"/>
              </w:rPr>
            </w:pPr>
            <w:r w:rsidRPr="00FD4740">
              <w:rPr>
                <w:lang w:val="en-US"/>
              </w:rPr>
              <w:t>National Revenue Agency</w:t>
            </w:r>
          </w:p>
        </w:tc>
      </w:tr>
      <w:tr w:rsidR="00FD4740" w:rsidTr="00FD4740">
        <w:tc>
          <w:tcPr>
            <w:tcW w:w="2547" w:type="dxa"/>
          </w:tcPr>
          <w:p w:rsidR="00FD4740" w:rsidRDefault="00FD4740" w:rsidP="0086202C">
            <w:pPr>
              <w:rPr>
                <w:lang w:val="en-US"/>
              </w:rPr>
            </w:pPr>
            <w:r>
              <w:rPr>
                <w:lang w:val="en-US"/>
              </w:rPr>
              <w:t>Link</w:t>
            </w:r>
          </w:p>
        </w:tc>
        <w:tc>
          <w:tcPr>
            <w:tcW w:w="6509" w:type="dxa"/>
          </w:tcPr>
          <w:p w:rsidR="00FD4740" w:rsidRDefault="00FD4740" w:rsidP="0086202C">
            <w:pPr>
              <w:rPr>
                <w:lang w:val="en-US"/>
              </w:rPr>
            </w:pPr>
            <w:hyperlink r:id="rId13" w:history="1">
              <w:r w:rsidRPr="000E2BCA">
                <w:rPr>
                  <w:rStyle w:val="Hyperlink"/>
                  <w:lang w:val="en-US"/>
                </w:rPr>
                <w:t>http://www.nap.bg/en/</w:t>
              </w:r>
            </w:hyperlink>
            <w:r>
              <w:rPr>
                <w:lang w:val="en-US"/>
              </w:rPr>
              <w:t xml:space="preserve"> </w:t>
            </w:r>
          </w:p>
        </w:tc>
      </w:tr>
      <w:tr w:rsidR="00FD4740" w:rsidTr="00FD4740">
        <w:tc>
          <w:tcPr>
            <w:tcW w:w="2547" w:type="dxa"/>
          </w:tcPr>
          <w:p w:rsidR="00FD4740" w:rsidRDefault="00FD4740" w:rsidP="0086202C">
            <w:pPr>
              <w:rPr>
                <w:lang w:val="en-US"/>
              </w:rPr>
            </w:pPr>
            <w:r>
              <w:rPr>
                <w:lang w:val="en-US"/>
              </w:rPr>
              <w:t>Short abstract</w:t>
            </w:r>
          </w:p>
        </w:tc>
        <w:tc>
          <w:tcPr>
            <w:tcW w:w="6509" w:type="dxa"/>
          </w:tcPr>
          <w:p w:rsidR="00FD4740" w:rsidRDefault="00FD4740" w:rsidP="0086202C">
            <w:pPr>
              <w:rPr>
                <w:lang w:val="en-US"/>
              </w:rPr>
            </w:pPr>
            <w:r>
              <w:rPr>
                <w:lang w:val="en-US"/>
              </w:rPr>
              <w:t>Since</w:t>
            </w:r>
            <w:r w:rsidRPr="00FD4740">
              <w:rPr>
                <w:lang w:val="en-US"/>
              </w:rPr>
              <w:t xml:space="preserve"> 2006 notifications about labor contracts, declarations about insured persons, and returns about social security contributions due are also filed at the offices of the National Revenue Agency. Also at the Agency are f</w:t>
            </w:r>
            <w:r w:rsidR="0057533A">
              <w:rPr>
                <w:lang w:val="en-US"/>
              </w:rPr>
              <w:t>iled the returns</w:t>
            </w:r>
            <w:r w:rsidRPr="00FD4740">
              <w:rPr>
                <w:lang w:val="en-US"/>
              </w:rPr>
              <w:t xml:space="preserve"> about the health insurance contributions for persons insured by the state budget, as well as the returns for social security and health insurance contributions paid in advance.</w:t>
            </w:r>
          </w:p>
        </w:tc>
      </w:tr>
      <w:tr w:rsidR="00FD4740" w:rsidTr="00FD4740">
        <w:tc>
          <w:tcPr>
            <w:tcW w:w="2547" w:type="dxa"/>
          </w:tcPr>
          <w:p w:rsidR="00FD4740" w:rsidRDefault="00FD4740" w:rsidP="0086202C">
            <w:pPr>
              <w:rPr>
                <w:lang w:val="en-US"/>
              </w:rPr>
            </w:pPr>
            <w:r>
              <w:rPr>
                <w:lang w:val="en-US"/>
              </w:rPr>
              <w:t>Link to OSH wiki</w:t>
            </w:r>
          </w:p>
        </w:tc>
        <w:tc>
          <w:tcPr>
            <w:tcW w:w="6509" w:type="dxa"/>
          </w:tcPr>
          <w:p w:rsidR="00FD4740" w:rsidRDefault="00FD4740" w:rsidP="0086202C">
            <w:pPr>
              <w:rPr>
                <w:lang w:val="en-US"/>
              </w:rPr>
            </w:pPr>
            <w:hyperlink r:id="rId14" w:history="1">
              <w:r w:rsidRPr="000E2BCA">
                <w:rPr>
                  <w:rStyle w:val="Hyperlink"/>
                  <w:lang w:val="en-US"/>
                </w:rPr>
                <w:t>https://oshwiki.eu/wiki/OSH_system_at_national_level_-_Bulgaria</w:t>
              </w:r>
            </w:hyperlink>
          </w:p>
        </w:tc>
      </w:tr>
    </w:tbl>
    <w:p w:rsidR="00FD4740" w:rsidRDefault="00FD4740" w:rsidP="0086202C">
      <w:pPr>
        <w:rPr>
          <w:lang w:val="en-US"/>
        </w:rPr>
      </w:pPr>
    </w:p>
    <w:p w:rsidR="0057533A" w:rsidRPr="0057533A" w:rsidRDefault="0057533A" w:rsidP="0057533A">
      <w:pPr>
        <w:pStyle w:val="Listenabsatz"/>
        <w:numPr>
          <w:ilvl w:val="0"/>
          <w:numId w:val="1"/>
        </w:numPr>
        <w:rPr>
          <w:lang w:val="en-US"/>
        </w:rPr>
      </w:pPr>
      <w:r>
        <w:rPr>
          <w:lang w:val="en-US"/>
        </w:rPr>
        <w:t>Research institutes</w:t>
      </w:r>
    </w:p>
    <w:p w:rsidR="0057533A" w:rsidRDefault="0057533A" w:rsidP="0086202C">
      <w:pPr>
        <w:rPr>
          <w:lang w:val="en-US"/>
        </w:rPr>
      </w:pPr>
    </w:p>
    <w:tbl>
      <w:tblPr>
        <w:tblStyle w:val="Tabellenraster"/>
        <w:tblW w:w="0" w:type="auto"/>
        <w:tblLook w:val="04A0" w:firstRow="1" w:lastRow="0" w:firstColumn="1" w:lastColumn="0" w:noHBand="0" w:noVBand="1"/>
      </w:tblPr>
      <w:tblGrid>
        <w:gridCol w:w="2547"/>
        <w:gridCol w:w="6509"/>
      </w:tblGrid>
      <w:tr w:rsidR="00FD4740" w:rsidTr="003575E6">
        <w:tc>
          <w:tcPr>
            <w:tcW w:w="2547" w:type="dxa"/>
          </w:tcPr>
          <w:p w:rsidR="00FD4740" w:rsidRDefault="00FD4740" w:rsidP="003575E6">
            <w:pPr>
              <w:rPr>
                <w:lang w:val="en-US"/>
              </w:rPr>
            </w:pPr>
            <w:r>
              <w:rPr>
                <w:lang w:val="en-US"/>
              </w:rPr>
              <w:t>Name of the</w:t>
            </w:r>
            <w:r w:rsidR="0057533A">
              <w:rPr>
                <w:lang w:val="en-US"/>
              </w:rPr>
              <w:t xml:space="preserve"> Institute</w:t>
            </w:r>
          </w:p>
        </w:tc>
        <w:tc>
          <w:tcPr>
            <w:tcW w:w="6509" w:type="dxa"/>
          </w:tcPr>
          <w:p w:rsidR="00FD4740" w:rsidRDefault="0057533A" w:rsidP="003575E6">
            <w:pPr>
              <w:rPr>
                <w:lang w:val="en-US"/>
              </w:rPr>
            </w:pPr>
            <w:r w:rsidRPr="0057533A">
              <w:rPr>
                <w:lang w:val="en-US"/>
              </w:rPr>
              <w:t>National Centre of Public Health Protection (NCPHP</w:t>
            </w:r>
            <w:r>
              <w:rPr>
                <w:lang w:val="en-US"/>
              </w:rPr>
              <w:t>)</w:t>
            </w:r>
          </w:p>
        </w:tc>
      </w:tr>
      <w:tr w:rsidR="00FD4740" w:rsidTr="003575E6">
        <w:tc>
          <w:tcPr>
            <w:tcW w:w="2547" w:type="dxa"/>
          </w:tcPr>
          <w:p w:rsidR="00FD4740" w:rsidRDefault="00FD4740" w:rsidP="003575E6">
            <w:pPr>
              <w:rPr>
                <w:lang w:val="en-US"/>
              </w:rPr>
            </w:pPr>
            <w:r>
              <w:rPr>
                <w:lang w:val="en-US"/>
              </w:rPr>
              <w:t>Link</w:t>
            </w:r>
          </w:p>
        </w:tc>
        <w:tc>
          <w:tcPr>
            <w:tcW w:w="6509" w:type="dxa"/>
          </w:tcPr>
          <w:p w:rsidR="00FD4740" w:rsidRDefault="0057533A" w:rsidP="003575E6">
            <w:pPr>
              <w:rPr>
                <w:lang w:val="en-US"/>
              </w:rPr>
            </w:pPr>
            <w:hyperlink r:id="rId15" w:history="1">
              <w:r w:rsidRPr="000E2BCA">
                <w:rPr>
                  <w:rStyle w:val="Hyperlink"/>
                  <w:lang w:val="en-US"/>
                </w:rPr>
                <w:t>http://ncpha.government.bg/index.php?lang=en</w:t>
              </w:r>
            </w:hyperlink>
            <w:r>
              <w:rPr>
                <w:lang w:val="en-US"/>
              </w:rPr>
              <w:t xml:space="preserve"> </w:t>
            </w:r>
          </w:p>
        </w:tc>
      </w:tr>
      <w:tr w:rsidR="00FD4740" w:rsidTr="003575E6">
        <w:tc>
          <w:tcPr>
            <w:tcW w:w="2547" w:type="dxa"/>
          </w:tcPr>
          <w:p w:rsidR="00FD4740" w:rsidRDefault="00FD4740" w:rsidP="003575E6">
            <w:pPr>
              <w:rPr>
                <w:lang w:val="en-US"/>
              </w:rPr>
            </w:pPr>
            <w:r>
              <w:rPr>
                <w:lang w:val="en-US"/>
              </w:rPr>
              <w:t>Short abstract</w:t>
            </w:r>
          </w:p>
        </w:tc>
        <w:tc>
          <w:tcPr>
            <w:tcW w:w="6509" w:type="dxa"/>
          </w:tcPr>
          <w:p w:rsidR="0057533A" w:rsidRPr="0057533A" w:rsidRDefault="0057533A" w:rsidP="0057533A">
            <w:pPr>
              <w:rPr>
                <w:lang w:val="en-US"/>
              </w:rPr>
            </w:pPr>
            <w:r w:rsidRPr="0057533A">
              <w:rPr>
                <w:lang w:val="en-US"/>
              </w:rPr>
              <w:t xml:space="preserve">The National Center of Public Health and Analyses (NCPHA) is a structure within the national healthcare system and carries out activities for protecting public health, promoting health and </w:t>
            </w:r>
            <w:r w:rsidRPr="0057533A">
              <w:rPr>
                <w:lang w:val="en-US"/>
              </w:rPr>
              <w:lastRenderedPageBreak/>
              <w:t>preventing diseases, providing informat</w:t>
            </w:r>
            <w:r>
              <w:rPr>
                <w:lang w:val="en-US"/>
              </w:rPr>
              <w:t>ion for healthcare management.</w:t>
            </w:r>
          </w:p>
          <w:p w:rsidR="00FD4740" w:rsidRDefault="0057533A" w:rsidP="0057533A">
            <w:pPr>
              <w:rPr>
                <w:lang w:val="en-US"/>
              </w:rPr>
            </w:pPr>
            <w:r w:rsidRPr="0057533A">
              <w:rPr>
                <w:lang w:val="en-US"/>
              </w:rPr>
              <w:t xml:space="preserve">In conformity with its main activities for the purpose of protecting and promoting health the NCPHA examines the population's health status and the relationship with environmental factors and living conditions; conducts epidemiological surveys and evaluates risk factors for chronic non-communicable diseases; participates in the development, coordination and performance of national </w:t>
            </w:r>
            <w:proofErr w:type="spellStart"/>
            <w:r w:rsidRPr="0057533A">
              <w:rPr>
                <w:lang w:val="en-US"/>
              </w:rPr>
              <w:t>programmes</w:t>
            </w:r>
            <w:proofErr w:type="spellEnd"/>
            <w:r w:rsidRPr="0057533A">
              <w:rPr>
                <w:lang w:val="en-US"/>
              </w:rPr>
              <w:t xml:space="preserve"> and action plans as well as in international research </w:t>
            </w:r>
            <w:proofErr w:type="spellStart"/>
            <w:r w:rsidRPr="0057533A">
              <w:rPr>
                <w:lang w:val="en-US"/>
              </w:rPr>
              <w:t>programmes</w:t>
            </w:r>
            <w:proofErr w:type="spellEnd"/>
            <w:r w:rsidRPr="0057533A">
              <w:rPr>
                <w:lang w:val="en-US"/>
              </w:rPr>
              <w:t xml:space="preserve"> oriented to strengthening public health (including mental, reproductive and sexual); carries out intervention activities, training workshops and publishes information and methodical materials; assesses exposure and health risk for the population from the impact of biological, chemical and physical hazards on the ambient and working environment as appropriate recommendations have been prepared;  conducts monitoring on nutrition and nutritional status of the population and develops Manuals for nutrition of target population groups.</w:t>
            </w:r>
          </w:p>
        </w:tc>
      </w:tr>
      <w:tr w:rsidR="00FD4740" w:rsidTr="003575E6">
        <w:tc>
          <w:tcPr>
            <w:tcW w:w="2547" w:type="dxa"/>
          </w:tcPr>
          <w:p w:rsidR="00FD4740" w:rsidRDefault="00FD4740" w:rsidP="003575E6">
            <w:pPr>
              <w:rPr>
                <w:lang w:val="en-US"/>
              </w:rPr>
            </w:pPr>
            <w:r>
              <w:rPr>
                <w:lang w:val="en-US"/>
              </w:rPr>
              <w:lastRenderedPageBreak/>
              <w:t>Link to OSH wiki</w:t>
            </w:r>
          </w:p>
        </w:tc>
        <w:tc>
          <w:tcPr>
            <w:tcW w:w="6509" w:type="dxa"/>
          </w:tcPr>
          <w:p w:rsidR="00FD4740" w:rsidRDefault="00FD4740" w:rsidP="003575E6">
            <w:pPr>
              <w:rPr>
                <w:lang w:val="en-US"/>
              </w:rPr>
            </w:pPr>
            <w:hyperlink r:id="rId16" w:history="1">
              <w:r w:rsidRPr="000E2BCA">
                <w:rPr>
                  <w:rStyle w:val="Hyperlink"/>
                  <w:lang w:val="en-US"/>
                </w:rPr>
                <w:t>https://oshwiki.eu/wiki/OSH_system_at_national_level_-_Bulgaria</w:t>
              </w:r>
            </w:hyperlink>
          </w:p>
        </w:tc>
      </w:tr>
    </w:tbl>
    <w:p w:rsidR="00FD4740" w:rsidRDefault="00FD4740" w:rsidP="0086202C">
      <w:pPr>
        <w:rPr>
          <w:lang w:val="en-US"/>
        </w:rPr>
      </w:pPr>
    </w:p>
    <w:tbl>
      <w:tblPr>
        <w:tblStyle w:val="Tabellenraster"/>
        <w:tblW w:w="0" w:type="auto"/>
        <w:tblLook w:val="04A0" w:firstRow="1" w:lastRow="0" w:firstColumn="1" w:lastColumn="0" w:noHBand="0" w:noVBand="1"/>
      </w:tblPr>
      <w:tblGrid>
        <w:gridCol w:w="2547"/>
        <w:gridCol w:w="6509"/>
      </w:tblGrid>
      <w:tr w:rsidR="0057533A" w:rsidTr="003575E6">
        <w:tc>
          <w:tcPr>
            <w:tcW w:w="2547" w:type="dxa"/>
          </w:tcPr>
          <w:p w:rsidR="0057533A" w:rsidRDefault="0057533A" w:rsidP="003575E6">
            <w:pPr>
              <w:rPr>
                <w:lang w:val="en-US"/>
              </w:rPr>
            </w:pPr>
            <w:r>
              <w:rPr>
                <w:lang w:val="en-US"/>
              </w:rPr>
              <w:t>Name of the Institute</w:t>
            </w:r>
          </w:p>
        </w:tc>
        <w:tc>
          <w:tcPr>
            <w:tcW w:w="6509" w:type="dxa"/>
          </w:tcPr>
          <w:p w:rsidR="0057533A" w:rsidRDefault="0057533A" w:rsidP="003575E6">
            <w:pPr>
              <w:rPr>
                <w:lang w:val="en-US"/>
              </w:rPr>
            </w:pPr>
            <w:r w:rsidRPr="0057533A">
              <w:rPr>
                <w:lang w:val="en-US"/>
              </w:rPr>
              <w:t>The Institute for Population and Human Studies</w:t>
            </w:r>
          </w:p>
        </w:tc>
      </w:tr>
      <w:tr w:rsidR="0057533A" w:rsidTr="003575E6">
        <w:tc>
          <w:tcPr>
            <w:tcW w:w="2547" w:type="dxa"/>
          </w:tcPr>
          <w:p w:rsidR="0057533A" w:rsidRDefault="0057533A" w:rsidP="003575E6">
            <w:pPr>
              <w:rPr>
                <w:lang w:val="en-US"/>
              </w:rPr>
            </w:pPr>
            <w:r>
              <w:rPr>
                <w:lang w:val="en-US"/>
              </w:rPr>
              <w:t>Link</w:t>
            </w:r>
          </w:p>
        </w:tc>
        <w:tc>
          <w:tcPr>
            <w:tcW w:w="6509" w:type="dxa"/>
          </w:tcPr>
          <w:p w:rsidR="0057533A" w:rsidRDefault="0057533A" w:rsidP="003575E6">
            <w:pPr>
              <w:rPr>
                <w:lang w:val="en-US"/>
              </w:rPr>
            </w:pPr>
            <w:hyperlink r:id="rId17" w:history="1">
              <w:r w:rsidRPr="000E2BCA">
                <w:rPr>
                  <w:rStyle w:val="Hyperlink"/>
                  <w:lang w:val="en-US"/>
                </w:rPr>
                <w:t>http://www.iphs.eu/n/en/</w:t>
              </w:r>
            </w:hyperlink>
            <w:r>
              <w:rPr>
                <w:lang w:val="en-US"/>
              </w:rPr>
              <w:t xml:space="preserve"> </w:t>
            </w:r>
          </w:p>
        </w:tc>
      </w:tr>
      <w:tr w:rsidR="0057533A" w:rsidTr="003575E6">
        <w:tc>
          <w:tcPr>
            <w:tcW w:w="2547" w:type="dxa"/>
          </w:tcPr>
          <w:p w:rsidR="0057533A" w:rsidRDefault="0057533A" w:rsidP="003575E6">
            <w:pPr>
              <w:rPr>
                <w:lang w:val="en-US"/>
              </w:rPr>
            </w:pPr>
            <w:r>
              <w:rPr>
                <w:lang w:val="en-US"/>
              </w:rPr>
              <w:t>Short abstract</w:t>
            </w:r>
          </w:p>
        </w:tc>
        <w:tc>
          <w:tcPr>
            <w:tcW w:w="6509" w:type="dxa"/>
          </w:tcPr>
          <w:p w:rsidR="0057533A" w:rsidRPr="0057533A" w:rsidRDefault="0057533A" w:rsidP="0057533A">
            <w:pPr>
              <w:rPr>
                <w:lang w:val="en-US"/>
              </w:rPr>
            </w:pPr>
            <w:r w:rsidRPr="0057533A">
              <w:rPr>
                <w:lang w:val="en-US"/>
              </w:rPr>
              <w:t xml:space="preserve">The Institute for Population and Human Studies is an academic </w:t>
            </w:r>
            <w:proofErr w:type="spellStart"/>
            <w:r w:rsidRPr="0057533A">
              <w:rPr>
                <w:lang w:val="en-US"/>
              </w:rPr>
              <w:t>centre</w:t>
            </w:r>
            <w:proofErr w:type="spellEnd"/>
            <w:r w:rsidRPr="0057533A">
              <w:rPr>
                <w:lang w:val="en-US"/>
              </w:rPr>
              <w:t xml:space="preserve"> for theoretical and applied research in different fields of demography and psychology.</w:t>
            </w:r>
          </w:p>
          <w:p w:rsidR="0057533A" w:rsidRPr="0057533A" w:rsidRDefault="0057533A" w:rsidP="0057533A">
            <w:pPr>
              <w:rPr>
                <w:lang w:val="en-US"/>
              </w:rPr>
            </w:pPr>
          </w:p>
          <w:p w:rsidR="0057533A" w:rsidRDefault="0057533A" w:rsidP="0057533A">
            <w:pPr>
              <w:rPr>
                <w:lang w:val="en-US"/>
              </w:rPr>
            </w:pPr>
            <w:r w:rsidRPr="0057533A">
              <w:rPr>
                <w:lang w:val="en-US"/>
              </w:rPr>
              <w:t xml:space="preserve">The mission of IPHS is to carry out demographic and psychological research aimed at studying regularities and determinants of population and individual development. Analyses of reproduction processes and psychological mechanisms for regulation of </w:t>
            </w:r>
            <w:proofErr w:type="spellStart"/>
            <w:r w:rsidRPr="0057533A">
              <w:rPr>
                <w:lang w:val="en-US"/>
              </w:rPr>
              <w:t>behaviour</w:t>
            </w:r>
            <w:proofErr w:type="spellEnd"/>
            <w:r w:rsidRPr="0057533A">
              <w:rPr>
                <w:lang w:val="en-US"/>
              </w:rPr>
              <w:t xml:space="preserve"> with the purpose of assisting institutions in the implementation of strategies and policies for social and personal growth in the process of European integration and world globalization.</w:t>
            </w:r>
          </w:p>
        </w:tc>
      </w:tr>
      <w:tr w:rsidR="0057533A" w:rsidTr="003575E6">
        <w:tc>
          <w:tcPr>
            <w:tcW w:w="2547" w:type="dxa"/>
          </w:tcPr>
          <w:p w:rsidR="0057533A" w:rsidRDefault="0057533A" w:rsidP="003575E6">
            <w:pPr>
              <w:rPr>
                <w:lang w:val="en-US"/>
              </w:rPr>
            </w:pPr>
            <w:r>
              <w:rPr>
                <w:lang w:val="en-US"/>
              </w:rPr>
              <w:t>Link to OSH wiki</w:t>
            </w:r>
          </w:p>
        </w:tc>
        <w:tc>
          <w:tcPr>
            <w:tcW w:w="6509" w:type="dxa"/>
          </w:tcPr>
          <w:p w:rsidR="0057533A" w:rsidRDefault="0057533A" w:rsidP="003575E6">
            <w:pPr>
              <w:rPr>
                <w:lang w:val="en-US"/>
              </w:rPr>
            </w:pPr>
            <w:hyperlink r:id="rId18" w:history="1">
              <w:r w:rsidRPr="000E2BCA">
                <w:rPr>
                  <w:rStyle w:val="Hyperlink"/>
                  <w:lang w:val="en-US"/>
                </w:rPr>
                <w:t>https://oshwiki.eu/wiki/OSH_system_at_national_level_-_Bulgaria</w:t>
              </w:r>
            </w:hyperlink>
          </w:p>
        </w:tc>
      </w:tr>
    </w:tbl>
    <w:p w:rsidR="0057533A" w:rsidRDefault="0057533A" w:rsidP="0086202C">
      <w:pPr>
        <w:rPr>
          <w:lang w:val="en-US"/>
        </w:rPr>
      </w:pPr>
    </w:p>
    <w:tbl>
      <w:tblPr>
        <w:tblStyle w:val="Tabellenraster"/>
        <w:tblW w:w="0" w:type="auto"/>
        <w:tblLook w:val="04A0" w:firstRow="1" w:lastRow="0" w:firstColumn="1" w:lastColumn="0" w:noHBand="0" w:noVBand="1"/>
      </w:tblPr>
      <w:tblGrid>
        <w:gridCol w:w="2547"/>
        <w:gridCol w:w="6509"/>
      </w:tblGrid>
      <w:tr w:rsidR="0057533A" w:rsidTr="003575E6">
        <w:tc>
          <w:tcPr>
            <w:tcW w:w="2547" w:type="dxa"/>
          </w:tcPr>
          <w:p w:rsidR="0057533A" w:rsidRDefault="0057533A" w:rsidP="003575E6">
            <w:pPr>
              <w:rPr>
                <w:lang w:val="en-US"/>
              </w:rPr>
            </w:pPr>
            <w:r>
              <w:rPr>
                <w:lang w:val="en-US"/>
              </w:rPr>
              <w:t>Name of the Institute</w:t>
            </w:r>
          </w:p>
        </w:tc>
        <w:tc>
          <w:tcPr>
            <w:tcW w:w="6509" w:type="dxa"/>
          </w:tcPr>
          <w:p w:rsidR="0057533A" w:rsidRDefault="0057533A" w:rsidP="003575E6">
            <w:pPr>
              <w:rPr>
                <w:lang w:val="en-US"/>
              </w:rPr>
            </w:pPr>
            <w:r w:rsidRPr="0057533A">
              <w:rPr>
                <w:lang w:val="en-US"/>
              </w:rPr>
              <w:t>The Institute fo</w:t>
            </w:r>
            <w:r>
              <w:rPr>
                <w:lang w:val="en-US"/>
              </w:rPr>
              <w:t>r Social and Trade Union Research</w:t>
            </w:r>
            <w:r w:rsidRPr="0057533A">
              <w:rPr>
                <w:lang w:val="en-US"/>
              </w:rPr>
              <w:t>-ISTU</w:t>
            </w:r>
            <w:r>
              <w:rPr>
                <w:lang w:val="en-US"/>
              </w:rPr>
              <w:t>R</w:t>
            </w:r>
          </w:p>
        </w:tc>
      </w:tr>
      <w:tr w:rsidR="0057533A" w:rsidTr="003575E6">
        <w:tc>
          <w:tcPr>
            <w:tcW w:w="2547" w:type="dxa"/>
          </w:tcPr>
          <w:p w:rsidR="0057533A" w:rsidRDefault="0057533A" w:rsidP="003575E6">
            <w:pPr>
              <w:rPr>
                <w:lang w:val="en-US"/>
              </w:rPr>
            </w:pPr>
            <w:r>
              <w:rPr>
                <w:lang w:val="en-US"/>
              </w:rPr>
              <w:t>Link</w:t>
            </w:r>
          </w:p>
        </w:tc>
        <w:tc>
          <w:tcPr>
            <w:tcW w:w="6509" w:type="dxa"/>
          </w:tcPr>
          <w:p w:rsidR="0057533A" w:rsidRDefault="0057533A" w:rsidP="003575E6">
            <w:pPr>
              <w:rPr>
                <w:lang w:val="en-US"/>
              </w:rPr>
            </w:pPr>
            <w:hyperlink r:id="rId19" w:history="1">
              <w:r w:rsidRPr="000E2BCA">
                <w:rPr>
                  <w:rStyle w:val="Hyperlink"/>
                  <w:lang w:val="en-US"/>
                </w:rPr>
                <w:t>http://www.knsb-bg.org/index.php/deinosti1/2015-04-03-15-00-57</w:t>
              </w:r>
            </w:hyperlink>
            <w:r>
              <w:rPr>
                <w:lang w:val="en-US"/>
              </w:rPr>
              <w:t xml:space="preserve">  </w:t>
            </w:r>
          </w:p>
        </w:tc>
      </w:tr>
      <w:tr w:rsidR="0057533A" w:rsidTr="003575E6">
        <w:tc>
          <w:tcPr>
            <w:tcW w:w="2547" w:type="dxa"/>
          </w:tcPr>
          <w:p w:rsidR="0057533A" w:rsidRDefault="0057533A" w:rsidP="003575E6">
            <w:pPr>
              <w:rPr>
                <w:lang w:val="en-US"/>
              </w:rPr>
            </w:pPr>
            <w:r>
              <w:rPr>
                <w:lang w:val="en-US"/>
              </w:rPr>
              <w:t>Short abstract</w:t>
            </w:r>
          </w:p>
        </w:tc>
        <w:tc>
          <w:tcPr>
            <w:tcW w:w="6509" w:type="dxa"/>
          </w:tcPr>
          <w:p w:rsidR="0057533A" w:rsidRPr="0057533A" w:rsidRDefault="0057533A" w:rsidP="0057533A">
            <w:pPr>
              <w:rPr>
                <w:lang w:val="en-US"/>
              </w:rPr>
            </w:pPr>
            <w:r w:rsidRPr="0057533A">
              <w:rPr>
                <w:rFonts w:cs="Arial"/>
                <w:color w:val="000000" w:themeColor="text1"/>
                <w:szCs w:val="20"/>
                <w:shd w:val="clear" w:color="auto" w:fill="FFFFFF"/>
                <w:lang w:val="en-US"/>
              </w:rPr>
              <w:t>The m</w:t>
            </w:r>
            <w:r w:rsidRPr="0057533A">
              <w:rPr>
                <w:rFonts w:cs="Arial"/>
                <w:color w:val="000000" w:themeColor="text1"/>
                <w:szCs w:val="20"/>
                <w:shd w:val="clear" w:color="auto" w:fill="FFFFFF"/>
                <w:lang w:val="en-US"/>
              </w:rPr>
              <w:t>ain areas of activity of the ISTUR</w:t>
            </w:r>
            <w:r w:rsidRPr="0057533A">
              <w:rPr>
                <w:rFonts w:cs="Arial"/>
                <w:color w:val="000000" w:themeColor="text1"/>
                <w:szCs w:val="20"/>
                <w:shd w:val="clear" w:color="auto" w:fill="FFFFFF"/>
                <w:lang w:val="en-US"/>
              </w:rPr>
              <w:t xml:space="preserve"> are research, consultations and training in the following areas: development of trade unionism and industrial relations - historical development; structures; social partnership; collective bargaining; collective labor disputes; protest actions and strikes; an international trade union movement; labor market </w:t>
            </w:r>
            <w:r w:rsidRPr="0057533A">
              <w:rPr>
                <w:rFonts w:cs="Arial"/>
                <w:color w:val="000000" w:themeColor="text1"/>
                <w:szCs w:val="20"/>
                <w:shd w:val="clear" w:color="auto" w:fill="FFFFFF"/>
                <w:lang w:val="en-US"/>
              </w:rPr>
              <w:lastRenderedPageBreak/>
              <w:t>and trade union strategies; privatization; social policy - living standards, prices, income, social protection.</w:t>
            </w:r>
          </w:p>
        </w:tc>
      </w:tr>
      <w:tr w:rsidR="0057533A" w:rsidTr="003575E6">
        <w:tc>
          <w:tcPr>
            <w:tcW w:w="2547" w:type="dxa"/>
          </w:tcPr>
          <w:p w:rsidR="0057533A" w:rsidRDefault="0057533A" w:rsidP="003575E6">
            <w:pPr>
              <w:rPr>
                <w:lang w:val="en-US"/>
              </w:rPr>
            </w:pPr>
            <w:r>
              <w:rPr>
                <w:lang w:val="en-US"/>
              </w:rPr>
              <w:lastRenderedPageBreak/>
              <w:t>Link to OSH wiki</w:t>
            </w:r>
          </w:p>
        </w:tc>
        <w:tc>
          <w:tcPr>
            <w:tcW w:w="6509" w:type="dxa"/>
          </w:tcPr>
          <w:p w:rsidR="0057533A" w:rsidRDefault="0057533A" w:rsidP="003575E6">
            <w:pPr>
              <w:rPr>
                <w:lang w:val="en-US"/>
              </w:rPr>
            </w:pPr>
            <w:hyperlink r:id="rId20" w:history="1">
              <w:r w:rsidRPr="000E2BCA">
                <w:rPr>
                  <w:rStyle w:val="Hyperlink"/>
                  <w:lang w:val="en-US"/>
                </w:rPr>
                <w:t>https://oshwiki.eu/wiki/OSH_system_at_national_level_-_Bulgaria</w:t>
              </w:r>
            </w:hyperlink>
          </w:p>
        </w:tc>
      </w:tr>
    </w:tbl>
    <w:p w:rsidR="0057533A" w:rsidRDefault="0057533A" w:rsidP="0086202C">
      <w:pPr>
        <w:rPr>
          <w:lang w:val="en-US"/>
        </w:rPr>
      </w:pPr>
    </w:p>
    <w:p w:rsidR="00EB0BEE" w:rsidRPr="00EB0BEE" w:rsidRDefault="00EB0BEE" w:rsidP="00EB0BEE">
      <w:pPr>
        <w:pStyle w:val="Listenabsatz"/>
        <w:numPr>
          <w:ilvl w:val="0"/>
          <w:numId w:val="1"/>
        </w:numPr>
        <w:rPr>
          <w:lang w:val="en-US"/>
        </w:rPr>
      </w:pPr>
      <w:r>
        <w:rPr>
          <w:lang w:val="en-US"/>
        </w:rPr>
        <w:t>Prevention institutes</w:t>
      </w:r>
    </w:p>
    <w:p w:rsidR="00EB0BEE" w:rsidRDefault="00EB0BEE" w:rsidP="0086202C">
      <w:pPr>
        <w:rPr>
          <w:lang w:val="en-US"/>
        </w:rPr>
      </w:pPr>
    </w:p>
    <w:tbl>
      <w:tblPr>
        <w:tblStyle w:val="Tabellenraster"/>
        <w:tblW w:w="0" w:type="auto"/>
        <w:tblLook w:val="04A0" w:firstRow="1" w:lastRow="0" w:firstColumn="1" w:lastColumn="0" w:noHBand="0" w:noVBand="1"/>
      </w:tblPr>
      <w:tblGrid>
        <w:gridCol w:w="2547"/>
        <w:gridCol w:w="6509"/>
      </w:tblGrid>
      <w:tr w:rsidR="0057533A" w:rsidTr="003575E6">
        <w:tc>
          <w:tcPr>
            <w:tcW w:w="2547" w:type="dxa"/>
          </w:tcPr>
          <w:p w:rsidR="0057533A" w:rsidRDefault="0057533A" w:rsidP="003575E6">
            <w:pPr>
              <w:rPr>
                <w:lang w:val="en-US"/>
              </w:rPr>
            </w:pPr>
            <w:r>
              <w:rPr>
                <w:lang w:val="en-US"/>
              </w:rPr>
              <w:t>Name of the Institute</w:t>
            </w:r>
          </w:p>
        </w:tc>
        <w:tc>
          <w:tcPr>
            <w:tcW w:w="6509" w:type="dxa"/>
          </w:tcPr>
          <w:p w:rsidR="00EB0BEE" w:rsidRPr="00EB0BEE" w:rsidRDefault="00EB0BEE" w:rsidP="00EB0BEE">
            <w:pPr>
              <w:rPr>
                <w:lang w:val="en-US"/>
              </w:rPr>
            </w:pPr>
            <w:r w:rsidRPr="00EB0BEE">
              <w:rPr>
                <w:lang w:val="en-US"/>
              </w:rPr>
              <w:t>National Centre of Public Health and Analyses</w:t>
            </w:r>
          </w:p>
          <w:p w:rsidR="0057533A" w:rsidRDefault="009E6139" w:rsidP="00EB0BEE">
            <w:pPr>
              <w:rPr>
                <w:lang w:val="en-US"/>
              </w:rPr>
            </w:pPr>
            <w:r>
              <w:rPr>
                <w:lang w:val="en-US"/>
              </w:rPr>
              <w:t>Department</w:t>
            </w:r>
          </w:p>
        </w:tc>
      </w:tr>
      <w:tr w:rsidR="0057533A" w:rsidTr="003575E6">
        <w:tc>
          <w:tcPr>
            <w:tcW w:w="2547" w:type="dxa"/>
          </w:tcPr>
          <w:p w:rsidR="0057533A" w:rsidRDefault="0057533A" w:rsidP="003575E6">
            <w:pPr>
              <w:rPr>
                <w:lang w:val="en-US"/>
              </w:rPr>
            </w:pPr>
            <w:r>
              <w:rPr>
                <w:lang w:val="en-US"/>
              </w:rPr>
              <w:t>Link</w:t>
            </w:r>
          </w:p>
        </w:tc>
        <w:tc>
          <w:tcPr>
            <w:tcW w:w="6509" w:type="dxa"/>
          </w:tcPr>
          <w:p w:rsidR="0057533A" w:rsidRDefault="00607C94" w:rsidP="003575E6">
            <w:pPr>
              <w:rPr>
                <w:lang w:val="en-US"/>
              </w:rPr>
            </w:pPr>
            <w:hyperlink r:id="rId21" w:history="1">
              <w:r w:rsidRPr="000E2BCA">
                <w:rPr>
                  <w:rStyle w:val="Hyperlink"/>
                  <w:lang w:val="en-US"/>
                </w:rPr>
                <w:t>http://hp-whp.ncphp.government.bg/index.php?page=en</w:t>
              </w:r>
            </w:hyperlink>
            <w:r>
              <w:rPr>
                <w:lang w:val="en-US"/>
              </w:rPr>
              <w:t xml:space="preserve"> </w:t>
            </w:r>
            <w:bookmarkStart w:id="0" w:name="_GoBack"/>
            <w:bookmarkEnd w:id="0"/>
          </w:p>
        </w:tc>
      </w:tr>
      <w:tr w:rsidR="0057533A" w:rsidTr="003575E6">
        <w:tc>
          <w:tcPr>
            <w:tcW w:w="2547" w:type="dxa"/>
          </w:tcPr>
          <w:p w:rsidR="0057533A" w:rsidRDefault="0057533A" w:rsidP="003575E6">
            <w:pPr>
              <w:rPr>
                <w:lang w:val="en-US"/>
              </w:rPr>
            </w:pPr>
            <w:r>
              <w:rPr>
                <w:lang w:val="en-US"/>
              </w:rPr>
              <w:t>Short abstract</w:t>
            </w:r>
          </w:p>
        </w:tc>
        <w:tc>
          <w:tcPr>
            <w:tcW w:w="6509" w:type="dxa"/>
          </w:tcPr>
          <w:p w:rsidR="0057533A" w:rsidRDefault="00607C94" w:rsidP="00607C94">
            <w:pPr>
              <w:rPr>
                <w:lang w:val="en-US"/>
              </w:rPr>
            </w:pPr>
            <w:r w:rsidRPr="00607C94">
              <w:rPr>
                <w:lang w:val="en-US"/>
              </w:rPr>
              <w:t>The National network of health and safety promoting companies (NNHSPC) was designed as a social network – organization and actions for mobilization and facilitation of the social support for activities focused on promotion of health and safety at work.</w:t>
            </w:r>
            <w:r>
              <w:rPr>
                <w:lang w:val="en-US"/>
              </w:rPr>
              <w:t xml:space="preserve"> </w:t>
            </w:r>
            <w:r w:rsidRPr="00607C94">
              <w:rPr>
                <w:lang w:val="en-US"/>
              </w:rPr>
              <w:t xml:space="preserve">The National Centre of Public Health and Analyses NCPHA (formerly the National Centre of Public Health Protection NCPHP) in Sofia, Bulgaria, incorporates units with 50 years of experience in the field. Its main activities include research and development, expert consultancy, methodological and training activities in the area of public health protection, assessment of health risks due to occupational and environmental factors, personal </w:t>
            </w:r>
            <w:proofErr w:type="spellStart"/>
            <w:r w:rsidRPr="00607C94">
              <w:rPr>
                <w:lang w:val="en-US"/>
              </w:rPr>
              <w:t>behaviour</w:t>
            </w:r>
            <w:proofErr w:type="spellEnd"/>
            <w:r w:rsidRPr="00607C94">
              <w:rPr>
                <w:lang w:val="en-US"/>
              </w:rPr>
              <w:t xml:space="preserve"> and lifestyle, health promotion and integral diseases prevention</w:t>
            </w:r>
          </w:p>
        </w:tc>
      </w:tr>
      <w:tr w:rsidR="0057533A" w:rsidTr="003575E6">
        <w:tc>
          <w:tcPr>
            <w:tcW w:w="2547" w:type="dxa"/>
          </w:tcPr>
          <w:p w:rsidR="0057533A" w:rsidRDefault="0057533A" w:rsidP="003575E6">
            <w:pPr>
              <w:rPr>
                <w:lang w:val="en-US"/>
              </w:rPr>
            </w:pPr>
            <w:r>
              <w:rPr>
                <w:lang w:val="en-US"/>
              </w:rPr>
              <w:t>Link to OSH wiki</w:t>
            </w:r>
          </w:p>
        </w:tc>
        <w:tc>
          <w:tcPr>
            <w:tcW w:w="6509" w:type="dxa"/>
          </w:tcPr>
          <w:p w:rsidR="0057533A" w:rsidRDefault="0057533A" w:rsidP="003575E6">
            <w:pPr>
              <w:rPr>
                <w:lang w:val="en-US"/>
              </w:rPr>
            </w:pPr>
            <w:hyperlink r:id="rId22" w:history="1">
              <w:r w:rsidRPr="000E2BCA">
                <w:rPr>
                  <w:rStyle w:val="Hyperlink"/>
                  <w:lang w:val="en-US"/>
                </w:rPr>
                <w:t>https://oshwiki.eu/wiki/OSH_system_at_national_level_-_Bulgaria</w:t>
              </w:r>
            </w:hyperlink>
          </w:p>
        </w:tc>
      </w:tr>
    </w:tbl>
    <w:p w:rsidR="0057533A" w:rsidRDefault="0057533A" w:rsidP="0086202C">
      <w:pPr>
        <w:rPr>
          <w:lang w:val="en-US"/>
        </w:rPr>
      </w:pPr>
    </w:p>
    <w:p w:rsidR="00607C94" w:rsidRPr="00607C94" w:rsidRDefault="00607C94" w:rsidP="00607C94">
      <w:pPr>
        <w:pStyle w:val="Listenabsatz"/>
        <w:numPr>
          <w:ilvl w:val="0"/>
          <w:numId w:val="1"/>
        </w:numPr>
        <w:rPr>
          <w:lang w:val="en-US"/>
        </w:rPr>
      </w:pPr>
      <w:r>
        <w:rPr>
          <w:lang w:val="en-US"/>
        </w:rPr>
        <w:t>Standardization bodies</w:t>
      </w:r>
    </w:p>
    <w:p w:rsidR="00607C94" w:rsidRDefault="00607C94" w:rsidP="0086202C">
      <w:pPr>
        <w:rPr>
          <w:lang w:val="en-US"/>
        </w:rPr>
      </w:pPr>
    </w:p>
    <w:tbl>
      <w:tblPr>
        <w:tblStyle w:val="Tabellenraster"/>
        <w:tblW w:w="0" w:type="auto"/>
        <w:tblLook w:val="04A0" w:firstRow="1" w:lastRow="0" w:firstColumn="1" w:lastColumn="0" w:noHBand="0" w:noVBand="1"/>
      </w:tblPr>
      <w:tblGrid>
        <w:gridCol w:w="2547"/>
        <w:gridCol w:w="6509"/>
      </w:tblGrid>
      <w:tr w:rsidR="00EB0BEE" w:rsidTr="003575E6">
        <w:tc>
          <w:tcPr>
            <w:tcW w:w="2547" w:type="dxa"/>
          </w:tcPr>
          <w:p w:rsidR="00EB0BEE" w:rsidRDefault="00EB0BEE" w:rsidP="003575E6">
            <w:pPr>
              <w:rPr>
                <w:lang w:val="en-US"/>
              </w:rPr>
            </w:pPr>
            <w:r>
              <w:rPr>
                <w:lang w:val="en-US"/>
              </w:rPr>
              <w:t xml:space="preserve">Name of the </w:t>
            </w:r>
            <w:r w:rsidR="00607C94">
              <w:rPr>
                <w:lang w:val="en-US"/>
              </w:rPr>
              <w:t>Body</w:t>
            </w:r>
          </w:p>
        </w:tc>
        <w:tc>
          <w:tcPr>
            <w:tcW w:w="6509" w:type="dxa"/>
          </w:tcPr>
          <w:p w:rsidR="00EB0BEE" w:rsidRDefault="00607C94" w:rsidP="003575E6">
            <w:pPr>
              <w:rPr>
                <w:lang w:val="en-US"/>
              </w:rPr>
            </w:pPr>
            <w:r w:rsidRPr="00607C94">
              <w:rPr>
                <w:lang w:val="en-US"/>
              </w:rPr>
              <w:t>Bulgarian Institute for Standardization (BDS):</w:t>
            </w:r>
          </w:p>
        </w:tc>
      </w:tr>
      <w:tr w:rsidR="00EB0BEE" w:rsidTr="003575E6">
        <w:tc>
          <w:tcPr>
            <w:tcW w:w="2547" w:type="dxa"/>
          </w:tcPr>
          <w:p w:rsidR="00EB0BEE" w:rsidRDefault="00EB0BEE" w:rsidP="003575E6">
            <w:pPr>
              <w:rPr>
                <w:lang w:val="en-US"/>
              </w:rPr>
            </w:pPr>
            <w:r>
              <w:rPr>
                <w:lang w:val="en-US"/>
              </w:rPr>
              <w:t>Link</w:t>
            </w:r>
          </w:p>
        </w:tc>
        <w:tc>
          <w:tcPr>
            <w:tcW w:w="6509" w:type="dxa"/>
          </w:tcPr>
          <w:p w:rsidR="00EB0BEE" w:rsidRDefault="00607C94" w:rsidP="003575E6">
            <w:pPr>
              <w:rPr>
                <w:lang w:val="en-US"/>
              </w:rPr>
            </w:pPr>
            <w:hyperlink r:id="rId23" w:history="1">
              <w:r w:rsidRPr="000E2BCA">
                <w:rPr>
                  <w:rStyle w:val="Hyperlink"/>
                  <w:lang w:val="en-US"/>
                </w:rPr>
                <w:t>http://www.bds-bg.org/en</w:t>
              </w:r>
            </w:hyperlink>
            <w:r>
              <w:rPr>
                <w:lang w:val="en-US"/>
              </w:rPr>
              <w:t xml:space="preserve"> </w:t>
            </w:r>
          </w:p>
        </w:tc>
      </w:tr>
      <w:tr w:rsidR="00EB0BEE" w:rsidTr="003575E6">
        <w:tc>
          <w:tcPr>
            <w:tcW w:w="2547" w:type="dxa"/>
          </w:tcPr>
          <w:p w:rsidR="00EB0BEE" w:rsidRDefault="00EB0BEE" w:rsidP="003575E6">
            <w:pPr>
              <w:rPr>
                <w:lang w:val="en-US"/>
              </w:rPr>
            </w:pPr>
            <w:r>
              <w:rPr>
                <w:lang w:val="en-US"/>
              </w:rPr>
              <w:t>Short abstract</w:t>
            </w:r>
          </w:p>
        </w:tc>
        <w:tc>
          <w:tcPr>
            <w:tcW w:w="6509" w:type="dxa"/>
          </w:tcPr>
          <w:p w:rsidR="00607C94" w:rsidRPr="00607C94" w:rsidRDefault="00607C94" w:rsidP="00607C94">
            <w:pPr>
              <w:rPr>
                <w:lang w:val="en-US"/>
              </w:rPr>
            </w:pPr>
            <w:r w:rsidRPr="00607C94">
              <w:rPr>
                <w:lang w:val="en-US"/>
              </w:rPr>
              <w:t xml:space="preserve">The Bulgarian Institute for Standardization (BDS) is the national executive body for standardization in the Republic of Bulgaria. </w:t>
            </w:r>
          </w:p>
          <w:p w:rsidR="00EB0BEE" w:rsidRDefault="00607C94" w:rsidP="00607C94">
            <w:pPr>
              <w:rPr>
                <w:lang w:val="en-US"/>
              </w:rPr>
            </w:pPr>
            <w:r w:rsidRPr="00607C94">
              <w:rPr>
                <w:lang w:val="en-US"/>
              </w:rPr>
              <w:t>BDS develops, accepts and approves Bulgarian standards, participates in the work of international and European organizations for standardization, as its main target is to defend the Bulgarian interests in that sphere.</w:t>
            </w:r>
          </w:p>
        </w:tc>
      </w:tr>
      <w:tr w:rsidR="00EB0BEE" w:rsidTr="003575E6">
        <w:tc>
          <w:tcPr>
            <w:tcW w:w="2547" w:type="dxa"/>
          </w:tcPr>
          <w:p w:rsidR="00EB0BEE" w:rsidRDefault="00EB0BEE" w:rsidP="003575E6">
            <w:pPr>
              <w:rPr>
                <w:lang w:val="en-US"/>
              </w:rPr>
            </w:pPr>
            <w:r>
              <w:rPr>
                <w:lang w:val="en-US"/>
              </w:rPr>
              <w:t>Link to OSH wiki</w:t>
            </w:r>
          </w:p>
        </w:tc>
        <w:tc>
          <w:tcPr>
            <w:tcW w:w="6509" w:type="dxa"/>
          </w:tcPr>
          <w:p w:rsidR="00EB0BEE" w:rsidRDefault="00EB0BEE" w:rsidP="003575E6">
            <w:pPr>
              <w:rPr>
                <w:lang w:val="en-US"/>
              </w:rPr>
            </w:pPr>
            <w:hyperlink r:id="rId24" w:history="1">
              <w:r w:rsidRPr="000E2BCA">
                <w:rPr>
                  <w:rStyle w:val="Hyperlink"/>
                  <w:lang w:val="en-US"/>
                </w:rPr>
                <w:t>https://oshwiki.eu/wiki/OSH_system_at_national_level_-_Bulgaria</w:t>
              </w:r>
            </w:hyperlink>
          </w:p>
        </w:tc>
      </w:tr>
    </w:tbl>
    <w:p w:rsidR="00EB0BEE" w:rsidRDefault="00EB0BEE" w:rsidP="0086202C">
      <w:pPr>
        <w:rPr>
          <w:lang w:val="en-US"/>
        </w:rPr>
      </w:pPr>
    </w:p>
    <w:p w:rsidR="00EB0BEE" w:rsidRPr="0086202C" w:rsidRDefault="00EB0BEE" w:rsidP="0086202C">
      <w:pPr>
        <w:rPr>
          <w:lang w:val="en-US"/>
        </w:rPr>
      </w:pPr>
    </w:p>
    <w:sectPr w:rsidR="00EB0BEE" w:rsidRPr="0086202C"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l‚r –_’©"/>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F3F69"/>
    <w:multiLevelType w:val="hybridMultilevel"/>
    <w:tmpl w:val="01CE7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268B1"/>
    <w:multiLevelType w:val="hybridMultilevel"/>
    <w:tmpl w:val="EC9254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75B20D2"/>
    <w:multiLevelType w:val="hybridMultilevel"/>
    <w:tmpl w:val="9A7648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8822E3"/>
    <w:multiLevelType w:val="hybridMultilevel"/>
    <w:tmpl w:val="D146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02C"/>
    <w:rsid w:val="00263BE7"/>
    <w:rsid w:val="002C7C56"/>
    <w:rsid w:val="00415067"/>
    <w:rsid w:val="005063C0"/>
    <w:rsid w:val="00515EFE"/>
    <w:rsid w:val="0057533A"/>
    <w:rsid w:val="005C73D9"/>
    <w:rsid w:val="00607C94"/>
    <w:rsid w:val="00706914"/>
    <w:rsid w:val="0086202C"/>
    <w:rsid w:val="00905494"/>
    <w:rsid w:val="009E6139"/>
    <w:rsid w:val="00C814CE"/>
    <w:rsid w:val="00EB0BEE"/>
    <w:rsid w:val="00F00B06"/>
    <w:rsid w:val="00FD47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AA3AB8"/>
  <w15:chartTrackingRefBased/>
  <w15:docId w15:val="{04B5B731-5925-514E-B563-55A9CB5E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86202C"/>
    <w:rPr>
      <w:color w:val="0563C1" w:themeColor="hyperlink"/>
      <w:u w:val="single"/>
    </w:rPr>
  </w:style>
  <w:style w:type="character" w:styleId="NichtaufgelsteErwhnung">
    <w:name w:val="Unresolved Mention"/>
    <w:basedOn w:val="Absatz-Standardschriftart"/>
    <w:uiPriority w:val="99"/>
    <w:semiHidden/>
    <w:unhideWhenUsed/>
    <w:rsid w:val="0086202C"/>
    <w:rPr>
      <w:color w:val="808080"/>
      <w:shd w:val="clear" w:color="auto" w:fill="E6E6E6"/>
    </w:rPr>
  </w:style>
  <w:style w:type="paragraph" w:styleId="Listenabsatz">
    <w:name w:val="List Paragraph"/>
    <w:basedOn w:val="Standard"/>
    <w:uiPriority w:val="34"/>
    <w:qFormat/>
    <w:rsid w:val="0086202C"/>
    <w:pPr>
      <w:ind w:left="720"/>
      <w:contextualSpacing/>
    </w:pPr>
  </w:style>
  <w:style w:type="table" w:styleId="Tabellenraster">
    <w:name w:val="Table Grid"/>
    <w:basedOn w:val="NormaleTabelle"/>
    <w:uiPriority w:val="39"/>
    <w:rsid w:val="00862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117">
      <w:bodyDiv w:val="1"/>
      <w:marLeft w:val="0"/>
      <w:marRight w:val="0"/>
      <w:marTop w:val="0"/>
      <w:marBottom w:val="0"/>
      <w:divBdr>
        <w:top w:val="none" w:sz="0" w:space="0" w:color="auto"/>
        <w:left w:val="none" w:sz="0" w:space="0" w:color="auto"/>
        <w:bottom w:val="none" w:sz="0" w:space="0" w:color="auto"/>
        <w:right w:val="none" w:sz="0" w:space="0" w:color="auto"/>
      </w:divBdr>
    </w:div>
    <w:div w:id="136652233">
      <w:bodyDiv w:val="1"/>
      <w:marLeft w:val="0"/>
      <w:marRight w:val="0"/>
      <w:marTop w:val="0"/>
      <w:marBottom w:val="0"/>
      <w:divBdr>
        <w:top w:val="none" w:sz="0" w:space="0" w:color="auto"/>
        <w:left w:val="none" w:sz="0" w:space="0" w:color="auto"/>
        <w:bottom w:val="none" w:sz="0" w:space="0" w:color="auto"/>
        <w:right w:val="none" w:sz="0" w:space="0" w:color="auto"/>
      </w:divBdr>
    </w:div>
    <w:div w:id="264773951">
      <w:bodyDiv w:val="1"/>
      <w:marLeft w:val="0"/>
      <w:marRight w:val="0"/>
      <w:marTop w:val="0"/>
      <w:marBottom w:val="0"/>
      <w:divBdr>
        <w:top w:val="none" w:sz="0" w:space="0" w:color="auto"/>
        <w:left w:val="none" w:sz="0" w:space="0" w:color="auto"/>
        <w:bottom w:val="none" w:sz="0" w:space="0" w:color="auto"/>
        <w:right w:val="none" w:sz="0" w:space="0" w:color="auto"/>
      </w:divBdr>
    </w:div>
    <w:div w:id="380713977">
      <w:bodyDiv w:val="1"/>
      <w:marLeft w:val="0"/>
      <w:marRight w:val="0"/>
      <w:marTop w:val="0"/>
      <w:marBottom w:val="0"/>
      <w:divBdr>
        <w:top w:val="none" w:sz="0" w:space="0" w:color="auto"/>
        <w:left w:val="none" w:sz="0" w:space="0" w:color="auto"/>
        <w:bottom w:val="none" w:sz="0" w:space="0" w:color="auto"/>
        <w:right w:val="none" w:sz="0" w:space="0" w:color="auto"/>
      </w:divBdr>
    </w:div>
    <w:div w:id="441538771">
      <w:bodyDiv w:val="1"/>
      <w:marLeft w:val="0"/>
      <w:marRight w:val="0"/>
      <w:marTop w:val="0"/>
      <w:marBottom w:val="0"/>
      <w:divBdr>
        <w:top w:val="none" w:sz="0" w:space="0" w:color="auto"/>
        <w:left w:val="none" w:sz="0" w:space="0" w:color="auto"/>
        <w:bottom w:val="none" w:sz="0" w:space="0" w:color="auto"/>
        <w:right w:val="none" w:sz="0" w:space="0" w:color="auto"/>
      </w:divBdr>
    </w:div>
    <w:div w:id="530338769">
      <w:bodyDiv w:val="1"/>
      <w:marLeft w:val="0"/>
      <w:marRight w:val="0"/>
      <w:marTop w:val="0"/>
      <w:marBottom w:val="0"/>
      <w:divBdr>
        <w:top w:val="none" w:sz="0" w:space="0" w:color="auto"/>
        <w:left w:val="none" w:sz="0" w:space="0" w:color="auto"/>
        <w:bottom w:val="none" w:sz="0" w:space="0" w:color="auto"/>
        <w:right w:val="none" w:sz="0" w:space="0" w:color="auto"/>
      </w:divBdr>
    </w:div>
    <w:div w:id="545534427">
      <w:bodyDiv w:val="1"/>
      <w:marLeft w:val="0"/>
      <w:marRight w:val="0"/>
      <w:marTop w:val="0"/>
      <w:marBottom w:val="0"/>
      <w:divBdr>
        <w:top w:val="none" w:sz="0" w:space="0" w:color="auto"/>
        <w:left w:val="none" w:sz="0" w:space="0" w:color="auto"/>
        <w:bottom w:val="none" w:sz="0" w:space="0" w:color="auto"/>
        <w:right w:val="none" w:sz="0" w:space="0" w:color="auto"/>
      </w:divBdr>
    </w:div>
    <w:div w:id="651103162">
      <w:bodyDiv w:val="1"/>
      <w:marLeft w:val="0"/>
      <w:marRight w:val="0"/>
      <w:marTop w:val="0"/>
      <w:marBottom w:val="0"/>
      <w:divBdr>
        <w:top w:val="none" w:sz="0" w:space="0" w:color="auto"/>
        <w:left w:val="none" w:sz="0" w:space="0" w:color="auto"/>
        <w:bottom w:val="none" w:sz="0" w:space="0" w:color="auto"/>
        <w:right w:val="none" w:sz="0" w:space="0" w:color="auto"/>
      </w:divBdr>
    </w:div>
    <w:div w:id="747729132">
      <w:bodyDiv w:val="1"/>
      <w:marLeft w:val="0"/>
      <w:marRight w:val="0"/>
      <w:marTop w:val="0"/>
      <w:marBottom w:val="0"/>
      <w:divBdr>
        <w:top w:val="none" w:sz="0" w:space="0" w:color="auto"/>
        <w:left w:val="none" w:sz="0" w:space="0" w:color="auto"/>
        <w:bottom w:val="none" w:sz="0" w:space="0" w:color="auto"/>
        <w:right w:val="none" w:sz="0" w:space="0" w:color="auto"/>
      </w:divBdr>
    </w:div>
    <w:div w:id="775057810">
      <w:bodyDiv w:val="1"/>
      <w:marLeft w:val="0"/>
      <w:marRight w:val="0"/>
      <w:marTop w:val="0"/>
      <w:marBottom w:val="0"/>
      <w:divBdr>
        <w:top w:val="none" w:sz="0" w:space="0" w:color="auto"/>
        <w:left w:val="none" w:sz="0" w:space="0" w:color="auto"/>
        <w:bottom w:val="none" w:sz="0" w:space="0" w:color="auto"/>
        <w:right w:val="none" w:sz="0" w:space="0" w:color="auto"/>
      </w:divBdr>
    </w:div>
    <w:div w:id="983896122">
      <w:bodyDiv w:val="1"/>
      <w:marLeft w:val="0"/>
      <w:marRight w:val="0"/>
      <w:marTop w:val="0"/>
      <w:marBottom w:val="0"/>
      <w:divBdr>
        <w:top w:val="none" w:sz="0" w:space="0" w:color="auto"/>
        <w:left w:val="none" w:sz="0" w:space="0" w:color="auto"/>
        <w:bottom w:val="none" w:sz="0" w:space="0" w:color="auto"/>
        <w:right w:val="none" w:sz="0" w:space="0" w:color="auto"/>
      </w:divBdr>
    </w:div>
    <w:div w:id="1018966020">
      <w:bodyDiv w:val="1"/>
      <w:marLeft w:val="0"/>
      <w:marRight w:val="0"/>
      <w:marTop w:val="0"/>
      <w:marBottom w:val="0"/>
      <w:divBdr>
        <w:top w:val="none" w:sz="0" w:space="0" w:color="auto"/>
        <w:left w:val="none" w:sz="0" w:space="0" w:color="auto"/>
        <w:bottom w:val="none" w:sz="0" w:space="0" w:color="auto"/>
        <w:right w:val="none" w:sz="0" w:space="0" w:color="auto"/>
      </w:divBdr>
    </w:div>
    <w:div w:id="1097287964">
      <w:bodyDiv w:val="1"/>
      <w:marLeft w:val="0"/>
      <w:marRight w:val="0"/>
      <w:marTop w:val="0"/>
      <w:marBottom w:val="0"/>
      <w:divBdr>
        <w:top w:val="none" w:sz="0" w:space="0" w:color="auto"/>
        <w:left w:val="none" w:sz="0" w:space="0" w:color="auto"/>
        <w:bottom w:val="none" w:sz="0" w:space="0" w:color="auto"/>
        <w:right w:val="none" w:sz="0" w:space="0" w:color="auto"/>
      </w:divBdr>
    </w:div>
    <w:div w:id="1147866512">
      <w:bodyDiv w:val="1"/>
      <w:marLeft w:val="0"/>
      <w:marRight w:val="0"/>
      <w:marTop w:val="0"/>
      <w:marBottom w:val="0"/>
      <w:divBdr>
        <w:top w:val="none" w:sz="0" w:space="0" w:color="auto"/>
        <w:left w:val="none" w:sz="0" w:space="0" w:color="auto"/>
        <w:bottom w:val="none" w:sz="0" w:space="0" w:color="auto"/>
        <w:right w:val="none" w:sz="0" w:space="0" w:color="auto"/>
      </w:divBdr>
    </w:div>
    <w:div w:id="1148477446">
      <w:bodyDiv w:val="1"/>
      <w:marLeft w:val="0"/>
      <w:marRight w:val="0"/>
      <w:marTop w:val="0"/>
      <w:marBottom w:val="0"/>
      <w:divBdr>
        <w:top w:val="none" w:sz="0" w:space="0" w:color="auto"/>
        <w:left w:val="none" w:sz="0" w:space="0" w:color="auto"/>
        <w:bottom w:val="none" w:sz="0" w:space="0" w:color="auto"/>
        <w:right w:val="none" w:sz="0" w:space="0" w:color="auto"/>
      </w:divBdr>
    </w:div>
    <w:div w:id="1181428803">
      <w:bodyDiv w:val="1"/>
      <w:marLeft w:val="0"/>
      <w:marRight w:val="0"/>
      <w:marTop w:val="0"/>
      <w:marBottom w:val="0"/>
      <w:divBdr>
        <w:top w:val="none" w:sz="0" w:space="0" w:color="auto"/>
        <w:left w:val="none" w:sz="0" w:space="0" w:color="auto"/>
        <w:bottom w:val="none" w:sz="0" w:space="0" w:color="auto"/>
        <w:right w:val="none" w:sz="0" w:space="0" w:color="auto"/>
      </w:divBdr>
    </w:div>
    <w:div w:id="1305504664">
      <w:bodyDiv w:val="1"/>
      <w:marLeft w:val="0"/>
      <w:marRight w:val="0"/>
      <w:marTop w:val="0"/>
      <w:marBottom w:val="0"/>
      <w:divBdr>
        <w:top w:val="none" w:sz="0" w:space="0" w:color="auto"/>
        <w:left w:val="none" w:sz="0" w:space="0" w:color="auto"/>
        <w:bottom w:val="none" w:sz="0" w:space="0" w:color="auto"/>
        <w:right w:val="none" w:sz="0" w:space="0" w:color="auto"/>
      </w:divBdr>
    </w:div>
    <w:div w:id="1363363505">
      <w:bodyDiv w:val="1"/>
      <w:marLeft w:val="0"/>
      <w:marRight w:val="0"/>
      <w:marTop w:val="0"/>
      <w:marBottom w:val="0"/>
      <w:divBdr>
        <w:top w:val="none" w:sz="0" w:space="0" w:color="auto"/>
        <w:left w:val="none" w:sz="0" w:space="0" w:color="auto"/>
        <w:bottom w:val="none" w:sz="0" w:space="0" w:color="auto"/>
        <w:right w:val="none" w:sz="0" w:space="0" w:color="auto"/>
      </w:divBdr>
    </w:div>
    <w:div w:id="1520511247">
      <w:bodyDiv w:val="1"/>
      <w:marLeft w:val="0"/>
      <w:marRight w:val="0"/>
      <w:marTop w:val="0"/>
      <w:marBottom w:val="0"/>
      <w:divBdr>
        <w:top w:val="none" w:sz="0" w:space="0" w:color="auto"/>
        <w:left w:val="none" w:sz="0" w:space="0" w:color="auto"/>
        <w:bottom w:val="none" w:sz="0" w:space="0" w:color="auto"/>
        <w:right w:val="none" w:sz="0" w:space="0" w:color="auto"/>
      </w:divBdr>
    </w:div>
    <w:div w:id="1565025569">
      <w:bodyDiv w:val="1"/>
      <w:marLeft w:val="0"/>
      <w:marRight w:val="0"/>
      <w:marTop w:val="0"/>
      <w:marBottom w:val="0"/>
      <w:divBdr>
        <w:top w:val="none" w:sz="0" w:space="0" w:color="auto"/>
        <w:left w:val="none" w:sz="0" w:space="0" w:color="auto"/>
        <w:bottom w:val="none" w:sz="0" w:space="0" w:color="auto"/>
        <w:right w:val="none" w:sz="0" w:space="0" w:color="auto"/>
      </w:divBdr>
    </w:div>
    <w:div w:id="1667200480">
      <w:bodyDiv w:val="1"/>
      <w:marLeft w:val="0"/>
      <w:marRight w:val="0"/>
      <w:marTop w:val="0"/>
      <w:marBottom w:val="0"/>
      <w:divBdr>
        <w:top w:val="none" w:sz="0" w:space="0" w:color="auto"/>
        <w:left w:val="none" w:sz="0" w:space="0" w:color="auto"/>
        <w:bottom w:val="none" w:sz="0" w:space="0" w:color="auto"/>
        <w:right w:val="none" w:sz="0" w:space="0" w:color="auto"/>
      </w:divBdr>
    </w:div>
    <w:div w:id="1803646444">
      <w:bodyDiv w:val="1"/>
      <w:marLeft w:val="0"/>
      <w:marRight w:val="0"/>
      <w:marTop w:val="0"/>
      <w:marBottom w:val="0"/>
      <w:divBdr>
        <w:top w:val="none" w:sz="0" w:space="0" w:color="auto"/>
        <w:left w:val="none" w:sz="0" w:space="0" w:color="auto"/>
        <w:bottom w:val="none" w:sz="0" w:space="0" w:color="auto"/>
        <w:right w:val="none" w:sz="0" w:space="0" w:color="auto"/>
      </w:divBdr>
    </w:div>
    <w:div w:id="1912930688">
      <w:bodyDiv w:val="1"/>
      <w:marLeft w:val="0"/>
      <w:marRight w:val="0"/>
      <w:marTop w:val="0"/>
      <w:marBottom w:val="0"/>
      <w:divBdr>
        <w:top w:val="none" w:sz="0" w:space="0" w:color="auto"/>
        <w:left w:val="none" w:sz="0" w:space="0" w:color="auto"/>
        <w:bottom w:val="none" w:sz="0" w:space="0" w:color="auto"/>
        <w:right w:val="none" w:sz="0" w:space="0" w:color="auto"/>
      </w:divBdr>
    </w:div>
    <w:div w:id="1930113619">
      <w:bodyDiv w:val="1"/>
      <w:marLeft w:val="0"/>
      <w:marRight w:val="0"/>
      <w:marTop w:val="0"/>
      <w:marBottom w:val="0"/>
      <w:divBdr>
        <w:top w:val="none" w:sz="0" w:space="0" w:color="auto"/>
        <w:left w:val="none" w:sz="0" w:space="0" w:color="auto"/>
        <w:bottom w:val="none" w:sz="0" w:space="0" w:color="auto"/>
        <w:right w:val="none" w:sz="0" w:space="0" w:color="auto"/>
      </w:divBdr>
    </w:div>
    <w:div w:id="1949847936">
      <w:bodyDiv w:val="1"/>
      <w:marLeft w:val="0"/>
      <w:marRight w:val="0"/>
      <w:marTop w:val="0"/>
      <w:marBottom w:val="0"/>
      <w:divBdr>
        <w:top w:val="none" w:sz="0" w:space="0" w:color="auto"/>
        <w:left w:val="none" w:sz="0" w:space="0" w:color="auto"/>
        <w:bottom w:val="none" w:sz="0" w:space="0" w:color="auto"/>
        <w:right w:val="none" w:sz="0" w:space="0" w:color="auto"/>
      </w:divBdr>
    </w:div>
    <w:div w:id="1951014202">
      <w:bodyDiv w:val="1"/>
      <w:marLeft w:val="0"/>
      <w:marRight w:val="0"/>
      <w:marTop w:val="0"/>
      <w:marBottom w:val="0"/>
      <w:divBdr>
        <w:top w:val="none" w:sz="0" w:space="0" w:color="auto"/>
        <w:left w:val="none" w:sz="0" w:space="0" w:color="auto"/>
        <w:bottom w:val="none" w:sz="0" w:space="0" w:color="auto"/>
        <w:right w:val="none" w:sz="0" w:space="0" w:color="auto"/>
      </w:divBdr>
    </w:div>
    <w:div w:id="198720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wiki.eu/wiki/OSH_system_at_national_level_-_Bulgaria" TargetMode="External"/><Relationship Id="rId13" Type="http://schemas.openxmlformats.org/officeDocument/2006/relationships/hyperlink" Target="http://www.nap.bg/en/" TargetMode="External"/><Relationship Id="rId18" Type="http://schemas.openxmlformats.org/officeDocument/2006/relationships/hyperlink" Target="https://oshwiki.eu/wiki/OSH_system_at_national_level_-_Bulgari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hp-whp.ncphp.government.bg/index.php?page=en" TargetMode="External"/><Relationship Id="rId7" Type="http://schemas.openxmlformats.org/officeDocument/2006/relationships/hyperlink" Target="https://www.mlsp.government.bg/index.php?lang=_eng" TargetMode="External"/><Relationship Id="rId12" Type="http://schemas.openxmlformats.org/officeDocument/2006/relationships/hyperlink" Target="https://oshwiki.eu/wiki/OSH_system_at_national_level_-_Bulgaria" TargetMode="External"/><Relationship Id="rId17" Type="http://schemas.openxmlformats.org/officeDocument/2006/relationships/hyperlink" Target="http://www.iphs.eu/n/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hwiki.eu/wiki/OSH_system_at_national_level_-_Bulgaria" TargetMode="External"/><Relationship Id="rId20" Type="http://schemas.openxmlformats.org/officeDocument/2006/relationships/hyperlink" Target="https://oshwiki.eu/wiki/OSH_system_at_national_level_-_Bulgari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noi.bg/en/" TargetMode="External"/><Relationship Id="rId24" Type="http://schemas.openxmlformats.org/officeDocument/2006/relationships/hyperlink" Target="https://oshwiki.eu/wiki/OSH_system_at_national_level_-_Bulgaria" TargetMode="External"/><Relationship Id="rId5" Type="http://schemas.openxmlformats.org/officeDocument/2006/relationships/hyperlink" Target="https://oshwiki.eu/wiki/OSH_system_at_national_level_-_Bulgaria" TargetMode="External"/><Relationship Id="rId15" Type="http://schemas.openxmlformats.org/officeDocument/2006/relationships/hyperlink" Target="http://ncpha.government.bg/index.php?lang=en" TargetMode="External"/><Relationship Id="rId23" Type="http://schemas.openxmlformats.org/officeDocument/2006/relationships/hyperlink" Target="http://www.bds-bg.org/en" TargetMode="External"/><Relationship Id="rId10" Type="http://schemas.openxmlformats.org/officeDocument/2006/relationships/hyperlink" Target="https://oshwiki.eu/wiki/OSH_system_at_national_level_-_Bulgaria" TargetMode="External"/><Relationship Id="rId19" Type="http://schemas.openxmlformats.org/officeDocument/2006/relationships/hyperlink" Target="http://www.knsb-bg.org/index.php/deinosti1/2015-04-03-15-00-57" TargetMode="External"/><Relationship Id="rId4" Type="http://schemas.openxmlformats.org/officeDocument/2006/relationships/webSettings" Target="webSettings.xml"/><Relationship Id="rId9" Type="http://schemas.openxmlformats.org/officeDocument/2006/relationships/hyperlink" Target="https://oshwiki.eu/wiki/OSH_system_at_national_level_-_Bulgaria" TargetMode="External"/><Relationship Id="rId14" Type="http://schemas.openxmlformats.org/officeDocument/2006/relationships/hyperlink" Target="https://oshwiki.eu/wiki/OSH_system_at_national_level_-_Bulgaria" TargetMode="External"/><Relationship Id="rId22" Type="http://schemas.openxmlformats.org/officeDocument/2006/relationships/hyperlink" Target="https://oshwiki.eu/wiki/OSH_system_at_national_level_-_Bulgari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1397</Words>
  <Characters>9575</Characters>
  <Application>Microsoft Office Word</Application>
  <DocSecurity>0</DocSecurity>
  <Lines>227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1</cp:revision>
  <dcterms:created xsi:type="dcterms:W3CDTF">2018-03-13T09:54:00Z</dcterms:created>
  <dcterms:modified xsi:type="dcterms:W3CDTF">2018-03-13T11:12:00Z</dcterms:modified>
</cp:coreProperties>
</file>