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86470E" w:rsidRDefault="00B54238" w:rsidP="0086470E">
      <w:pPr>
        <w:jc w:val="center"/>
        <w:outlineLvl w:val="0"/>
        <w:rPr>
          <w:b/>
          <w:sz w:val="28"/>
          <w:lang w:val="en-US"/>
        </w:rPr>
      </w:pPr>
      <w:r w:rsidRPr="0086470E">
        <w:rPr>
          <w:b/>
          <w:sz w:val="28"/>
          <w:lang w:val="en-US"/>
        </w:rPr>
        <w:t>OSH Authorities – Estonia</w:t>
      </w:r>
    </w:p>
    <w:p w:rsidR="00B54238" w:rsidRPr="0086470E" w:rsidRDefault="00B54238" w:rsidP="00B54238">
      <w:pPr>
        <w:rPr>
          <w:b/>
          <w:lang w:val="en-US"/>
        </w:rPr>
      </w:pPr>
    </w:p>
    <w:p w:rsidR="00B54238" w:rsidRDefault="00B54238" w:rsidP="0086470E">
      <w:pPr>
        <w:outlineLvl w:val="0"/>
        <w:rPr>
          <w:lang w:val="en-US"/>
        </w:rPr>
      </w:pPr>
      <w:r w:rsidRPr="00B54238">
        <w:rPr>
          <w:lang w:val="en-US"/>
        </w:rPr>
        <w:t xml:space="preserve">Source: </w:t>
      </w:r>
      <w:hyperlink r:id="rId5" w:history="1">
        <w:r w:rsidRPr="000E2BCA">
          <w:rPr>
            <w:rStyle w:val="Hyperlink"/>
            <w:lang w:val="en-US"/>
          </w:rPr>
          <w:t>https://oshwiki.eu/wiki/OSH_system_at_national_level_–_Estonia</w:t>
        </w:r>
      </w:hyperlink>
      <w:r>
        <w:rPr>
          <w:lang w:val="en-US"/>
        </w:rPr>
        <w:t xml:space="preserve"> </w:t>
      </w:r>
    </w:p>
    <w:p w:rsidR="00B54238" w:rsidRDefault="00B54238" w:rsidP="00B54238">
      <w:pPr>
        <w:rPr>
          <w:lang w:val="en-US"/>
        </w:rPr>
      </w:pPr>
    </w:p>
    <w:p w:rsidR="00B54238" w:rsidRDefault="00B54238" w:rsidP="00B54238">
      <w:pPr>
        <w:pStyle w:val="Listenabsatz"/>
        <w:numPr>
          <w:ilvl w:val="0"/>
          <w:numId w:val="1"/>
        </w:numPr>
        <w:rPr>
          <w:lang w:val="en-US"/>
        </w:rPr>
      </w:pPr>
      <w:r>
        <w:rPr>
          <w:lang w:val="en-US"/>
        </w:rPr>
        <w:t>OSH Infrastructure</w:t>
      </w:r>
    </w:p>
    <w:p w:rsidR="00B54238" w:rsidRDefault="00B54238" w:rsidP="00B54238">
      <w:pPr>
        <w:rPr>
          <w:lang w:val="en-US"/>
        </w:rPr>
      </w:pPr>
    </w:p>
    <w:p w:rsidR="00B54238" w:rsidRDefault="00B54238" w:rsidP="00B54238">
      <w:pPr>
        <w:rPr>
          <w:lang w:val="en-US"/>
        </w:rPr>
      </w:pPr>
      <w:r>
        <w:rPr>
          <w:lang w:val="en-US"/>
        </w:rPr>
        <w:t>Scheme:</w:t>
      </w:r>
    </w:p>
    <w:p w:rsidR="00B54238" w:rsidRDefault="00B54238" w:rsidP="00B54238">
      <w:pPr>
        <w:jc w:val="center"/>
        <w:rPr>
          <w:lang w:val="en-US"/>
        </w:rPr>
      </w:pPr>
      <w:r>
        <w:rPr>
          <w:rFonts w:ascii="Helvetica" w:hAnsi="Helvetica" w:cs="Helvetica"/>
          <w:noProof/>
        </w:rPr>
        <w:drawing>
          <wp:inline distT="0" distB="0" distL="0" distR="0">
            <wp:extent cx="4572000" cy="35878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2544" cy="3596098"/>
                    </a:xfrm>
                    <a:prstGeom prst="rect">
                      <a:avLst/>
                    </a:prstGeom>
                    <a:noFill/>
                    <a:ln>
                      <a:noFill/>
                    </a:ln>
                  </pic:spPr>
                </pic:pic>
              </a:graphicData>
            </a:graphic>
          </wp:inline>
        </w:drawing>
      </w:r>
    </w:p>
    <w:p w:rsidR="00B54238" w:rsidRDefault="00B54238" w:rsidP="00B54238">
      <w:pPr>
        <w:rPr>
          <w:lang w:val="en-US"/>
        </w:rPr>
      </w:pPr>
    </w:p>
    <w:p w:rsidR="00B54238" w:rsidRDefault="00B54238" w:rsidP="00B54238">
      <w:pPr>
        <w:pStyle w:val="Listenabsatz"/>
        <w:numPr>
          <w:ilvl w:val="0"/>
          <w:numId w:val="1"/>
        </w:numPr>
        <w:rPr>
          <w:lang w:val="en-US"/>
        </w:rPr>
      </w:pPr>
      <w:r>
        <w:rPr>
          <w:lang w:val="en-US"/>
        </w:rPr>
        <w:t>OSH Authorities</w:t>
      </w:r>
    </w:p>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B54238">
        <w:tc>
          <w:tcPr>
            <w:tcW w:w="2547" w:type="dxa"/>
          </w:tcPr>
          <w:p w:rsidR="00B54238" w:rsidRDefault="00B54238" w:rsidP="00B54238">
            <w:pPr>
              <w:rPr>
                <w:lang w:val="en-US"/>
              </w:rPr>
            </w:pPr>
            <w:r>
              <w:rPr>
                <w:lang w:val="en-US"/>
              </w:rPr>
              <w:t>Name of the Authority</w:t>
            </w:r>
          </w:p>
        </w:tc>
        <w:tc>
          <w:tcPr>
            <w:tcW w:w="6509" w:type="dxa"/>
          </w:tcPr>
          <w:p w:rsidR="00B54238" w:rsidRDefault="00B54238" w:rsidP="00B54238">
            <w:pPr>
              <w:rPr>
                <w:lang w:val="en-US"/>
              </w:rPr>
            </w:pPr>
            <w:r w:rsidRPr="00B54238">
              <w:rPr>
                <w:lang w:val="en-US"/>
              </w:rPr>
              <w:t>Ministry of Social Affairs (</w:t>
            </w:r>
            <w:proofErr w:type="spellStart"/>
            <w:r w:rsidRPr="00B54238">
              <w:rPr>
                <w:lang w:val="en-US"/>
              </w:rPr>
              <w:t>Sotsiaalministeerium</w:t>
            </w:r>
            <w:proofErr w:type="spellEnd"/>
            <w:r w:rsidRPr="00B54238">
              <w:rPr>
                <w:lang w:val="en-US"/>
              </w:rPr>
              <w:t>)</w:t>
            </w:r>
          </w:p>
        </w:tc>
      </w:tr>
      <w:tr w:rsidR="00B54238" w:rsidRPr="0086470E" w:rsidTr="00B54238">
        <w:tc>
          <w:tcPr>
            <w:tcW w:w="2547" w:type="dxa"/>
          </w:tcPr>
          <w:p w:rsidR="00B54238" w:rsidRDefault="00B54238" w:rsidP="00B54238">
            <w:pPr>
              <w:rPr>
                <w:lang w:val="en-US"/>
              </w:rPr>
            </w:pPr>
            <w:r>
              <w:rPr>
                <w:lang w:val="en-US"/>
              </w:rPr>
              <w:t>Link</w:t>
            </w:r>
          </w:p>
        </w:tc>
        <w:tc>
          <w:tcPr>
            <w:tcW w:w="6509" w:type="dxa"/>
          </w:tcPr>
          <w:p w:rsidR="00B54238" w:rsidRDefault="0086470E" w:rsidP="00B54238">
            <w:pPr>
              <w:rPr>
                <w:lang w:val="en-US"/>
              </w:rPr>
            </w:pPr>
            <w:hyperlink r:id="rId7" w:history="1">
              <w:r w:rsidR="00B54238" w:rsidRPr="000E2BCA">
                <w:rPr>
                  <w:rStyle w:val="Hyperlink"/>
                  <w:lang w:val="en-US"/>
                </w:rPr>
                <w:t>http://www.sm.ee/et</w:t>
              </w:r>
            </w:hyperlink>
            <w:r w:rsidR="00B54238">
              <w:rPr>
                <w:lang w:val="en-US"/>
              </w:rPr>
              <w:t xml:space="preserve"> </w:t>
            </w:r>
          </w:p>
        </w:tc>
      </w:tr>
      <w:tr w:rsidR="00B54238" w:rsidRPr="0086470E" w:rsidTr="00B54238">
        <w:tc>
          <w:tcPr>
            <w:tcW w:w="2547" w:type="dxa"/>
          </w:tcPr>
          <w:p w:rsidR="00B54238" w:rsidRDefault="00B54238" w:rsidP="00B54238">
            <w:pPr>
              <w:rPr>
                <w:lang w:val="en-US"/>
              </w:rPr>
            </w:pPr>
            <w:r>
              <w:rPr>
                <w:lang w:val="en-US"/>
              </w:rPr>
              <w:t>Short abstract</w:t>
            </w:r>
          </w:p>
        </w:tc>
        <w:tc>
          <w:tcPr>
            <w:tcW w:w="6509" w:type="dxa"/>
          </w:tcPr>
          <w:p w:rsidR="00B54238" w:rsidRPr="00B54238" w:rsidRDefault="00B54238" w:rsidP="00B54238">
            <w:pPr>
              <w:rPr>
                <w:lang w:val="en-US"/>
              </w:rPr>
            </w:pPr>
            <w:r w:rsidRPr="00B54238">
              <w:rPr>
                <w:lang w:val="en-US"/>
              </w:rPr>
              <w:t>In the Estonian occupational health and safety system, the Ministry of Social Affairs is the executive authority which regulates the entire field, whereas two of its structural units (the Working Life Development Department, and the Health Department) are directly involved in occupational health and safety-related policy-making. </w:t>
            </w:r>
          </w:p>
          <w:p w:rsidR="00B54238" w:rsidRPr="00B54238" w:rsidRDefault="00B54238" w:rsidP="00B54238">
            <w:pPr>
              <w:rPr>
                <w:lang w:val="en-US"/>
              </w:rPr>
            </w:pPr>
            <w:r w:rsidRPr="00B54238">
              <w:rPr>
                <w:lang w:val="en-US"/>
              </w:rPr>
              <w:t>The Working Life Development Department is responsible for the overall co-ordination and management of the activities in the field of occupational health and safety. The Working Life Development Department:</w:t>
            </w:r>
          </w:p>
          <w:p w:rsidR="00B54238" w:rsidRPr="00B54238" w:rsidRDefault="00B54238" w:rsidP="00B54238">
            <w:pPr>
              <w:numPr>
                <w:ilvl w:val="0"/>
                <w:numId w:val="2"/>
              </w:numPr>
              <w:rPr>
                <w:lang w:val="en-US"/>
              </w:rPr>
            </w:pPr>
            <w:r w:rsidRPr="00B54238">
              <w:rPr>
                <w:lang w:val="en-US"/>
              </w:rPr>
              <w:t>Plans and implements the working environment policy; </w:t>
            </w:r>
          </w:p>
          <w:p w:rsidR="00B54238" w:rsidRPr="00B54238" w:rsidRDefault="00B54238" w:rsidP="00B54238">
            <w:pPr>
              <w:numPr>
                <w:ilvl w:val="0"/>
                <w:numId w:val="2"/>
              </w:numPr>
              <w:rPr>
                <w:lang w:val="en-US"/>
              </w:rPr>
            </w:pPr>
            <w:r w:rsidRPr="00B54238">
              <w:rPr>
                <w:lang w:val="en-US"/>
              </w:rPr>
              <w:t>Elaborates regulations on occupational health and safety.</w:t>
            </w:r>
          </w:p>
          <w:p w:rsidR="00B54238" w:rsidRDefault="00B54238" w:rsidP="00B54238">
            <w:pPr>
              <w:rPr>
                <w:lang w:val="en-US"/>
              </w:rPr>
            </w:pPr>
          </w:p>
        </w:tc>
      </w:tr>
      <w:tr w:rsidR="00B54238" w:rsidRPr="0086470E" w:rsidTr="00B54238">
        <w:tc>
          <w:tcPr>
            <w:tcW w:w="2547" w:type="dxa"/>
          </w:tcPr>
          <w:p w:rsidR="00B54238" w:rsidRDefault="00B54238" w:rsidP="00B54238">
            <w:pPr>
              <w:rPr>
                <w:lang w:val="en-US"/>
              </w:rPr>
            </w:pPr>
            <w:r>
              <w:rPr>
                <w:lang w:val="en-US"/>
              </w:rPr>
              <w:t>Link to OSH wiki</w:t>
            </w:r>
          </w:p>
        </w:tc>
        <w:tc>
          <w:tcPr>
            <w:tcW w:w="6509" w:type="dxa"/>
          </w:tcPr>
          <w:p w:rsidR="00B54238" w:rsidRDefault="0086470E" w:rsidP="00B54238">
            <w:pPr>
              <w:rPr>
                <w:lang w:val="en-US"/>
              </w:rPr>
            </w:pPr>
            <w:hyperlink r:id="rId8"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Tr="003575E6">
        <w:tc>
          <w:tcPr>
            <w:tcW w:w="2547" w:type="dxa"/>
          </w:tcPr>
          <w:p w:rsidR="00B54238" w:rsidRDefault="00B54238" w:rsidP="003575E6">
            <w:pPr>
              <w:rPr>
                <w:lang w:val="en-US"/>
              </w:rPr>
            </w:pPr>
            <w:r>
              <w:rPr>
                <w:lang w:val="en-US"/>
              </w:rPr>
              <w:lastRenderedPageBreak/>
              <w:t>Name of the Authority</w:t>
            </w:r>
          </w:p>
        </w:tc>
        <w:tc>
          <w:tcPr>
            <w:tcW w:w="6509" w:type="dxa"/>
          </w:tcPr>
          <w:p w:rsidR="00B54238" w:rsidRDefault="00B54238" w:rsidP="003575E6">
            <w:pPr>
              <w:rPr>
                <w:lang w:val="en-US"/>
              </w:rPr>
            </w:pPr>
            <w:r w:rsidRPr="00B54238">
              <w:rPr>
                <w:lang w:val="en-US"/>
              </w:rPr>
              <w:t>Health Board (</w:t>
            </w:r>
            <w:proofErr w:type="spellStart"/>
            <w:r w:rsidRPr="00B54238">
              <w:rPr>
                <w:lang w:val="en-US"/>
              </w:rPr>
              <w:t>Terviseamet</w:t>
            </w:r>
            <w:proofErr w:type="spellEnd"/>
            <w:r w:rsidRPr="00B54238">
              <w:rPr>
                <w:lang w:val="en-US"/>
              </w:rPr>
              <w:t>)</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9" w:history="1">
              <w:r w:rsidR="00B54238" w:rsidRPr="000E2BCA">
                <w:rPr>
                  <w:rStyle w:val="Hyperlink"/>
                  <w:lang w:val="en-US"/>
                </w:rPr>
                <w:t>http://www.terviseamet.ee/en/information/about-hb.html</w:t>
              </w:r>
            </w:hyperlink>
            <w:r w:rsidR="00B54238">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B54238" w:rsidRPr="00B54238" w:rsidRDefault="00B54238" w:rsidP="00B54238">
            <w:pPr>
              <w:rPr>
                <w:lang w:val="en-US"/>
              </w:rPr>
            </w:pPr>
            <w:r w:rsidRPr="00B54238">
              <w:rPr>
                <w:lang w:val="en-US"/>
              </w:rPr>
              <w:t>Three Estonian governmental health authorities - Health Protection Inspectorate, Health Care Board and Chemicals Notification Centre are unified in the joint Health Board</w:t>
            </w:r>
            <w:r w:rsidRPr="00B54238">
              <w:rPr>
                <w:vertAlign w:val="superscript"/>
                <w:lang w:val="en-US"/>
              </w:rPr>
              <w:t xml:space="preserve"> </w:t>
            </w:r>
            <w:r w:rsidRPr="00B54238">
              <w:rPr>
                <w:lang w:val="en-US"/>
              </w:rPr>
              <w:t>in 2010. </w:t>
            </w:r>
          </w:p>
          <w:p w:rsidR="00B54238" w:rsidRPr="00B54238" w:rsidRDefault="00B54238" w:rsidP="00B54238">
            <w:pPr>
              <w:rPr>
                <w:lang w:val="en-US"/>
              </w:rPr>
            </w:pPr>
            <w:r w:rsidRPr="00B54238">
              <w:rPr>
                <w:lang w:val="en-US"/>
              </w:rPr>
              <w:t>In the field of occupational health the Health Board's role is to:</w:t>
            </w:r>
          </w:p>
          <w:p w:rsidR="00B54238" w:rsidRPr="00B54238" w:rsidRDefault="00B54238" w:rsidP="00B54238">
            <w:pPr>
              <w:numPr>
                <w:ilvl w:val="0"/>
                <w:numId w:val="3"/>
              </w:numPr>
              <w:rPr>
                <w:lang w:val="en-US"/>
              </w:rPr>
            </w:pPr>
            <w:r w:rsidRPr="00B54238">
              <w:rPr>
                <w:lang w:val="en-US"/>
              </w:rPr>
              <w:t xml:space="preserve">Participate in the preparation of occupational health </w:t>
            </w:r>
            <w:proofErr w:type="spellStart"/>
            <w:r w:rsidRPr="00B54238">
              <w:rPr>
                <w:lang w:val="en-US"/>
              </w:rPr>
              <w:t>programmes</w:t>
            </w:r>
            <w:proofErr w:type="spellEnd"/>
            <w:r w:rsidRPr="00B54238">
              <w:rPr>
                <w:lang w:val="en-US"/>
              </w:rPr>
              <w:t xml:space="preserve"> and organize their implementation;</w:t>
            </w:r>
          </w:p>
          <w:p w:rsidR="00B54238" w:rsidRPr="00B54238" w:rsidRDefault="00B54238" w:rsidP="00B54238">
            <w:pPr>
              <w:numPr>
                <w:ilvl w:val="0"/>
                <w:numId w:val="3"/>
              </w:numPr>
              <w:rPr>
                <w:lang w:val="en-US"/>
              </w:rPr>
            </w:pPr>
            <w:r w:rsidRPr="00B54238">
              <w:rPr>
                <w:lang w:val="en-US"/>
              </w:rPr>
              <w:t>Analyze information concerning occupational illnesses and illness related to the work of *Organize refresher courses for occupational health specialists;</w:t>
            </w:r>
          </w:p>
          <w:p w:rsidR="00B54238" w:rsidRPr="00B54238" w:rsidRDefault="00B54238" w:rsidP="00B54238">
            <w:pPr>
              <w:numPr>
                <w:ilvl w:val="0"/>
                <w:numId w:val="3"/>
              </w:numPr>
              <w:rPr>
                <w:lang w:val="en-US"/>
              </w:rPr>
            </w:pPr>
            <w:r w:rsidRPr="00B54238">
              <w:rPr>
                <w:lang w:val="en-US"/>
              </w:rPr>
              <w:t>Register occupational health service providers.</w:t>
            </w:r>
          </w:p>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10"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Tr="003575E6">
        <w:tc>
          <w:tcPr>
            <w:tcW w:w="2547" w:type="dxa"/>
          </w:tcPr>
          <w:p w:rsidR="00B54238" w:rsidRDefault="00B54238" w:rsidP="003575E6">
            <w:pPr>
              <w:rPr>
                <w:lang w:val="en-US"/>
              </w:rPr>
            </w:pPr>
            <w:r>
              <w:rPr>
                <w:lang w:val="en-US"/>
              </w:rPr>
              <w:t>Name of the Authority</w:t>
            </w:r>
          </w:p>
        </w:tc>
        <w:tc>
          <w:tcPr>
            <w:tcW w:w="6509" w:type="dxa"/>
          </w:tcPr>
          <w:p w:rsidR="00B54238" w:rsidRDefault="00B54238" w:rsidP="003575E6">
            <w:pPr>
              <w:rPr>
                <w:lang w:val="en-US"/>
              </w:rPr>
            </w:pPr>
            <w:r w:rsidRPr="00B54238">
              <w:rPr>
                <w:lang w:val="en-US"/>
              </w:rPr>
              <w:t xml:space="preserve">The </w:t>
            </w:r>
            <w:proofErr w:type="spellStart"/>
            <w:r w:rsidRPr="00B54238">
              <w:rPr>
                <w:lang w:val="en-US"/>
              </w:rPr>
              <w:t>Labour</w:t>
            </w:r>
            <w:proofErr w:type="spellEnd"/>
            <w:r w:rsidRPr="00B54238">
              <w:rPr>
                <w:lang w:val="en-US"/>
              </w:rPr>
              <w:t xml:space="preserve"> Inspectorate (</w:t>
            </w:r>
            <w:proofErr w:type="spellStart"/>
            <w:r w:rsidRPr="00B54238">
              <w:rPr>
                <w:lang w:val="en-US"/>
              </w:rPr>
              <w:t>Tööinspektsioon</w:t>
            </w:r>
            <w:proofErr w:type="spellEnd"/>
            <w:r w:rsidRPr="00B54238">
              <w:rPr>
                <w:lang w:val="en-US"/>
              </w:rPr>
              <w:t>)</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11" w:history="1">
              <w:r w:rsidR="00B54238" w:rsidRPr="000E2BCA">
                <w:rPr>
                  <w:rStyle w:val="Hyperlink"/>
                  <w:lang w:val="en-US"/>
                </w:rPr>
                <w:t>http://www.ti.ee/index.php?page=3&amp;</w:t>
              </w:r>
            </w:hyperlink>
            <w:r w:rsidR="00B54238">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B54238" w:rsidRPr="00B54238" w:rsidRDefault="00B54238" w:rsidP="00B54238">
            <w:pPr>
              <w:rPr>
                <w:lang w:val="en-US"/>
              </w:rPr>
            </w:pPr>
            <w:r w:rsidRPr="00B54238">
              <w:rPr>
                <w:lang w:val="en-US"/>
              </w:rPr>
              <w:t xml:space="preserve">The </w:t>
            </w:r>
            <w:proofErr w:type="spellStart"/>
            <w:r w:rsidRPr="00B54238">
              <w:rPr>
                <w:lang w:val="en-US"/>
              </w:rPr>
              <w:t>Labour</w:t>
            </w:r>
            <w:proofErr w:type="spellEnd"/>
            <w:r w:rsidRPr="00B54238">
              <w:rPr>
                <w:lang w:val="en-US"/>
              </w:rPr>
              <w:t xml:space="preserve"> Inspectorate</w:t>
            </w:r>
            <w:r>
              <w:rPr>
                <w:vertAlign w:val="superscript"/>
                <w:lang w:val="en-US"/>
              </w:rPr>
              <w:t xml:space="preserve"> </w:t>
            </w:r>
            <w:r w:rsidRPr="00B54238">
              <w:rPr>
                <w:lang w:val="en-US"/>
              </w:rPr>
              <w:t>is a government agency operating under the jurisdiction of the Ministry of Social Affairs, and its main functions are to:</w:t>
            </w:r>
          </w:p>
          <w:p w:rsidR="00B54238" w:rsidRPr="00B54238" w:rsidRDefault="00B54238" w:rsidP="00B54238">
            <w:pPr>
              <w:numPr>
                <w:ilvl w:val="0"/>
                <w:numId w:val="4"/>
              </w:numPr>
              <w:rPr>
                <w:lang w:val="en-US"/>
              </w:rPr>
            </w:pPr>
            <w:r w:rsidRPr="00B54238">
              <w:rPr>
                <w:lang w:val="en-US"/>
              </w:rPr>
              <w:t xml:space="preserve">Arrange for the exercise of state supervision in the working environment with respect to compliance with the requirements of legislation regulating occupational health and safety and </w:t>
            </w:r>
            <w:proofErr w:type="spellStart"/>
            <w:r w:rsidRPr="00B54238">
              <w:rPr>
                <w:lang w:val="en-US"/>
              </w:rPr>
              <w:t>labour</w:t>
            </w:r>
            <w:proofErr w:type="spellEnd"/>
            <w:r w:rsidRPr="00B54238">
              <w:rPr>
                <w:lang w:val="en-US"/>
              </w:rPr>
              <w:t xml:space="preserve"> relations and to apply enforcement by the state on the bases and to the extent prescribed by law; </w:t>
            </w:r>
          </w:p>
          <w:p w:rsidR="00B54238" w:rsidRPr="00B54238" w:rsidRDefault="00B54238" w:rsidP="00B54238">
            <w:pPr>
              <w:numPr>
                <w:ilvl w:val="0"/>
                <w:numId w:val="4"/>
              </w:numPr>
              <w:rPr>
                <w:lang w:val="en-US"/>
              </w:rPr>
            </w:pPr>
            <w:r w:rsidRPr="00B54238">
              <w:rPr>
                <w:lang w:val="en-US"/>
              </w:rPr>
              <w:t>Exercise market supervision over safety of the personal protective equipment in the use in the working environment and to ensure the protective properties of the equipment at sites of manufacturing and sale; </w:t>
            </w:r>
          </w:p>
          <w:p w:rsidR="00B54238" w:rsidRPr="00B54238" w:rsidRDefault="00B54238" w:rsidP="00B54238">
            <w:pPr>
              <w:numPr>
                <w:ilvl w:val="0"/>
                <w:numId w:val="4"/>
              </w:numPr>
              <w:rPr>
                <w:lang w:val="en-US"/>
              </w:rPr>
            </w:pPr>
            <w:r w:rsidRPr="00B54238">
              <w:rPr>
                <w:lang w:val="en-US"/>
              </w:rPr>
              <w:t>Exercise supervision over investigations into occupational accidents and diseases and over the implementation of measures for the prevention of occupational accidents and diseases; </w:t>
            </w:r>
          </w:p>
          <w:p w:rsidR="00B54238" w:rsidRPr="00B54238" w:rsidRDefault="00B54238" w:rsidP="00B54238">
            <w:pPr>
              <w:numPr>
                <w:ilvl w:val="0"/>
                <w:numId w:val="4"/>
              </w:numPr>
              <w:rPr>
                <w:lang w:val="en-US"/>
              </w:rPr>
            </w:pPr>
            <w:r w:rsidRPr="00B54238">
              <w:rPr>
                <w:lang w:val="en-US"/>
              </w:rPr>
              <w:t>Investigate fatal and if there is a need, then conduct an analysis of the causes of serious occupational accidents and diseases and analyze their causes; </w:t>
            </w:r>
          </w:p>
          <w:p w:rsidR="00B54238" w:rsidRPr="00B54238" w:rsidRDefault="00B54238" w:rsidP="00B54238">
            <w:pPr>
              <w:numPr>
                <w:ilvl w:val="0"/>
                <w:numId w:val="4"/>
              </w:numPr>
              <w:rPr>
                <w:lang w:val="en-US"/>
              </w:rPr>
            </w:pPr>
            <w:r w:rsidRPr="00B54238">
              <w:rPr>
                <w:lang w:val="en-US"/>
              </w:rPr>
              <w:t>Collect statistics of accidents at work and conduct analysis thereof; </w:t>
            </w:r>
          </w:p>
          <w:p w:rsidR="00B54238" w:rsidRPr="00B54238" w:rsidRDefault="00B54238" w:rsidP="00B54238">
            <w:pPr>
              <w:numPr>
                <w:ilvl w:val="0"/>
                <w:numId w:val="4"/>
              </w:numPr>
              <w:rPr>
                <w:lang w:val="en-US"/>
              </w:rPr>
            </w:pPr>
            <w:r w:rsidRPr="00B54238">
              <w:rPr>
                <w:lang w:val="en-US"/>
              </w:rPr>
              <w:t>Exercise supervision over the use of genetically modified micro-organisms in closed environments to the extent prescribed by law; </w:t>
            </w:r>
          </w:p>
          <w:p w:rsidR="00B54238" w:rsidRPr="00B54238" w:rsidRDefault="00B54238" w:rsidP="00B54238">
            <w:pPr>
              <w:numPr>
                <w:ilvl w:val="0"/>
                <w:numId w:val="4"/>
              </w:numPr>
              <w:rPr>
                <w:lang w:val="en-US"/>
              </w:rPr>
            </w:pPr>
            <w:r w:rsidRPr="00B54238">
              <w:rPr>
                <w:lang w:val="en-US"/>
              </w:rPr>
              <w:t>Take decisions in cases prescribed by law on issuing or withholding approval; </w:t>
            </w:r>
          </w:p>
          <w:p w:rsidR="00B54238" w:rsidRPr="00B54238" w:rsidRDefault="00B54238" w:rsidP="00B54238">
            <w:pPr>
              <w:numPr>
                <w:ilvl w:val="0"/>
                <w:numId w:val="4"/>
              </w:numPr>
              <w:rPr>
                <w:lang w:val="en-US"/>
              </w:rPr>
            </w:pPr>
            <w:r w:rsidRPr="00B54238">
              <w:rPr>
                <w:lang w:val="en-US"/>
              </w:rPr>
              <w:t>Carry out administrative proceedings; approve administrative acts and rules; </w:t>
            </w:r>
          </w:p>
          <w:p w:rsidR="00B54238" w:rsidRPr="00B54238" w:rsidRDefault="00B54238" w:rsidP="00B54238">
            <w:pPr>
              <w:numPr>
                <w:ilvl w:val="0"/>
                <w:numId w:val="4"/>
              </w:numPr>
              <w:rPr>
                <w:lang w:val="en-US"/>
              </w:rPr>
            </w:pPr>
            <w:r w:rsidRPr="00B54238">
              <w:rPr>
                <w:lang w:val="en-US"/>
              </w:rPr>
              <w:lastRenderedPageBreak/>
              <w:t xml:space="preserve">Carry out extrajudicial proceeding of </w:t>
            </w:r>
            <w:proofErr w:type="spellStart"/>
            <w:r w:rsidRPr="00B54238">
              <w:rPr>
                <w:lang w:val="en-US"/>
              </w:rPr>
              <w:t>misdemeanours</w:t>
            </w:r>
            <w:proofErr w:type="spellEnd"/>
            <w:r w:rsidRPr="00B54238">
              <w:rPr>
                <w:lang w:val="en-US"/>
              </w:rPr>
              <w:t xml:space="preserve"> to the extent prescribed by law; </w:t>
            </w:r>
          </w:p>
          <w:p w:rsidR="00B54238" w:rsidRPr="00B54238" w:rsidRDefault="00B54238" w:rsidP="00B54238">
            <w:pPr>
              <w:numPr>
                <w:ilvl w:val="0"/>
                <w:numId w:val="4"/>
              </w:numPr>
              <w:rPr>
                <w:lang w:val="en-US"/>
              </w:rPr>
            </w:pPr>
            <w:r w:rsidRPr="00B54238">
              <w:rPr>
                <w:lang w:val="en-US"/>
              </w:rPr>
              <w:t>Initiate criminal proceedings and carry out urgent investigative actions; </w:t>
            </w:r>
          </w:p>
          <w:p w:rsidR="00B54238" w:rsidRPr="00B54238" w:rsidRDefault="00B54238" w:rsidP="00B54238">
            <w:pPr>
              <w:numPr>
                <w:ilvl w:val="0"/>
                <w:numId w:val="4"/>
              </w:numPr>
              <w:rPr>
                <w:lang w:val="en-US"/>
              </w:rPr>
            </w:pPr>
            <w:r w:rsidRPr="00B54238">
              <w:rPr>
                <w:lang w:val="en-US"/>
              </w:rPr>
              <w:t>Carry out and resolve petitions from individuals on working environment issues; </w:t>
            </w:r>
          </w:p>
          <w:p w:rsidR="00B54238" w:rsidRPr="00B54238" w:rsidRDefault="00B54238" w:rsidP="00B54238">
            <w:pPr>
              <w:numPr>
                <w:ilvl w:val="0"/>
                <w:numId w:val="4"/>
              </w:numPr>
              <w:rPr>
                <w:lang w:val="en-US"/>
              </w:rPr>
            </w:pPr>
            <w:r w:rsidRPr="00B54238">
              <w:rPr>
                <w:lang w:val="en-US"/>
              </w:rPr>
              <w:t xml:space="preserve">Resolve individual </w:t>
            </w:r>
            <w:proofErr w:type="spellStart"/>
            <w:r w:rsidRPr="00B54238">
              <w:rPr>
                <w:lang w:val="en-US"/>
              </w:rPr>
              <w:t>labour</w:t>
            </w:r>
            <w:proofErr w:type="spellEnd"/>
            <w:r w:rsidRPr="00B54238">
              <w:rPr>
                <w:lang w:val="en-US"/>
              </w:rPr>
              <w:t xml:space="preserve"> disputes pursuant to the procedures prescribed by law.</w:t>
            </w:r>
          </w:p>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lastRenderedPageBreak/>
              <w:t>Link to OSH wiki</w:t>
            </w:r>
          </w:p>
        </w:tc>
        <w:tc>
          <w:tcPr>
            <w:tcW w:w="6509" w:type="dxa"/>
          </w:tcPr>
          <w:p w:rsidR="00B54238" w:rsidRDefault="0086470E" w:rsidP="003575E6">
            <w:pPr>
              <w:rPr>
                <w:lang w:val="en-US"/>
              </w:rPr>
            </w:pPr>
            <w:hyperlink r:id="rId12"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p w:rsidR="00B54238" w:rsidRPr="00B54238" w:rsidRDefault="00B54238" w:rsidP="00B54238">
      <w:pPr>
        <w:pStyle w:val="Listenabsatz"/>
        <w:numPr>
          <w:ilvl w:val="0"/>
          <w:numId w:val="1"/>
        </w:numPr>
        <w:rPr>
          <w:lang w:val="en-US"/>
        </w:rPr>
      </w:pPr>
      <w:r>
        <w:rPr>
          <w:lang w:val="en-US"/>
        </w:rPr>
        <w:t>Compensation and insurance bodies</w:t>
      </w:r>
    </w:p>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3575E6">
        <w:tc>
          <w:tcPr>
            <w:tcW w:w="2547" w:type="dxa"/>
          </w:tcPr>
          <w:p w:rsidR="00B54238" w:rsidRDefault="00B54238" w:rsidP="003575E6">
            <w:pPr>
              <w:rPr>
                <w:lang w:val="en-US"/>
              </w:rPr>
            </w:pPr>
            <w:r>
              <w:rPr>
                <w:lang w:val="en-US"/>
              </w:rPr>
              <w:t>Name of the Body</w:t>
            </w:r>
          </w:p>
        </w:tc>
        <w:tc>
          <w:tcPr>
            <w:tcW w:w="6509" w:type="dxa"/>
          </w:tcPr>
          <w:p w:rsidR="00B54238" w:rsidRDefault="00B54238" w:rsidP="003575E6">
            <w:pPr>
              <w:rPr>
                <w:lang w:val="en-US"/>
              </w:rPr>
            </w:pPr>
            <w:r w:rsidRPr="00B54238">
              <w:rPr>
                <w:lang w:val="en-US"/>
              </w:rPr>
              <w:t>The Estonian Health Insurance Fund (</w:t>
            </w:r>
            <w:proofErr w:type="spellStart"/>
            <w:r w:rsidRPr="00B54238">
              <w:rPr>
                <w:lang w:val="en-US"/>
              </w:rPr>
              <w:t>Eesti</w:t>
            </w:r>
            <w:proofErr w:type="spellEnd"/>
            <w:r w:rsidRPr="00B54238">
              <w:rPr>
                <w:lang w:val="en-US"/>
              </w:rPr>
              <w:t xml:space="preserve"> </w:t>
            </w:r>
            <w:proofErr w:type="spellStart"/>
            <w:r w:rsidRPr="00B54238">
              <w:rPr>
                <w:lang w:val="en-US"/>
              </w:rPr>
              <w:t>haigekassa</w:t>
            </w:r>
            <w:proofErr w:type="spellEnd"/>
            <w:r w:rsidRPr="00B54238">
              <w:rPr>
                <w:lang w:val="en-US"/>
              </w:rPr>
              <w:t>)</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13" w:history="1">
              <w:r w:rsidRPr="002B411F">
                <w:rPr>
                  <w:rStyle w:val="Hyperlink"/>
                  <w:lang w:val="en-US"/>
                </w:rPr>
                <w:t>http://www.haigeka</w:t>
              </w:r>
              <w:r w:rsidRPr="002B411F">
                <w:rPr>
                  <w:rStyle w:val="Hyperlink"/>
                  <w:lang w:val="en-US"/>
                </w:rPr>
                <w:t>s</w:t>
              </w:r>
              <w:r w:rsidRPr="002B411F">
                <w:rPr>
                  <w:rStyle w:val="Hyperlink"/>
                  <w:lang w:val="en-US"/>
                </w:rPr>
                <w:t>sa.ee/en</w:t>
              </w:r>
            </w:hyperlink>
            <w:r>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B54238" w:rsidRPr="00B54238" w:rsidRDefault="00B54238" w:rsidP="00B54238">
            <w:pPr>
              <w:rPr>
                <w:lang w:val="en-US"/>
              </w:rPr>
            </w:pPr>
            <w:r w:rsidRPr="00B54238">
              <w:rPr>
                <w:lang w:val="en-US"/>
              </w:rPr>
              <w:t>The basic principle followed in Estonia is that there is no specific insurance against employment injuries and occupational diseases. These risks are covered by the health insurance (short-term benefits) and pension insurance (long-term benefits). Under the employer's civil liability, additional benefits can be provided as compensation. All employees are the beneficiaries of the system.</w:t>
            </w:r>
          </w:p>
          <w:p w:rsidR="00B54238" w:rsidRDefault="00B54238" w:rsidP="00B54238">
            <w:pPr>
              <w:rPr>
                <w:lang w:val="en-US"/>
              </w:rPr>
            </w:pPr>
            <w:r w:rsidRPr="00B54238">
              <w:rPr>
                <w:lang w:val="en-US"/>
              </w:rPr>
              <w:t>Estonia has no formal system of state insurance for occupational accidents and diseases even though there has been significant developments and improvements of occupational health and safety legislation has taken place in the past few years.</w:t>
            </w: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14"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p w:rsidR="00F67EBB" w:rsidRPr="00F67EBB" w:rsidRDefault="00F67EBB" w:rsidP="00F67EBB">
      <w:pPr>
        <w:pStyle w:val="Listenabsatz"/>
        <w:numPr>
          <w:ilvl w:val="0"/>
          <w:numId w:val="1"/>
        </w:numPr>
        <w:rPr>
          <w:lang w:val="en-US"/>
        </w:rPr>
      </w:pPr>
      <w:r>
        <w:rPr>
          <w:lang w:val="en-US"/>
        </w:rPr>
        <w:t>Research Institutes</w:t>
      </w:r>
    </w:p>
    <w:p w:rsidR="00F67EBB" w:rsidRDefault="00F67EBB"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3575E6">
        <w:tc>
          <w:tcPr>
            <w:tcW w:w="2547" w:type="dxa"/>
          </w:tcPr>
          <w:p w:rsidR="00B54238" w:rsidRDefault="00B54238" w:rsidP="003575E6">
            <w:pPr>
              <w:rPr>
                <w:lang w:val="en-US"/>
              </w:rPr>
            </w:pPr>
            <w:r>
              <w:rPr>
                <w:lang w:val="en-US"/>
              </w:rPr>
              <w:t xml:space="preserve">Name of the </w:t>
            </w:r>
            <w:r w:rsidR="00F67EBB">
              <w:rPr>
                <w:lang w:val="en-US"/>
              </w:rPr>
              <w:t>Institute</w:t>
            </w:r>
          </w:p>
        </w:tc>
        <w:tc>
          <w:tcPr>
            <w:tcW w:w="6509" w:type="dxa"/>
          </w:tcPr>
          <w:p w:rsidR="00B54238" w:rsidRDefault="00F67EBB" w:rsidP="003575E6">
            <w:pPr>
              <w:rPr>
                <w:lang w:val="en-US"/>
              </w:rPr>
            </w:pPr>
            <w:r w:rsidRPr="00F67EBB">
              <w:rPr>
                <w:lang w:val="en-US"/>
              </w:rPr>
              <w:t>National Institute for Health Development (</w:t>
            </w:r>
            <w:proofErr w:type="spellStart"/>
            <w:r w:rsidRPr="00F67EBB">
              <w:rPr>
                <w:lang w:val="en-US"/>
              </w:rPr>
              <w:t>Tervise</w:t>
            </w:r>
            <w:proofErr w:type="spellEnd"/>
            <w:r w:rsidRPr="00F67EBB">
              <w:rPr>
                <w:lang w:val="en-US"/>
              </w:rPr>
              <w:t xml:space="preserve"> </w:t>
            </w:r>
            <w:proofErr w:type="spellStart"/>
            <w:r w:rsidRPr="00F67EBB">
              <w:rPr>
                <w:lang w:val="en-US"/>
              </w:rPr>
              <w:t>Arengu</w:t>
            </w:r>
            <w:proofErr w:type="spellEnd"/>
            <w:r w:rsidRPr="00F67EBB">
              <w:rPr>
                <w:lang w:val="en-US"/>
              </w:rPr>
              <w:t xml:space="preserve"> </w:t>
            </w:r>
            <w:proofErr w:type="spellStart"/>
            <w:r w:rsidRPr="00F67EBB">
              <w:rPr>
                <w:lang w:val="en-US"/>
              </w:rPr>
              <w:t>Instituut</w:t>
            </w:r>
            <w:proofErr w:type="spellEnd"/>
            <w:r w:rsidRPr="00F67EBB">
              <w:rPr>
                <w:lang w:val="en-US"/>
              </w:rPr>
              <w:t>)</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15" w:history="1">
              <w:r w:rsidRPr="002B411F">
                <w:rPr>
                  <w:rStyle w:val="Hyperlink"/>
                  <w:lang w:val="en-US"/>
                </w:rPr>
                <w:t>http://www.ta</w:t>
              </w:r>
              <w:r w:rsidRPr="002B411F">
                <w:rPr>
                  <w:rStyle w:val="Hyperlink"/>
                  <w:lang w:val="en-US"/>
                </w:rPr>
                <w:t>i</w:t>
              </w:r>
              <w:r w:rsidRPr="002B411F">
                <w:rPr>
                  <w:rStyle w:val="Hyperlink"/>
                  <w:lang w:val="en-US"/>
                </w:rPr>
                <w:t>.ee/en/</w:t>
              </w:r>
            </w:hyperlink>
            <w:r>
              <w:rPr>
                <w:lang w:val="en-US"/>
              </w:rPr>
              <w:t xml:space="preserve"> </w:t>
            </w:r>
            <w:bookmarkStart w:id="0" w:name="_GoBack"/>
            <w:bookmarkEnd w:id="0"/>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F67EBB" w:rsidRPr="00F67EBB" w:rsidRDefault="00F67EBB" w:rsidP="00F67EBB">
            <w:pPr>
              <w:rPr>
                <w:lang w:val="en-US"/>
              </w:rPr>
            </w:pPr>
            <w:r w:rsidRPr="00F67EBB">
              <w:rPr>
                <w:bCs/>
                <w:lang w:val="en-US"/>
              </w:rPr>
              <w:t>The National Institute for Health Development (</w:t>
            </w:r>
            <w:proofErr w:type="spellStart"/>
            <w:r w:rsidRPr="00F67EBB">
              <w:rPr>
                <w:bCs/>
                <w:lang w:val="en-US"/>
              </w:rPr>
              <w:t>Tervise</w:t>
            </w:r>
            <w:proofErr w:type="spellEnd"/>
            <w:r w:rsidRPr="00F67EBB">
              <w:rPr>
                <w:bCs/>
                <w:lang w:val="en-US"/>
              </w:rPr>
              <w:t xml:space="preserve"> </w:t>
            </w:r>
            <w:proofErr w:type="spellStart"/>
            <w:r w:rsidRPr="00F67EBB">
              <w:rPr>
                <w:bCs/>
                <w:lang w:val="en-US"/>
              </w:rPr>
              <w:t>Arengu</w:t>
            </w:r>
            <w:proofErr w:type="spellEnd"/>
            <w:r w:rsidRPr="00F67EBB">
              <w:rPr>
                <w:bCs/>
                <w:lang w:val="en-US"/>
              </w:rPr>
              <w:t xml:space="preserve"> </w:t>
            </w:r>
            <w:proofErr w:type="spellStart"/>
            <w:r w:rsidRPr="00F67EBB">
              <w:rPr>
                <w:bCs/>
                <w:lang w:val="en-US"/>
              </w:rPr>
              <w:t>Instituut</w:t>
            </w:r>
            <w:proofErr w:type="spellEnd"/>
            <w:r w:rsidRPr="00F67EBB">
              <w:rPr>
                <w:bCs/>
                <w:lang w:val="en-US"/>
              </w:rPr>
              <w:t>; NIHD)</w:t>
            </w:r>
            <w:r>
              <w:rPr>
                <w:vertAlign w:val="superscript"/>
                <w:lang w:val="en-US"/>
              </w:rPr>
              <w:t xml:space="preserve"> </w:t>
            </w:r>
            <w:r w:rsidRPr="00F67EBB">
              <w:rPr>
                <w:lang w:val="en-US"/>
              </w:rPr>
              <w:t>was established in 2003 as a governmental organization under the Ministry of Social Affairs of Estoni</w:t>
            </w:r>
            <w:r>
              <w:rPr>
                <w:lang w:val="en-US"/>
              </w:rPr>
              <w:t>a</w:t>
            </w:r>
            <w:r w:rsidRPr="00F67EBB">
              <w:rPr>
                <w:lang w:val="en-US"/>
              </w:rPr>
              <w:t>. The mission of NIHD is to promote the health of the Estonian population and enhance the quality of life through knowledge-based development and applied research activities. The main activities of the NIHD are research, development and implementation of activities in the health and social sectors.</w:t>
            </w:r>
          </w:p>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16"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Tr="003575E6">
        <w:tc>
          <w:tcPr>
            <w:tcW w:w="2547" w:type="dxa"/>
          </w:tcPr>
          <w:p w:rsidR="00B54238" w:rsidRDefault="00B54238" w:rsidP="003575E6">
            <w:pPr>
              <w:rPr>
                <w:lang w:val="en-US"/>
              </w:rPr>
            </w:pPr>
            <w:r>
              <w:rPr>
                <w:lang w:val="en-US"/>
              </w:rPr>
              <w:lastRenderedPageBreak/>
              <w:t xml:space="preserve">Name of the </w:t>
            </w:r>
            <w:r w:rsidR="00F67EBB">
              <w:rPr>
                <w:lang w:val="en-US"/>
              </w:rPr>
              <w:t>Institute</w:t>
            </w:r>
          </w:p>
        </w:tc>
        <w:tc>
          <w:tcPr>
            <w:tcW w:w="6509" w:type="dxa"/>
          </w:tcPr>
          <w:p w:rsidR="00B54238" w:rsidRDefault="00F67EBB" w:rsidP="00F67EBB">
            <w:pPr>
              <w:rPr>
                <w:lang w:val="en-US"/>
              </w:rPr>
            </w:pPr>
            <w:r w:rsidRPr="00F67EBB">
              <w:rPr>
                <w:rFonts w:cs="Arial"/>
                <w:color w:val="000000"/>
                <w:szCs w:val="19"/>
                <w:shd w:val="clear" w:color="auto" w:fill="F9F9F9"/>
              </w:rPr>
              <w:t xml:space="preserve">Tartu University (Tartu </w:t>
            </w:r>
            <w:proofErr w:type="spellStart"/>
            <w:r w:rsidRPr="00F67EBB">
              <w:rPr>
                <w:rFonts w:cs="Arial"/>
                <w:color w:val="000000"/>
                <w:szCs w:val="19"/>
                <w:shd w:val="clear" w:color="auto" w:fill="F9F9F9"/>
              </w:rPr>
              <w:t>Ülikool</w:t>
            </w:r>
            <w:proofErr w:type="spellEnd"/>
            <w:r w:rsidRPr="00F67EBB">
              <w:rPr>
                <w:rFonts w:cs="Arial"/>
                <w:color w:val="000000"/>
                <w:szCs w:val="19"/>
                <w:shd w:val="clear" w:color="auto" w:fill="F9F9F9"/>
              </w:rPr>
              <w:t>)</w:t>
            </w:r>
            <w:r>
              <w:rPr>
                <w:lang w:val="en-US"/>
              </w:rPr>
              <w:t xml:space="preserve"> </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17" w:history="1">
              <w:r w:rsidR="00F67EBB" w:rsidRPr="000E2BCA">
                <w:rPr>
                  <w:rStyle w:val="Hyperlink"/>
                  <w:lang w:val="en-US"/>
                </w:rPr>
                <w:t>http://www.ut.ee/en</w:t>
              </w:r>
            </w:hyperlink>
            <w:r w:rsidR="00F67EBB">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F67EBB" w:rsidRPr="00F67EBB" w:rsidRDefault="00F67EBB" w:rsidP="00F67EBB">
            <w:pPr>
              <w:rPr>
                <w:lang w:val="en-US"/>
              </w:rPr>
            </w:pPr>
            <w:r w:rsidRPr="00F67EBB">
              <w:rPr>
                <w:b/>
                <w:bCs/>
                <w:lang w:val="en-US"/>
              </w:rPr>
              <w:t xml:space="preserve">Tartu University (Tartu </w:t>
            </w:r>
            <w:proofErr w:type="spellStart"/>
            <w:r w:rsidRPr="00F67EBB">
              <w:rPr>
                <w:b/>
                <w:bCs/>
                <w:lang w:val="en-US"/>
              </w:rPr>
              <w:t>Ülikool</w:t>
            </w:r>
            <w:proofErr w:type="spellEnd"/>
            <w:r w:rsidRPr="00F67EBB">
              <w:rPr>
                <w:b/>
                <w:bCs/>
                <w:lang w:val="en-US"/>
              </w:rPr>
              <w:t>)</w:t>
            </w:r>
            <w:r>
              <w:rPr>
                <w:vertAlign w:val="superscript"/>
                <w:lang w:val="en-US"/>
              </w:rPr>
              <w:t xml:space="preserve"> </w:t>
            </w:r>
            <w:r w:rsidRPr="00F67EBB">
              <w:rPr>
                <w:lang w:val="en-US"/>
              </w:rPr>
              <w:t>has the following functions relating to occupational safety and health:</w:t>
            </w:r>
          </w:p>
          <w:p w:rsidR="00F67EBB" w:rsidRPr="00F67EBB" w:rsidRDefault="00F67EBB" w:rsidP="00F67EBB">
            <w:pPr>
              <w:numPr>
                <w:ilvl w:val="0"/>
                <w:numId w:val="5"/>
              </w:numPr>
              <w:rPr>
                <w:lang w:val="en-US"/>
              </w:rPr>
            </w:pPr>
            <w:r w:rsidRPr="00F67EBB">
              <w:rPr>
                <w:lang w:val="en-US"/>
              </w:rPr>
              <w:t xml:space="preserve">Coordination of the occupational health (OH) teaching </w:t>
            </w:r>
            <w:proofErr w:type="spellStart"/>
            <w:r w:rsidRPr="00F67EBB">
              <w:rPr>
                <w:lang w:val="en-US"/>
              </w:rPr>
              <w:t>programme</w:t>
            </w:r>
            <w:proofErr w:type="spellEnd"/>
            <w:r w:rsidRPr="00F67EBB">
              <w:rPr>
                <w:lang w:val="en-US"/>
              </w:rPr>
              <w:t xml:space="preserve"> in the Faculty of Medicine (specialist training for physicians);</w:t>
            </w:r>
          </w:p>
          <w:p w:rsidR="00F67EBB" w:rsidRPr="00F67EBB" w:rsidRDefault="00F67EBB" w:rsidP="00F67EBB">
            <w:pPr>
              <w:numPr>
                <w:ilvl w:val="0"/>
                <w:numId w:val="5"/>
              </w:numPr>
              <w:rPr>
                <w:lang w:val="en-US"/>
              </w:rPr>
            </w:pPr>
            <w:proofErr w:type="spellStart"/>
            <w:r w:rsidRPr="00F67EBB">
              <w:rPr>
                <w:lang w:val="en-US"/>
              </w:rPr>
              <w:t>Organisation</w:t>
            </w:r>
            <w:proofErr w:type="spellEnd"/>
            <w:r w:rsidRPr="00F67EBB">
              <w:rPr>
                <w:lang w:val="en-US"/>
              </w:rPr>
              <w:t xml:space="preserve"> of OHS and surveillance of the working environment in the university and connected units (</w:t>
            </w:r>
            <w:proofErr w:type="spellStart"/>
            <w:r w:rsidRPr="00F67EBB">
              <w:rPr>
                <w:lang w:val="en-US"/>
              </w:rPr>
              <w:t>Biomedicum</w:t>
            </w:r>
            <w:proofErr w:type="spellEnd"/>
            <w:r w:rsidRPr="00F67EBB">
              <w:rPr>
                <w:lang w:val="en-US"/>
              </w:rPr>
              <w:t xml:space="preserve">, </w:t>
            </w:r>
            <w:proofErr w:type="spellStart"/>
            <w:r w:rsidRPr="00F67EBB">
              <w:rPr>
                <w:lang w:val="en-US"/>
              </w:rPr>
              <w:t>Clinicum</w:t>
            </w:r>
            <w:proofErr w:type="spellEnd"/>
            <w:r w:rsidRPr="00F67EBB">
              <w:rPr>
                <w:lang w:val="en-US"/>
              </w:rPr>
              <w:t xml:space="preserve">, </w:t>
            </w:r>
            <w:proofErr w:type="spellStart"/>
            <w:r w:rsidRPr="00F67EBB">
              <w:rPr>
                <w:lang w:val="en-US"/>
              </w:rPr>
              <w:t>ect</w:t>
            </w:r>
            <w:proofErr w:type="spellEnd"/>
            <w:r w:rsidRPr="00F67EBB">
              <w:rPr>
                <w:lang w:val="en-US"/>
              </w:rPr>
              <w:t>.);</w:t>
            </w:r>
          </w:p>
          <w:p w:rsidR="00F67EBB" w:rsidRPr="00F67EBB" w:rsidRDefault="00F67EBB" w:rsidP="00F67EBB">
            <w:pPr>
              <w:numPr>
                <w:ilvl w:val="0"/>
                <w:numId w:val="5"/>
              </w:numPr>
              <w:rPr>
                <w:lang w:val="en-US"/>
              </w:rPr>
            </w:pPr>
            <w:r w:rsidRPr="00F67EBB">
              <w:rPr>
                <w:lang w:val="en-US"/>
              </w:rPr>
              <w:t>Leading of OH curricula development in the Department of Public Health;</w:t>
            </w:r>
          </w:p>
          <w:p w:rsidR="00F67EBB" w:rsidRPr="00F67EBB" w:rsidRDefault="00F67EBB" w:rsidP="00F67EBB">
            <w:pPr>
              <w:numPr>
                <w:ilvl w:val="0"/>
                <w:numId w:val="5"/>
              </w:numPr>
              <w:rPr>
                <w:lang w:val="en-US"/>
              </w:rPr>
            </w:pPr>
            <w:proofErr w:type="spellStart"/>
            <w:r w:rsidRPr="00F67EBB">
              <w:rPr>
                <w:lang w:val="en-US"/>
              </w:rPr>
              <w:t>Organisation</w:t>
            </w:r>
            <w:proofErr w:type="spellEnd"/>
            <w:r w:rsidRPr="00F67EBB">
              <w:rPr>
                <w:lang w:val="en-US"/>
              </w:rPr>
              <w:t xml:space="preserve"> and participation in the training courses of OH for other institutions and specialist groups;</w:t>
            </w:r>
          </w:p>
          <w:p w:rsidR="00F67EBB" w:rsidRPr="00F67EBB" w:rsidRDefault="00F67EBB" w:rsidP="00F67EBB">
            <w:pPr>
              <w:numPr>
                <w:ilvl w:val="0"/>
                <w:numId w:val="5"/>
              </w:numPr>
              <w:rPr>
                <w:lang w:val="en-US"/>
              </w:rPr>
            </w:pPr>
            <w:r w:rsidRPr="00F67EBB">
              <w:rPr>
                <w:lang w:val="en-US"/>
              </w:rPr>
              <w:t xml:space="preserve">Advisory role of OH expertise and </w:t>
            </w:r>
            <w:proofErr w:type="spellStart"/>
            <w:r w:rsidRPr="00F67EBB">
              <w:rPr>
                <w:lang w:val="en-US"/>
              </w:rPr>
              <w:t>programme</w:t>
            </w:r>
            <w:proofErr w:type="spellEnd"/>
            <w:r w:rsidRPr="00F67EBB">
              <w:rPr>
                <w:lang w:val="en-US"/>
              </w:rPr>
              <w:t xml:space="preserve"> development in the Ministry of Social Affairs</w:t>
            </w:r>
          </w:p>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18"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3575E6">
        <w:tc>
          <w:tcPr>
            <w:tcW w:w="2547" w:type="dxa"/>
          </w:tcPr>
          <w:p w:rsidR="00B54238" w:rsidRDefault="00B54238" w:rsidP="003575E6">
            <w:pPr>
              <w:rPr>
                <w:lang w:val="en-US"/>
              </w:rPr>
            </w:pPr>
            <w:r>
              <w:rPr>
                <w:lang w:val="en-US"/>
              </w:rPr>
              <w:t xml:space="preserve">Name of the </w:t>
            </w:r>
            <w:r w:rsidR="00F67EBB">
              <w:rPr>
                <w:lang w:val="en-US"/>
              </w:rPr>
              <w:t>Institute</w:t>
            </w:r>
          </w:p>
        </w:tc>
        <w:tc>
          <w:tcPr>
            <w:tcW w:w="6509" w:type="dxa"/>
          </w:tcPr>
          <w:p w:rsidR="00B54238" w:rsidRPr="00F67EBB" w:rsidRDefault="00F67EBB" w:rsidP="00F67EBB">
            <w:pPr>
              <w:rPr>
                <w:lang w:val="en-US"/>
              </w:rPr>
            </w:pPr>
            <w:r w:rsidRPr="00F67EBB">
              <w:rPr>
                <w:rFonts w:cs="Arial"/>
                <w:color w:val="000000"/>
                <w:szCs w:val="19"/>
                <w:shd w:val="clear" w:color="auto" w:fill="F9F9F9"/>
                <w:lang w:val="en-US"/>
              </w:rPr>
              <w:t>Tallinn University of Technology (</w:t>
            </w:r>
            <w:proofErr w:type="spellStart"/>
            <w:r w:rsidRPr="00F67EBB">
              <w:rPr>
                <w:rFonts w:cs="Arial"/>
                <w:color w:val="000000"/>
                <w:szCs w:val="19"/>
                <w:shd w:val="clear" w:color="auto" w:fill="F9F9F9"/>
                <w:lang w:val="en-US"/>
              </w:rPr>
              <w:t>Tallinna</w:t>
            </w:r>
            <w:proofErr w:type="spellEnd"/>
            <w:r w:rsidRPr="00F67EBB">
              <w:rPr>
                <w:rFonts w:cs="Arial"/>
                <w:color w:val="000000"/>
                <w:szCs w:val="19"/>
                <w:shd w:val="clear" w:color="auto" w:fill="F9F9F9"/>
                <w:lang w:val="en-US"/>
              </w:rPr>
              <w:t xml:space="preserve"> </w:t>
            </w:r>
            <w:proofErr w:type="spellStart"/>
            <w:r w:rsidRPr="00F67EBB">
              <w:rPr>
                <w:rFonts w:cs="Arial"/>
                <w:color w:val="000000"/>
                <w:szCs w:val="19"/>
                <w:shd w:val="clear" w:color="auto" w:fill="F9F9F9"/>
                <w:lang w:val="en-US"/>
              </w:rPr>
              <w:t>Tehnikaülikool</w:t>
            </w:r>
            <w:proofErr w:type="spellEnd"/>
            <w:r w:rsidRPr="00F67EBB">
              <w:rPr>
                <w:rFonts w:cs="Arial"/>
                <w:color w:val="000000"/>
                <w:szCs w:val="19"/>
                <w:shd w:val="clear" w:color="auto" w:fill="F9F9F9"/>
                <w:lang w:val="en-US"/>
              </w:rPr>
              <w:t>)</w:t>
            </w:r>
            <w:r w:rsidRPr="00F67EBB">
              <w:rPr>
                <w:sz w:val="36"/>
                <w:lang w:val="en-US"/>
              </w:rPr>
              <w:t xml:space="preserve"> </w:t>
            </w:r>
          </w:p>
        </w:tc>
      </w:tr>
      <w:tr w:rsidR="00B54238"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19" w:history="1">
              <w:r w:rsidR="00F67EBB" w:rsidRPr="000E2BCA">
                <w:rPr>
                  <w:rStyle w:val="Hyperlink"/>
                  <w:lang w:val="en-US"/>
                </w:rPr>
                <w:t>http://www.ttu.ee/</w:t>
              </w:r>
            </w:hyperlink>
            <w:r w:rsidR="00F67EBB">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B54238" w:rsidRDefault="00F67EBB" w:rsidP="00F67EBB">
            <w:pPr>
              <w:rPr>
                <w:lang w:val="en-US"/>
              </w:rPr>
            </w:pPr>
            <w:r w:rsidRPr="00F67EBB">
              <w:rPr>
                <w:bCs/>
                <w:lang w:val="en-US"/>
              </w:rPr>
              <w:t>Tallinn University of Technology (</w:t>
            </w:r>
            <w:proofErr w:type="spellStart"/>
            <w:r w:rsidRPr="00F67EBB">
              <w:rPr>
                <w:bCs/>
                <w:lang w:val="en-US"/>
              </w:rPr>
              <w:t>Tallinna</w:t>
            </w:r>
            <w:proofErr w:type="spellEnd"/>
            <w:r w:rsidRPr="00F67EBB">
              <w:rPr>
                <w:bCs/>
                <w:lang w:val="en-US"/>
              </w:rPr>
              <w:t xml:space="preserve"> </w:t>
            </w:r>
            <w:proofErr w:type="spellStart"/>
            <w:r w:rsidRPr="00F67EBB">
              <w:rPr>
                <w:bCs/>
                <w:lang w:val="en-US"/>
              </w:rPr>
              <w:t>Tehn</w:t>
            </w:r>
            <w:proofErr w:type="spellEnd"/>
            <w:r w:rsidRPr="00F67EBB">
              <w:rPr>
                <w:bCs/>
                <w:lang w:val="en-US"/>
              </w:rPr>
              <w:t xml:space="preserve"> </w:t>
            </w:r>
            <w:proofErr w:type="spellStart"/>
            <w:r w:rsidRPr="00F67EBB">
              <w:rPr>
                <w:bCs/>
                <w:lang w:val="en-US"/>
              </w:rPr>
              <w:t>ikaülikool</w:t>
            </w:r>
            <w:proofErr w:type="spellEnd"/>
            <w:r w:rsidRPr="00F67EBB">
              <w:rPr>
                <w:bCs/>
                <w:lang w:val="en-US"/>
              </w:rPr>
              <w:t>)</w:t>
            </w:r>
            <w:r>
              <w:rPr>
                <w:vertAlign w:val="superscript"/>
                <w:lang w:val="en-US"/>
              </w:rPr>
              <w:t xml:space="preserve"> </w:t>
            </w:r>
            <w:r w:rsidRPr="00F67EBB">
              <w:rPr>
                <w:lang w:val="en-US"/>
              </w:rPr>
              <w:t>undertakes basic research and development activity including among others basic research in order to endow the Estonian working environment with high level of safety, quality and productivity.</w:t>
            </w:r>
            <w:r>
              <w:rPr>
                <w:lang w:val="en-US"/>
              </w:rPr>
              <w:t xml:space="preserve"> </w:t>
            </w: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20"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p w:rsidR="00F67EBB" w:rsidRPr="00F67EBB" w:rsidRDefault="00F67EBB" w:rsidP="00F67EBB">
      <w:pPr>
        <w:pStyle w:val="Listenabsatz"/>
        <w:numPr>
          <w:ilvl w:val="0"/>
          <w:numId w:val="1"/>
        </w:numPr>
        <w:rPr>
          <w:lang w:val="en-US"/>
        </w:rPr>
      </w:pPr>
      <w:r>
        <w:rPr>
          <w:lang w:val="en-US"/>
        </w:rPr>
        <w:t>Prevention institutes</w:t>
      </w:r>
    </w:p>
    <w:p w:rsidR="00F67EBB" w:rsidRDefault="00F67EBB"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Tr="003575E6">
        <w:tc>
          <w:tcPr>
            <w:tcW w:w="2547" w:type="dxa"/>
          </w:tcPr>
          <w:p w:rsidR="00B54238" w:rsidRDefault="00B54238" w:rsidP="003575E6">
            <w:pPr>
              <w:rPr>
                <w:lang w:val="en-US"/>
              </w:rPr>
            </w:pPr>
            <w:r>
              <w:rPr>
                <w:lang w:val="en-US"/>
              </w:rPr>
              <w:t>Name of the Authority</w:t>
            </w:r>
          </w:p>
        </w:tc>
        <w:tc>
          <w:tcPr>
            <w:tcW w:w="6509" w:type="dxa"/>
          </w:tcPr>
          <w:p w:rsidR="00B54238" w:rsidRDefault="00F67EBB" w:rsidP="003575E6">
            <w:pPr>
              <w:rPr>
                <w:lang w:val="en-US"/>
              </w:rPr>
            </w:pPr>
            <w:r>
              <w:rPr>
                <w:lang w:val="en-US"/>
              </w:rPr>
              <w:t>NONE</w:t>
            </w:r>
          </w:p>
        </w:tc>
      </w:tr>
      <w:tr w:rsidR="00B54238" w:rsidTr="003575E6">
        <w:tc>
          <w:tcPr>
            <w:tcW w:w="2547" w:type="dxa"/>
          </w:tcPr>
          <w:p w:rsidR="00B54238" w:rsidRDefault="00B54238" w:rsidP="003575E6">
            <w:pPr>
              <w:rPr>
                <w:lang w:val="en-US"/>
              </w:rPr>
            </w:pPr>
            <w:r>
              <w:rPr>
                <w:lang w:val="en-US"/>
              </w:rPr>
              <w:t>Link</w:t>
            </w:r>
          </w:p>
        </w:tc>
        <w:tc>
          <w:tcPr>
            <w:tcW w:w="6509" w:type="dxa"/>
          </w:tcPr>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B54238" w:rsidRDefault="00F67EBB" w:rsidP="003575E6">
            <w:pPr>
              <w:rPr>
                <w:lang w:val="en-US"/>
              </w:rPr>
            </w:pPr>
            <w:r w:rsidRPr="00F67EBB">
              <w:rPr>
                <w:lang w:val="en-US"/>
              </w:rPr>
              <w:t xml:space="preserve">In Estonia, there are no prevention institutes as unlike the situation in some European countries. However, preventive activities are included and implemented, in the work of the Ministry of Social Affairs and the </w:t>
            </w:r>
            <w:proofErr w:type="spellStart"/>
            <w:r w:rsidRPr="00F67EBB">
              <w:rPr>
                <w:lang w:val="en-US"/>
              </w:rPr>
              <w:t>Labour</w:t>
            </w:r>
            <w:proofErr w:type="spellEnd"/>
            <w:r w:rsidRPr="00F67EBB">
              <w:rPr>
                <w:lang w:val="en-US"/>
              </w:rPr>
              <w:t xml:space="preserve"> Inspectorate most commonly through awareness raising campaigns.</w:t>
            </w: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21"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p w:rsidR="00F67EBB" w:rsidRPr="00F67EBB" w:rsidRDefault="00F67EBB" w:rsidP="00F67EBB">
      <w:pPr>
        <w:pStyle w:val="Listenabsatz"/>
        <w:numPr>
          <w:ilvl w:val="0"/>
          <w:numId w:val="1"/>
        </w:numPr>
        <w:rPr>
          <w:lang w:val="en-US"/>
        </w:rPr>
      </w:pPr>
      <w:r>
        <w:rPr>
          <w:lang w:val="en-US"/>
        </w:rPr>
        <w:t>Other OSH services</w:t>
      </w:r>
    </w:p>
    <w:p w:rsidR="00F67EBB" w:rsidRDefault="00F67EBB"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3575E6">
        <w:tc>
          <w:tcPr>
            <w:tcW w:w="2547" w:type="dxa"/>
          </w:tcPr>
          <w:p w:rsidR="00B54238" w:rsidRDefault="00B54238" w:rsidP="003575E6">
            <w:pPr>
              <w:rPr>
                <w:lang w:val="en-US"/>
              </w:rPr>
            </w:pPr>
            <w:r>
              <w:rPr>
                <w:lang w:val="en-US"/>
              </w:rPr>
              <w:t xml:space="preserve">Name of the </w:t>
            </w:r>
            <w:r w:rsidR="00F67EBB">
              <w:rPr>
                <w:lang w:val="en-US"/>
              </w:rPr>
              <w:t>Society</w:t>
            </w:r>
          </w:p>
        </w:tc>
        <w:tc>
          <w:tcPr>
            <w:tcW w:w="6509" w:type="dxa"/>
          </w:tcPr>
          <w:p w:rsidR="00B54238" w:rsidRPr="00F67EBB" w:rsidRDefault="00F67EBB" w:rsidP="00F67EBB">
            <w:pPr>
              <w:rPr>
                <w:lang w:val="en-US"/>
              </w:rPr>
            </w:pPr>
            <w:r w:rsidRPr="00F67EBB">
              <w:rPr>
                <w:rFonts w:cs="Arial"/>
                <w:bCs/>
                <w:color w:val="000000"/>
                <w:szCs w:val="19"/>
                <w:lang w:val="en-US"/>
              </w:rPr>
              <w:t>Estonian Society of Occupational Health Physicians (</w:t>
            </w:r>
            <w:proofErr w:type="spellStart"/>
            <w:r w:rsidRPr="00F67EBB">
              <w:rPr>
                <w:rFonts w:cs="Arial"/>
                <w:bCs/>
                <w:color w:val="000000"/>
                <w:szCs w:val="19"/>
                <w:lang w:val="en-US"/>
              </w:rPr>
              <w:t>Eesti</w:t>
            </w:r>
            <w:proofErr w:type="spellEnd"/>
            <w:r w:rsidRPr="00F67EBB">
              <w:rPr>
                <w:rFonts w:cs="Arial"/>
                <w:bCs/>
                <w:color w:val="000000"/>
                <w:szCs w:val="19"/>
                <w:lang w:val="en-US"/>
              </w:rPr>
              <w:t xml:space="preserve"> </w:t>
            </w:r>
            <w:proofErr w:type="spellStart"/>
            <w:r w:rsidRPr="00F67EBB">
              <w:rPr>
                <w:rFonts w:cs="Arial"/>
                <w:bCs/>
                <w:color w:val="000000"/>
                <w:szCs w:val="19"/>
                <w:lang w:val="en-US"/>
              </w:rPr>
              <w:t>töötervishoiuarstide</w:t>
            </w:r>
            <w:proofErr w:type="spellEnd"/>
            <w:r w:rsidRPr="00F67EBB">
              <w:rPr>
                <w:rFonts w:cs="Arial"/>
                <w:bCs/>
                <w:color w:val="000000"/>
                <w:szCs w:val="19"/>
                <w:lang w:val="en-US"/>
              </w:rPr>
              <w:t xml:space="preserve"> </w:t>
            </w:r>
            <w:proofErr w:type="spellStart"/>
            <w:r w:rsidRPr="00F67EBB">
              <w:rPr>
                <w:rFonts w:cs="Arial"/>
                <w:bCs/>
                <w:color w:val="000000"/>
                <w:szCs w:val="19"/>
                <w:lang w:val="en-US"/>
              </w:rPr>
              <w:t>selts</w:t>
            </w:r>
            <w:proofErr w:type="spellEnd"/>
            <w:r w:rsidRPr="00F67EBB">
              <w:rPr>
                <w:rFonts w:cs="Arial"/>
                <w:bCs/>
                <w:color w:val="000000"/>
                <w:szCs w:val="19"/>
                <w:lang w:val="en-US"/>
              </w:rPr>
              <w:t>)</w:t>
            </w:r>
            <w:r w:rsidRPr="00F67EBB">
              <w:rPr>
                <w:sz w:val="36"/>
                <w:lang w:val="en-US"/>
              </w:rPr>
              <w:t xml:space="preserve"> </w:t>
            </w:r>
          </w:p>
        </w:tc>
      </w:tr>
      <w:tr w:rsidR="00B54238"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22" w:history="1">
              <w:r w:rsidR="00F67EBB" w:rsidRPr="000E2BCA">
                <w:rPr>
                  <w:rStyle w:val="Hyperlink"/>
                  <w:lang w:val="en-US"/>
                </w:rPr>
                <w:t>http://ettas.ee/</w:t>
              </w:r>
            </w:hyperlink>
            <w:r w:rsidR="00F67EBB">
              <w:rPr>
                <w:lang w:val="en-US"/>
              </w:rPr>
              <w:t xml:space="preserve"> </w:t>
            </w:r>
          </w:p>
        </w:tc>
      </w:tr>
      <w:tr w:rsidR="00B54238" w:rsidRPr="0086470E" w:rsidTr="003575E6">
        <w:tc>
          <w:tcPr>
            <w:tcW w:w="2547" w:type="dxa"/>
          </w:tcPr>
          <w:p w:rsidR="00B54238" w:rsidRDefault="00B54238" w:rsidP="003575E6">
            <w:pPr>
              <w:rPr>
                <w:lang w:val="en-US"/>
              </w:rPr>
            </w:pPr>
            <w:r>
              <w:rPr>
                <w:lang w:val="en-US"/>
              </w:rPr>
              <w:lastRenderedPageBreak/>
              <w:t>Short abstract</w:t>
            </w:r>
          </w:p>
        </w:tc>
        <w:tc>
          <w:tcPr>
            <w:tcW w:w="6509" w:type="dxa"/>
          </w:tcPr>
          <w:p w:rsidR="00B54238" w:rsidRDefault="00F67EBB" w:rsidP="003575E6">
            <w:pPr>
              <w:rPr>
                <w:lang w:val="en-US"/>
              </w:rPr>
            </w:pPr>
            <w:r w:rsidRPr="00F67EBB">
              <w:rPr>
                <w:lang w:val="en-US"/>
              </w:rPr>
              <w:t xml:space="preserve">The Society was established in the 1990s. Its main activities are to provide additional training to occupational health physicians on current OSH topics, and to arrange workshops and seminars with other specialists, such as family doctors. In addition, the Society works with the Ministry of Social Affairs and the </w:t>
            </w:r>
            <w:proofErr w:type="spellStart"/>
            <w:r w:rsidRPr="00F67EBB">
              <w:rPr>
                <w:lang w:val="en-US"/>
              </w:rPr>
              <w:t>Labour</w:t>
            </w:r>
            <w:proofErr w:type="spellEnd"/>
            <w:r w:rsidRPr="00F67EBB">
              <w:rPr>
                <w:lang w:val="en-US"/>
              </w:rPr>
              <w:t xml:space="preserve"> Inspectorate on renewing OSH legislation, and it certifies the Estonian Occupational Health Physicians (the 5 year specialist training is provided by Tartu University and Tallinn Technical University).</w:t>
            </w: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23" w:history="1">
              <w:r w:rsidR="00B54238" w:rsidRPr="000E2BCA">
                <w:rPr>
                  <w:rStyle w:val="Hyperlink"/>
                  <w:lang w:val="en-US"/>
                </w:rPr>
                <w:t>https://oshwiki.eu/wiki/OSH_system_at_national_level_–_Estonia</w:t>
              </w:r>
            </w:hyperlink>
            <w:r w:rsidR="00B54238">
              <w:rPr>
                <w:lang w:val="en-US"/>
              </w:rPr>
              <w:t xml:space="preserve"> </w:t>
            </w:r>
          </w:p>
        </w:tc>
      </w:tr>
    </w:tbl>
    <w:p w:rsidR="00B54238" w:rsidRDefault="00B54238" w:rsidP="00B54238">
      <w:pPr>
        <w:rPr>
          <w:lang w:val="en-US"/>
        </w:rPr>
      </w:pPr>
    </w:p>
    <w:p w:rsidR="00437293" w:rsidRPr="00437293" w:rsidRDefault="00437293" w:rsidP="00437293">
      <w:pPr>
        <w:pStyle w:val="Listenabsatz"/>
        <w:numPr>
          <w:ilvl w:val="0"/>
          <w:numId w:val="1"/>
        </w:numPr>
        <w:rPr>
          <w:lang w:val="en-US"/>
        </w:rPr>
      </w:pPr>
      <w:r>
        <w:rPr>
          <w:lang w:val="en-US"/>
        </w:rPr>
        <w:t>Standardization Bodies</w:t>
      </w:r>
    </w:p>
    <w:p w:rsidR="00B54238" w:rsidRDefault="00B54238" w:rsidP="00B54238">
      <w:pPr>
        <w:rPr>
          <w:lang w:val="en-US"/>
        </w:rPr>
      </w:pPr>
    </w:p>
    <w:tbl>
      <w:tblPr>
        <w:tblStyle w:val="Tabellenraster"/>
        <w:tblW w:w="0" w:type="auto"/>
        <w:tblLook w:val="04A0" w:firstRow="1" w:lastRow="0" w:firstColumn="1" w:lastColumn="0" w:noHBand="0" w:noVBand="1"/>
      </w:tblPr>
      <w:tblGrid>
        <w:gridCol w:w="2547"/>
        <w:gridCol w:w="6509"/>
      </w:tblGrid>
      <w:tr w:rsidR="00B54238" w:rsidRPr="0086470E" w:rsidTr="003575E6">
        <w:tc>
          <w:tcPr>
            <w:tcW w:w="2547" w:type="dxa"/>
          </w:tcPr>
          <w:p w:rsidR="00B54238" w:rsidRDefault="00B54238" w:rsidP="003575E6">
            <w:pPr>
              <w:rPr>
                <w:lang w:val="en-US"/>
              </w:rPr>
            </w:pPr>
            <w:r>
              <w:rPr>
                <w:lang w:val="en-US"/>
              </w:rPr>
              <w:t xml:space="preserve">Name of the </w:t>
            </w:r>
            <w:r w:rsidR="00437293">
              <w:rPr>
                <w:lang w:val="en-US"/>
              </w:rPr>
              <w:t>Body</w:t>
            </w:r>
          </w:p>
        </w:tc>
        <w:tc>
          <w:tcPr>
            <w:tcW w:w="6509" w:type="dxa"/>
          </w:tcPr>
          <w:p w:rsidR="00B54238" w:rsidRDefault="00437293" w:rsidP="003575E6">
            <w:pPr>
              <w:rPr>
                <w:lang w:val="en-US"/>
              </w:rPr>
            </w:pPr>
            <w:r w:rsidRPr="00437293">
              <w:rPr>
                <w:lang w:val="en-US"/>
              </w:rPr>
              <w:t>Estonian Centre for Standardization (EVS) (</w:t>
            </w:r>
            <w:proofErr w:type="spellStart"/>
            <w:r w:rsidRPr="00437293">
              <w:rPr>
                <w:lang w:val="en-US"/>
              </w:rPr>
              <w:t>Eesti</w:t>
            </w:r>
            <w:proofErr w:type="spellEnd"/>
            <w:r w:rsidRPr="00437293">
              <w:rPr>
                <w:lang w:val="en-US"/>
              </w:rPr>
              <w:t xml:space="preserve"> </w:t>
            </w:r>
            <w:proofErr w:type="spellStart"/>
            <w:r w:rsidRPr="00437293">
              <w:rPr>
                <w:lang w:val="en-US"/>
              </w:rPr>
              <w:t>standardikeskus</w:t>
            </w:r>
            <w:proofErr w:type="spellEnd"/>
            <w:r w:rsidRPr="00437293">
              <w:rPr>
                <w:lang w:val="en-US"/>
              </w:rPr>
              <w:t>)</w:t>
            </w:r>
          </w:p>
        </w:tc>
      </w:tr>
      <w:tr w:rsidR="00B54238" w:rsidRPr="0086470E" w:rsidTr="003575E6">
        <w:tc>
          <w:tcPr>
            <w:tcW w:w="2547" w:type="dxa"/>
          </w:tcPr>
          <w:p w:rsidR="00B54238" w:rsidRDefault="00B54238" w:rsidP="003575E6">
            <w:pPr>
              <w:rPr>
                <w:lang w:val="en-US"/>
              </w:rPr>
            </w:pPr>
            <w:r>
              <w:rPr>
                <w:lang w:val="en-US"/>
              </w:rPr>
              <w:t>Link</w:t>
            </w:r>
          </w:p>
        </w:tc>
        <w:tc>
          <w:tcPr>
            <w:tcW w:w="6509" w:type="dxa"/>
          </w:tcPr>
          <w:p w:rsidR="00B54238" w:rsidRDefault="0086470E" w:rsidP="003575E6">
            <w:pPr>
              <w:rPr>
                <w:lang w:val="en-US"/>
              </w:rPr>
            </w:pPr>
            <w:hyperlink r:id="rId24" w:history="1">
              <w:r w:rsidR="00437293" w:rsidRPr="000E2BCA">
                <w:rPr>
                  <w:rStyle w:val="Hyperlink"/>
                  <w:lang w:val="en-US"/>
                </w:rPr>
                <w:t>http://www.evs.ee/Esileht/tabid/111/language/en-US/Default.aspx</w:t>
              </w:r>
            </w:hyperlink>
            <w:r w:rsidR="00437293">
              <w:rPr>
                <w:lang w:val="en-US"/>
              </w:rPr>
              <w:t xml:space="preserve"> </w:t>
            </w:r>
          </w:p>
        </w:tc>
      </w:tr>
      <w:tr w:rsidR="00B54238" w:rsidRPr="0086470E" w:rsidTr="003575E6">
        <w:tc>
          <w:tcPr>
            <w:tcW w:w="2547" w:type="dxa"/>
          </w:tcPr>
          <w:p w:rsidR="00B54238" w:rsidRDefault="00B54238" w:rsidP="003575E6">
            <w:pPr>
              <w:rPr>
                <w:lang w:val="en-US"/>
              </w:rPr>
            </w:pPr>
            <w:r>
              <w:rPr>
                <w:lang w:val="en-US"/>
              </w:rPr>
              <w:t>Short abstract</w:t>
            </w:r>
          </w:p>
        </w:tc>
        <w:tc>
          <w:tcPr>
            <w:tcW w:w="6509" w:type="dxa"/>
          </w:tcPr>
          <w:p w:rsidR="00437293" w:rsidRPr="00437293" w:rsidRDefault="00437293" w:rsidP="00437293">
            <w:pPr>
              <w:rPr>
                <w:lang w:val="en-US"/>
              </w:rPr>
            </w:pPr>
            <w:r w:rsidRPr="00437293">
              <w:rPr>
                <w:bCs/>
                <w:lang w:val="en-US"/>
              </w:rPr>
              <w:t>The Estonian Centre for Standardization (EVS)</w:t>
            </w:r>
            <w:r w:rsidRPr="00437293">
              <w:rPr>
                <w:vertAlign w:val="superscript"/>
                <w:lang w:val="en-US"/>
              </w:rPr>
              <w:t xml:space="preserve"> </w:t>
            </w:r>
            <w:r w:rsidRPr="00437293">
              <w:rPr>
                <w:lang w:val="en-US"/>
              </w:rPr>
              <w:t>is a non-profit association, which was established by three founding members (Republic of Estonia, Chamber of Commerce and Industry, Confederation of Employers and Industry) in 1999. The Estonian Centre for Standardization operates as the Estonian standard organization pursuant to the Technical Regulations and Standards Act. EVS has accepted the WTO Code of Good Practice for the Preparation, Adoption and Application of Standards for the removal of technical barriers to trade.</w:t>
            </w:r>
          </w:p>
          <w:p w:rsidR="00B54238" w:rsidRDefault="00B54238" w:rsidP="003575E6">
            <w:pPr>
              <w:rPr>
                <w:lang w:val="en-US"/>
              </w:rPr>
            </w:pPr>
          </w:p>
        </w:tc>
      </w:tr>
      <w:tr w:rsidR="00B54238" w:rsidRPr="0086470E" w:rsidTr="003575E6">
        <w:tc>
          <w:tcPr>
            <w:tcW w:w="2547" w:type="dxa"/>
          </w:tcPr>
          <w:p w:rsidR="00B54238" w:rsidRDefault="00B54238" w:rsidP="003575E6">
            <w:pPr>
              <w:rPr>
                <w:lang w:val="en-US"/>
              </w:rPr>
            </w:pPr>
            <w:r>
              <w:rPr>
                <w:lang w:val="en-US"/>
              </w:rPr>
              <w:t>Link to OSH wiki</w:t>
            </w:r>
          </w:p>
        </w:tc>
        <w:tc>
          <w:tcPr>
            <w:tcW w:w="6509" w:type="dxa"/>
          </w:tcPr>
          <w:p w:rsidR="00B54238" w:rsidRDefault="0086470E" w:rsidP="003575E6">
            <w:pPr>
              <w:rPr>
                <w:lang w:val="en-US"/>
              </w:rPr>
            </w:pPr>
            <w:hyperlink r:id="rId25" w:history="1">
              <w:r w:rsidR="00B54238" w:rsidRPr="000E2BCA">
                <w:rPr>
                  <w:rStyle w:val="Hyperlink"/>
                  <w:lang w:val="en-US"/>
                </w:rPr>
                <w:t>https://oshwiki.eu/wiki/OSH_system_at_national_level_–_Estonia</w:t>
              </w:r>
            </w:hyperlink>
            <w:r w:rsidR="00B54238">
              <w:rPr>
                <w:lang w:val="en-US"/>
              </w:rPr>
              <w:t xml:space="preserve"> </w:t>
            </w:r>
          </w:p>
        </w:tc>
      </w:tr>
    </w:tbl>
    <w:p w:rsidR="00B54238" w:rsidRPr="00B54238" w:rsidRDefault="00B54238" w:rsidP="00B54238">
      <w:pPr>
        <w:rPr>
          <w:lang w:val="en-US"/>
        </w:rPr>
      </w:pPr>
    </w:p>
    <w:sectPr w:rsidR="00B54238" w:rsidRPr="00B54238"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D66"/>
    <w:multiLevelType w:val="multilevel"/>
    <w:tmpl w:val="6D64E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4856"/>
    <w:multiLevelType w:val="hybridMultilevel"/>
    <w:tmpl w:val="A2307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31242B"/>
    <w:multiLevelType w:val="multilevel"/>
    <w:tmpl w:val="6BFAE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906B2"/>
    <w:multiLevelType w:val="multilevel"/>
    <w:tmpl w:val="2FA06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D4D1F"/>
    <w:multiLevelType w:val="multilevel"/>
    <w:tmpl w:val="D85A9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38"/>
    <w:rsid w:val="00263BE7"/>
    <w:rsid w:val="002C7C56"/>
    <w:rsid w:val="00437293"/>
    <w:rsid w:val="005063C0"/>
    <w:rsid w:val="00515EFE"/>
    <w:rsid w:val="005C73D9"/>
    <w:rsid w:val="00706914"/>
    <w:rsid w:val="0086470E"/>
    <w:rsid w:val="00905494"/>
    <w:rsid w:val="00B54238"/>
    <w:rsid w:val="00C814CE"/>
    <w:rsid w:val="00F00B06"/>
    <w:rsid w:val="00F67E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F25273"/>
  <w15:chartTrackingRefBased/>
  <w15:docId w15:val="{0768F566-A0FB-6C4C-BA31-8C35D0DD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B54238"/>
    <w:rPr>
      <w:color w:val="0563C1" w:themeColor="hyperlink"/>
      <w:u w:val="single"/>
    </w:rPr>
  </w:style>
  <w:style w:type="character" w:styleId="NichtaufgelsteErwhnung">
    <w:name w:val="Unresolved Mention"/>
    <w:basedOn w:val="Absatz-Standardschriftart"/>
    <w:uiPriority w:val="99"/>
    <w:semiHidden/>
    <w:unhideWhenUsed/>
    <w:rsid w:val="00B54238"/>
    <w:rPr>
      <w:color w:val="808080"/>
      <w:shd w:val="clear" w:color="auto" w:fill="E6E6E6"/>
    </w:rPr>
  </w:style>
  <w:style w:type="paragraph" w:styleId="Listenabsatz">
    <w:name w:val="List Paragraph"/>
    <w:basedOn w:val="Standard"/>
    <w:uiPriority w:val="34"/>
    <w:qFormat/>
    <w:rsid w:val="00B54238"/>
    <w:pPr>
      <w:ind w:left="720"/>
      <w:contextualSpacing/>
    </w:pPr>
  </w:style>
  <w:style w:type="table" w:styleId="Tabellenraster">
    <w:name w:val="Table Grid"/>
    <w:basedOn w:val="NormaleTabelle"/>
    <w:uiPriority w:val="39"/>
    <w:rsid w:val="00B54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8647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5512">
      <w:bodyDiv w:val="1"/>
      <w:marLeft w:val="0"/>
      <w:marRight w:val="0"/>
      <w:marTop w:val="0"/>
      <w:marBottom w:val="0"/>
      <w:divBdr>
        <w:top w:val="none" w:sz="0" w:space="0" w:color="auto"/>
        <w:left w:val="none" w:sz="0" w:space="0" w:color="auto"/>
        <w:bottom w:val="none" w:sz="0" w:space="0" w:color="auto"/>
        <w:right w:val="none" w:sz="0" w:space="0" w:color="auto"/>
      </w:divBdr>
    </w:div>
    <w:div w:id="158084368">
      <w:bodyDiv w:val="1"/>
      <w:marLeft w:val="0"/>
      <w:marRight w:val="0"/>
      <w:marTop w:val="0"/>
      <w:marBottom w:val="0"/>
      <w:divBdr>
        <w:top w:val="none" w:sz="0" w:space="0" w:color="auto"/>
        <w:left w:val="none" w:sz="0" w:space="0" w:color="auto"/>
        <w:bottom w:val="none" w:sz="0" w:space="0" w:color="auto"/>
        <w:right w:val="none" w:sz="0" w:space="0" w:color="auto"/>
      </w:divBdr>
    </w:div>
    <w:div w:id="227107539">
      <w:bodyDiv w:val="1"/>
      <w:marLeft w:val="0"/>
      <w:marRight w:val="0"/>
      <w:marTop w:val="0"/>
      <w:marBottom w:val="0"/>
      <w:divBdr>
        <w:top w:val="none" w:sz="0" w:space="0" w:color="auto"/>
        <w:left w:val="none" w:sz="0" w:space="0" w:color="auto"/>
        <w:bottom w:val="none" w:sz="0" w:space="0" w:color="auto"/>
        <w:right w:val="none" w:sz="0" w:space="0" w:color="auto"/>
      </w:divBdr>
    </w:div>
    <w:div w:id="319114615">
      <w:bodyDiv w:val="1"/>
      <w:marLeft w:val="0"/>
      <w:marRight w:val="0"/>
      <w:marTop w:val="0"/>
      <w:marBottom w:val="0"/>
      <w:divBdr>
        <w:top w:val="none" w:sz="0" w:space="0" w:color="auto"/>
        <w:left w:val="none" w:sz="0" w:space="0" w:color="auto"/>
        <w:bottom w:val="none" w:sz="0" w:space="0" w:color="auto"/>
        <w:right w:val="none" w:sz="0" w:space="0" w:color="auto"/>
      </w:divBdr>
    </w:div>
    <w:div w:id="436607276">
      <w:bodyDiv w:val="1"/>
      <w:marLeft w:val="0"/>
      <w:marRight w:val="0"/>
      <w:marTop w:val="0"/>
      <w:marBottom w:val="0"/>
      <w:divBdr>
        <w:top w:val="none" w:sz="0" w:space="0" w:color="auto"/>
        <w:left w:val="none" w:sz="0" w:space="0" w:color="auto"/>
        <w:bottom w:val="none" w:sz="0" w:space="0" w:color="auto"/>
        <w:right w:val="none" w:sz="0" w:space="0" w:color="auto"/>
      </w:divBdr>
    </w:div>
    <w:div w:id="506674682">
      <w:bodyDiv w:val="1"/>
      <w:marLeft w:val="0"/>
      <w:marRight w:val="0"/>
      <w:marTop w:val="0"/>
      <w:marBottom w:val="0"/>
      <w:divBdr>
        <w:top w:val="none" w:sz="0" w:space="0" w:color="auto"/>
        <w:left w:val="none" w:sz="0" w:space="0" w:color="auto"/>
        <w:bottom w:val="none" w:sz="0" w:space="0" w:color="auto"/>
        <w:right w:val="none" w:sz="0" w:space="0" w:color="auto"/>
      </w:divBdr>
    </w:div>
    <w:div w:id="742680253">
      <w:bodyDiv w:val="1"/>
      <w:marLeft w:val="0"/>
      <w:marRight w:val="0"/>
      <w:marTop w:val="0"/>
      <w:marBottom w:val="0"/>
      <w:divBdr>
        <w:top w:val="none" w:sz="0" w:space="0" w:color="auto"/>
        <w:left w:val="none" w:sz="0" w:space="0" w:color="auto"/>
        <w:bottom w:val="none" w:sz="0" w:space="0" w:color="auto"/>
        <w:right w:val="none" w:sz="0" w:space="0" w:color="auto"/>
      </w:divBdr>
    </w:div>
    <w:div w:id="787893665">
      <w:bodyDiv w:val="1"/>
      <w:marLeft w:val="0"/>
      <w:marRight w:val="0"/>
      <w:marTop w:val="0"/>
      <w:marBottom w:val="0"/>
      <w:divBdr>
        <w:top w:val="none" w:sz="0" w:space="0" w:color="auto"/>
        <w:left w:val="none" w:sz="0" w:space="0" w:color="auto"/>
        <w:bottom w:val="none" w:sz="0" w:space="0" w:color="auto"/>
        <w:right w:val="none" w:sz="0" w:space="0" w:color="auto"/>
      </w:divBdr>
    </w:div>
    <w:div w:id="885139768">
      <w:bodyDiv w:val="1"/>
      <w:marLeft w:val="0"/>
      <w:marRight w:val="0"/>
      <w:marTop w:val="0"/>
      <w:marBottom w:val="0"/>
      <w:divBdr>
        <w:top w:val="none" w:sz="0" w:space="0" w:color="auto"/>
        <w:left w:val="none" w:sz="0" w:space="0" w:color="auto"/>
        <w:bottom w:val="none" w:sz="0" w:space="0" w:color="auto"/>
        <w:right w:val="none" w:sz="0" w:space="0" w:color="auto"/>
      </w:divBdr>
    </w:div>
    <w:div w:id="933325605">
      <w:bodyDiv w:val="1"/>
      <w:marLeft w:val="0"/>
      <w:marRight w:val="0"/>
      <w:marTop w:val="0"/>
      <w:marBottom w:val="0"/>
      <w:divBdr>
        <w:top w:val="none" w:sz="0" w:space="0" w:color="auto"/>
        <w:left w:val="none" w:sz="0" w:space="0" w:color="auto"/>
        <w:bottom w:val="none" w:sz="0" w:space="0" w:color="auto"/>
        <w:right w:val="none" w:sz="0" w:space="0" w:color="auto"/>
      </w:divBdr>
    </w:div>
    <w:div w:id="967736015">
      <w:bodyDiv w:val="1"/>
      <w:marLeft w:val="0"/>
      <w:marRight w:val="0"/>
      <w:marTop w:val="0"/>
      <w:marBottom w:val="0"/>
      <w:divBdr>
        <w:top w:val="none" w:sz="0" w:space="0" w:color="auto"/>
        <w:left w:val="none" w:sz="0" w:space="0" w:color="auto"/>
        <w:bottom w:val="none" w:sz="0" w:space="0" w:color="auto"/>
        <w:right w:val="none" w:sz="0" w:space="0" w:color="auto"/>
      </w:divBdr>
    </w:div>
    <w:div w:id="1017463397">
      <w:bodyDiv w:val="1"/>
      <w:marLeft w:val="0"/>
      <w:marRight w:val="0"/>
      <w:marTop w:val="0"/>
      <w:marBottom w:val="0"/>
      <w:divBdr>
        <w:top w:val="none" w:sz="0" w:space="0" w:color="auto"/>
        <w:left w:val="none" w:sz="0" w:space="0" w:color="auto"/>
        <w:bottom w:val="none" w:sz="0" w:space="0" w:color="auto"/>
        <w:right w:val="none" w:sz="0" w:space="0" w:color="auto"/>
      </w:divBdr>
    </w:div>
    <w:div w:id="1057124158">
      <w:bodyDiv w:val="1"/>
      <w:marLeft w:val="0"/>
      <w:marRight w:val="0"/>
      <w:marTop w:val="0"/>
      <w:marBottom w:val="0"/>
      <w:divBdr>
        <w:top w:val="none" w:sz="0" w:space="0" w:color="auto"/>
        <w:left w:val="none" w:sz="0" w:space="0" w:color="auto"/>
        <w:bottom w:val="none" w:sz="0" w:space="0" w:color="auto"/>
        <w:right w:val="none" w:sz="0" w:space="0" w:color="auto"/>
      </w:divBdr>
    </w:div>
    <w:div w:id="1127435022">
      <w:bodyDiv w:val="1"/>
      <w:marLeft w:val="0"/>
      <w:marRight w:val="0"/>
      <w:marTop w:val="0"/>
      <w:marBottom w:val="0"/>
      <w:divBdr>
        <w:top w:val="none" w:sz="0" w:space="0" w:color="auto"/>
        <w:left w:val="none" w:sz="0" w:space="0" w:color="auto"/>
        <w:bottom w:val="none" w:sz="0" w:space="0" w:color="auto"/>
        <w:right w:val="none" w:sz="0" w:space="0" w:color="auto"/>
      </w:divBdr>
    </w:div>
    <w:div w:id="1129737345">
      <w:bodyDiv w:val="1"/>
      <w:marLeft w:val="0"/>
      <w:marRight w:val="0"/>
      <w:marTop w:val="0"/>
      <w:marBottom w:val="0"/>
      <w:divBdr>
        <w:top w:val="none" w:sz="0" w:space="0" w:color="auto"/>
        <w:left w:val="none" w:sz="0" w:space="0" w:color="auto"/>
        <w:bottom w:val="none" w:sz="0" w:space="0" w:color="auto"/>
        <w:right w:val="none" w:sz="0" w:space="0" w:color="auto"/>
      </w:divBdr>
    </w:div>
    <w:div w:id="1247953660">
      <w:bodyDiv w:val="1"/>
      <w:marLeft w:val="0"/>
      <w:marRight w:val="0"/>
      <w:marTop w:val="0"/>
      <w:marBottom w:val="0"/>
      <w:divBdr>
        <w:top w:val="none" w:sz="0" w:space="0" w:color="auto"/>
        <w:left w:val="none" w:sz="0" w:space="0" w:color="auto"/>
        <w:bottom w:val="none" w:sz="0" w:space="0" w:color="auto"/>
        <w:right w:val="none" w:sz="0" w:space="0" w:color="auto"/>
      </w:divBdr>
    </w:div>
    <w:div w:id="1276061981">
      <w:bodyDiv w:val="1"/>
      <w:marLeft w:val="0"/>
      <w:marRight w:val="0"/>
      <w:marTop w:val="0"/>
      <w:marBottom w:val="0"/>
      <w:divBdr>
        <w:top w:val="none" w:sz="0" w:space="0" w:color="auto"/>
        <w:left w:val="none" w:sz="0" w:space="0" w:color="auto"/>
        <w:bottom w:val="none" w:sz="0" w:space="0" w:color="auto"/>
        <w:right w:val="none" w:sz="0" w:space="0" w:color="auto"/>
      </w:divBdr>
    </w:div>
    <w:div w:id="1307317921">
      <w:bodyDiv w:val="1"/>
      <w:marLeft w:val="0"/>
      <w:marRight w:val="0"/>
      <w:marTop w:val="0"/>
      <w:marBottom w:val="0"/>
      <w:divBdr>
        <w:top w:val="none" w:sz="0" w:space="0" w:color="auto"/>
        <w:left w:val="none" w:sz="0" w:space="0" w:color="auto"/>
        <w:bottom w:val="none" w:sz="0" w:space="0" w:color="auto"/>
        <w:right w:val="none" w:sz="0" w:space="0" w:color="auto"/>
      </w:divBdr>
    </w:div>
    <w:div w:id="1350836272">
      <w:bodyDiv w:val="1"/>
      <w:marLeft w:val="0"/>
      <w:marRight w:val="0"/>
      <w:marTop w:val="0"/>
      <w:marBottom w:val="0"/>
      <w:divBdr>
        <w:top w:val="none" w:sz="0" w:space="0" w:color="auto"/>
        <w:left w:val="none" w:sz="0" w:space="0" w:color="auto"/>
        <w:bottom w:val="none" w:sz="0" w:space="0" w:color="auto"/>
        <w:right w:val="none" w:sz="0" w:space="0" w:color="auto"/>
      </w:divBdr>
    </w:div>
    <w:div w:id="1425876533">
      <w:bodyDiv w:val="1"/>
      <w:marLeft w:val="0"/>
      <w:marRight w:val="0"/>
      <w:marTop w:val="0"/>
      <w:marBottom w:val="0"/>
      <w:divBdr>
        <w:top w:val="none" w:sz="0" w:space="0" w:color="auto"/>
        <w:left w:val="none" w:sz="0" w:space="0" w:color="auto"/>
        <w:bottom w:val="none" w:sz="0" w:space="0" w:color="auto"/>
        <w:right w:val="none" w:sz="0" w:space="0" w:color="auto"/>
      </w:divBdr>
    </w:div>
    <w:div w:id="1426195547">
      <w:bodyDiv w:val="1"/>
      <w:marLeft w:val="0"/>
      <w:marRight w:val="0"/>
      <w:marTop w:val="0"/>
      <w:marBottom w:val="0"/>
      <w:divBdr>
        <w:top w:val="none" w:sz="0" w:space="0" w:color="auto"/>
        <w:left w:val="none" w:sz="0" w:space="0" w:color="auto"/>
        <w:bottom w:val="none" w:sz="0" w:space="0" w:color="auto"/>
        <w:right w:val="none" w:sz="0" w:space="0" w:color="auto"/>
      </w:divBdr>
    </w:div>
    <w:div w:id="1453092106">
      <w:bodyDiv w:val="1"/>
      <w:marLeft w:val="0"/>
      <w:marRight w:val="0"/>
      <w:marTop w:val="0"/>
      <w:marBottom w:val="0"/>
      <w:divBdr>
        <w:top w:val="none" w:sz="0" w:space="0" w:color="auto"/>
        <w:left w:val="none" w:sz="0" w:space="0" w:color="auto"/>
        <w:bottom w:val="none" w:sz="0" w:space="0" w:color="auto"/>
        <w:right w:val="none" w:sz="0" w:space="0" w:color="auto"/>
      </w:divBdr>
    </w:div>
    <w:div w:id="1509324366">
      <w:bodyDiv w:val="1"/>
      <w:marLeft w:val="0"/>
      <w:marRight w:val="0"/>
      <w:marTop w:val="0"/>
      <w:marBottom w:val="0"/>
      <w:divBdr>
        <w:top w:val="none" w:sz="0" w:space="0" w:color="auto"/>
        <w:left w:val="none" w:sz="0" w:space="0" w:color="auto"/>
        <w:bottom w:val="none" w:sz="0" w:space="0" w:color="auto"/>
        <w:right w:val="none" w:sz="0" w:space="0" w:color="auto"/>
      </w:divBdr>
    </w:div>
    <w:div w:id="1560478936">
      <w:bodyDiv w:val="1"/>
      <w:marLeft w:val="0"/>
      <w:marRight w:val="0"/>
      <w:marTop w:val="0"/>
      <w:marBottom w:val="0"/>
      <w:divBdr>
        <w:top w:val="none" w:sz="0" w:space="0" w:color="auto"/>
        <w:left w:val="none" w:sz="0" w:space="0" w:color="auto"/>
        <w:bottom w:val="none" w:sz="0" w:space="0" w:color="auto"/>
        <w:right w:val="none" w:sz="0" w:space="0" w:color="auto"/>
      </w:divBdr>
    </w:div>
    <w:div w:id="1700544222">
      <w:bodyDiv w:val="1"/>
      <w:marLeft w:val="0"/>
      <w:marRight w:val="0"/>
      <w:marTop w:val="0"/>
      <w:marBottom w:val="0"/>
      <w:divBdr>
        <w:top w:val="none" w:sz="0" w:space="0" w:color="auto"/>
        <w:left w:val="none" w:sz="0" w:space="0" w:color="auto"/>
        <w:bottom w:val="none" w:sz="0" w:space="0" w:color="auto"/>
        <w:right w:val="none" w:sz="0" w:space="0" w:color="auto"/>
      </w:divBdr>
    </w:div>
    <w:div w:id="19402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8211;_Estonia" TargetMode="External"/><Relationship Id="rId13" Type="http://schemas.openxmlformats.org/officeDocument/2006/relationships/hyperlink" Target="http://www.haigekassa.ee/en" TargetMode="External"/><Relationship Id="rId18" Type="http://schemas.openxmlformats.org/officeDocument/2006/relationships/hyperlink" Target="https://oshwiki.eu/wiki/OSH_system_at_national_level_&#8211;_Estoni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shwiki.eu/wiki/OSH_system_at_national_level_&#8211;_Estonia" TargetMode="External"/><Relationship Id="rId7" Type="http://schemas.openxmlformats.org/officeDocument/2006/relationships/hyperlink" Target="http://www.sm.ee/et" TargetMode="External"/><Relationship Id="rId12" Type="http://schemas.openxmlformats.org/officeDocument/2006/relationships/hyperlink" Target="https://oshwiki.eu/wiki/OSH_system_at_national_level_&#8211;_Estonia" TargetMode="External"/><Relationship Id="rId17" Type="http://schemas.openxmlformats.org/officeDocument/2006/relationships/hyperlink" Target="http://www.ut.ee/en" TargetMode="External"/><Relationship Id="rId25" Type="http://schemas.openxmlformats.org/officeDocument/2006/relationships/hyperlink" Target="https://oshwiki.eu/wiki/OSH_system_at_national_level_&#8211;_Estonia" TargetMode="External"/><Relationship Id="rId2" Type="http://schemas.openxmlformats.org/officeDocument/2006/relationships/styles" Target="styles.xml"/><Relationship Id="rId16" Type="http://schemas.openxmlformats.org/officeDocument/2006/relationships/hyperlink" Target="https://oshwiki.eu/wiki/OSH_system_at_national_level_&#8211;_Estonia" TargetMode="External"/><Relationship Id="rId20" Type="http://schemas.openxmlformats.org/officeDocument/2006/relationships/hyperlink" Target="https://oshwiki.eu/wiki/OSH_system_at_national_level_&#8211;_Eston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i.ee/index.php?page=3&amp;" TargetMode="External"/><Relationship Id="rId24" Type="http://schemas.openxmlformats.org/officeDocument/2006/relationships/hyperlink" Target="http://www.evs.ee/Esileht/tabid/111/language/en-US/Default.aspx" TargetMode="External"/><Relationship Id="rId5" Type="http://schemas.openxmlformats.org/officeDocument/2006/relationships/hyperlink" Target="https://oshwiki.eu/wiki/OSH_system_at_national_level_&#8211;_Estonia" TargetMode="External"/><Relationship Id="rId15" Type="http://schemas.openxmlformats.org/officeDocument/2006/relationships/hyperlink" Target="http://www.tai.ee/en/" TargetMode="External"/><Relationship Id="rId23" Type="http://schemas.openxmlformats.org/officeDocument/2006/relationships/hyperlink" Target="https://oshwiki.eu/wiki/OSH_system_at_national_level_&#8211;_Estonia" TargetMode="External"/><Relationship Id="rId10" Type="http://schemas.openxmlformats.org/officeDocument/2006/relationships/hyperlink" Target="https://oshwiki.eu/wiki/OSH_system_at_national_level_&#8211;_Estonia" TargetMode="External"/><Relationship Id="rId19" Type="http://schemas.openxmlformats.org/officeDocument/2006/relationships/hyperlink" Target="http://www.ttu.ee/" TargetMode="External"/><Relationship Id="rId4" Type="http://schemas.openxmlformats.org/officeDocument/2006/relationships/webSettings" Target="webSettings.xml"/><Relationship Id="rId9" Type="http://schemas.openxmlformats.org/officeDocument/2006/relationships/hyperlink" Target="http://www.terviseamet.ee/en/information/about-hb.html" TargetMode="External"/><Relationship Id="rId14" Type="http://schemas.openxmlformats.org/officeDocument/2006/relationships/hyperlink" Target="https://oshwiki.eu/wiki/OSH_system_at_national_level_&#8211;_Estonia" TargetMode="External"/><Relationship Id="rId22" Type="http://schemas.openxmlformats.org/officeDocument/2006/relationships/hyperlink" Target="http://ettas.e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1345</Words>
  <Characters>8479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2018-03-13T14:41:00Z</dcterms:created>
  <dcterms:modified xsi:type="dcterms:W3CDTF">2018-03-19T13:05:00Z</dcterms:modified>
</cp:coreProperties>
</file>