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2658FB" w:rsidP="002658FB">
      <w:pPr>
        <w:jc w:val="center"/>
        <w:rPr>
          <w:b/>
          <w:sz w:val="28"/>
        </w:rPr>
      </w:pPr>
      <w:r w:rsidRPr="002658FB">
        <w:rPr>
          <w:b/>
          <w:sz w:val="28"/>
        </w:rPr>
        <w:t xml:space="preserve">OSH </w:t>
      </w:r>
      <w:proofErr w:type="spellStart"/>
      <w:r w:rsidRPr="002658FB">
        <w:rPr>
          <w:b/>
          <w:sz w:val="28"/>
        </w:rPr>
        <w:t>Authorities</w:t>
      </w:r>
      <w:proofErr w:type="spellEnd"/>
      <w:r w:rsidRPr="002658FB">
        <w:rPr>
          <w:b/>
          <w:sz w:val="28"/>
        </w:rPr>
        <w:t xml:space="preserve"> </w:t>
      </w:r>
      <w:r>
        <w:rPr>
          <w:b/>
          <w:sz w:val="28"/>
        </w:rPr>
        <w:t>–</w:t>
      </w:r>
      <w:r w:rsidRPr="002658FB">
        <w:rPr>
          <w:b/>
          <w:sz w:val="28"/>
        </w:rPr>
        <w:t xml:space="preserve"> Romania</w:t>
      </w:r>
    </w:p>
    <w:p w:rsidR="002658FB" w:rsidRDefault="002658FB" w:rsidP="002658FB"/>
    <w:p w:rsidR="002658FB" w:rsidRDefault="002658FB" w:rsidP="002658FB">
      <w:pPr>
        <w:rPr>
          <w:lang w:val="en-US"/>
        </w:rPr>
      </w:pPr>
      <w:r w:rsidRPr="002658FB">
        <w:rPr>
          <w:lang w:val="en-US"/>
        </w:rPr>
        <w:t xml:space="preserve">Source: </w:t>
      </w:r>
      <w:hyperlink r:id="rId5" w:history="1">
        <w:r w:rsidRPr="00370835">
          <w:rPr>
            <w:rStyle w:val="Hyperlink"/>
            <w:lang w:val="en-US"/>
          </w:rPr>
          <w:t>https://oshwiki.eu/wiki/OSH_systems_at_national_level_-_Romania</w:t>
        </w:r>
      </w:hyperlink>
      <w:r>
        <w:rPr>
          <w:lang w:val="en-US"/>
        </w:rPr>
        <w:t xml:space="preserve"> </w:t>
      </w:r>
    </w:p>
    <w:p w:rsidR="002658FB" w:rsidRDefault="002658FB" w:rsidP="002658FB">
      <w:pPr>
        <w:rPr>
          <w:lang w:val="en-US"/>
        </w:rPr>
      </w:pPr>
    </w:p>
    <w:p w:rsidR="002658FB" w:rsidRDefault="002658FB" w:rsidP="002658FB">
      <w:pPr>
        <w:pStyle w:val="Listenabsatz"/>
        <w:numPr>
          <w:ilvl w:val="0"/>
          <w:numId w:val="1"/>
        </w:numPr>
        <w:rPr>
          <w:lang w:val="en-US"/>
        </w:rPr>
      </w:pPr>
      <w:r>
        <w:rPr>
          <w:lang w:val="en-US"/>
        </w:rPr>
        <w:t>OSH Infrastructure</w:t>
      </w:r>
    </w:p>
    <w:p w:rsidR="002658FB" w:rsidRDefault="002658FB" w:rsidP="002658FB">
      <w:pPr>
        <w:rPr>
          <w:lang w:val="en-US"/>
        </w:rPr>
      </w:pPr>
    </w:p>
    <w:p w:rsidR="002658FB" w:rsidRDefault="002658FB" w:rsidP="002658FB">
      <w:pPr>
        <w:rPr>
          <w:lang w:val="en-US"/>
        </w:rPr>
      </w:pPr>
      <w:r>
        <w:rPr>
          <w:lang w:val="en-US"/>
        </w:rPr>
        <w:t>Scheme:</w:t>
      </w:r>
    </w:p>
    <w:p w:rsidR="002658FB" w:rsidRDefault="002658FB" w:rsidP="002658FB">
      <w:pPr>
        <w:rPr>
          <w:lang w:val="en-US"/>
        </w:rPr>
      </w:pPr>
    </w:p>
    <w:p w:rsidR="002658FB" w:rsidRDefault="002658FB" w:rsidP="002658FB">
      <w:pPr>
        <w:jc w:val="center"/>
        <w:rPr>
          <w:lang w:val="en-US"/>
        </w:rPr>
      </w:pPr>
      <w:r>
        <w:rPr>
          <w:rFonts w:ascii="Helvetica" w:hAnsi="Helvetica" w:cs="Helvetica"/>
          <w:noProof/>
        </w:rPr>
        <w:drawing>
          <wp:inline distT="0" distB="0" distL="0" distR="0">
            <wp:extent cx="4646951" cy="4813729"/>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717" cy="4822810"/>
                    </a:xfrm>
                    <a:prstGeom prst="rect">
                      <a:avLst/>
                    </a:prstGeom>
                    <a:noFill/>
                    <a:ln>
                      <a:noFill/>
                    </a:ln>
                  </pic:spPr>
                </pic:pic>
              </a:graphicData>
            </a:graphic>
          </wp:inline>
        </w:drawing>
      </w:r>
    </w:p>
    <w:p w:rsidR="002658FB" w:rsidRDefault="002658FB" w:rsidP="002658FB">
      <w:pPr>
        <w:pStyle w:val="Listenabsatz"/>
        <w:numPr>
          <w:ilvl w:val="0"/>
          <w:numId w:val="1"/>
        </w:numPr>
        <w:rPr>
          <w:lang w:val="en-US"/>
        </w:rPr>
      </w:pPr>
      <w:r>
        <w:rPr>
          <w:lang w:val="en-US"/>
        </w:rPr>
        <w:t>OSH Authorities</w:t>
      </w:r>
    </w:p>
    <w:p w:rsidR="002658FB" w:rsidRDefault="002658FB"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2658FB">
        <w:tc>
          <w:tcPr>
            <w:tcW w:w="2122" w:type="dxa"/>
          </w:tcPr>
          <w:p w:rsidR="002658FB" w:rsidRDefault="002658FB" w:rsidP="002658FB">
            <w:pPr>
              <w:rPr>
                <w:lang w:val="en-US"/>
              </w:rPr>
            </w:pPr>
            <w:r>
              <w:rPr>
                <w:lang w:val="en-US"/>
              </w:rPr>
              <w:t>Name of Authority</w:t>
            </w:r>
          </w:p>
        </w:tc>
        <w:tc>
          <w:tcPr>
            <w:tcW w:w="6934" w:type="dxa"/>
          </w:tcPr>
          <w:p w:rsidR="002658FB" w:rsidRDefault="002658FB" w:rsidP="002658FB">
            <w:pPr>
              <w:rPr>
                <w:lang w:val="en-US"/>
              </w:rPr>
            </w:pPr>
            <w:r w:rsidRPr="002658FB">
              <w:rPr>
                <w:lang w:val="en-US"/>
              </w:rPr>
              <w:t xml:space="preserve">Ministry of </w:t>
            </w:r>
            <w:proofErr w:type="spellStart"/>
            <w:r w:rsidRPr="002658FB">
              <w:rPr>
                <w:lang w:val="en-US"/>
              </w:rPr>
              <w:t>Labour</w:t>
            </w:r>
            <w:proofErr w:type="spellEnd"/>
            <w:r w:rsidRPr="002658FB">
              <w:rPr>
                <w:lang w:val="en-US"/>
              </w:rPr>
              <w:t>, Family, Social Protection and Elderly (MMFPSPV)</w:t>
            </w:r>
          </w:p>
        </w:tc>
      </w:tr>
      <w:tr w:rsidR="002658FB" w:rsidTr="002658FB">
        <w:tc>
          <w:tcPr>
            <w:tcW w:w="2122" w:type="dxa"/>
          </w:tcPr>
          <w:p w:rsidR="002658FB" w:rsidRDefault="002658FB" w:rsidP="002658FB">
            <w:pPr>
              <w:rPr>
                <w:lang w:val="en-US"/>
              </w:rPr>
            </w:pPr>
            <w:r>
              <w:rPr>
                <w:lang w:val="en-US"/>
              </w:rPr>
              <w:t>Link</w:t>
            </w:r>
          </w:p>
        </w:tc>
        <w:tc>
          <w:tcPr>
            <w:tcW w:w="6934" w:type="dxa"/>
          </w:tcPr>
          <w:p w:rsidR="002658FB" w:rsidRDefault="002658FB" w:rsidP="002658FB">
            <w:pPr>
              <w:rPr>
                <w:lang w:val="en-US"/>
              </w:rPr>
            </w:pPr>
            <w:hyperlink r:id="rId7" w:history="1">
              <w:r w:rsidRPr="00370835">
                <w:rPr>
                  <w:rStyle w:val="Hyperlink"/>
                  <w:lang w:val="en-US"/>
                </w:rPr>
                <w:t>http://www.mmuncii.ro/</w:t>
              </w:r>
            </w:hyperlink>
            <w:r>
              <w:rPr>
                <w:lang w:val="en-US"/>
              </w:rPr>
              <w:t xml:space="preserve"> </w:t>
            </w:r>
          </w:p>
        </w:tc>
      </w:tr>
      <w:tr w:rsidR="002658FB" w:rsidTr="002658FB">
        <w:tc>
          <w:tcPr>
            <w:tcW w:w="2122" w:type="dxa"/>
          </w:tcPr>
          <w:p w:rsidR="002658FB" w:rsidRDefault="002658FB" w:rsidP="002658FB">
            <w:pPr>
              <w:rPr>
                <w:lang w:val="en-US"/>
              </w:rPr>
            </w:pPr>
            <w:r>
              <w:rPr>
                <w:lang w:val="en-US"/>
              </w:rPr>
              <w:t>Short abstract</w:t>
            </w:r>
          </w:p>
        </w:tc>
        <w:tc>
          <w:tcPr>
            <w:tcW w:w="6934" w:type="dxa"/>
          </w:tcPr>
          <w:p w:rsidR="002658FB" w:rsidRPr="002658FB" w:rsidRDefault="002658FB" w:rsidP="002658FB">
            <w:pPr>
              <w:rPr>
                <w:lang w:val="en-US"/>
              </w:rPr>
            </w:pPr>
            <w:r w:rsidRPr="002658FB">
              <w:rPr>
                <w:lang w:val="en-US"/>
              </w:rPr>
              <w:t xml:space="preserve">The Ministry of </w:t>
            </w:r>
            <w:proofErr w:type="spellStart"/>
            <w:r w:rsidRPr="002658FB">
              <w:rPr>
                <w:lang w:val="en-US"/>
              </w:rPr>
              <w:t>Labour</w:t>
            </w:r>
            <w:proofErr w:type="spellEnd"/>
            <w:r w:rsidRPr="002658FB">
              <w:rPr>
                <w:lang w:val="en-US"/>
              </w:rPr>
              <w:t>, Family, Social Prote</w:t>
            </w:r>
            <w:r>
              <w:rPr>
                <w:lang w:val="en-US"/>
              </w:rPr>
              <w:t xml:space="preserve">ction and Elderly (MMFPSPV) is a </w:t>
            </w:r>
            <w:r w:rsidRPr="002658FB">
              <w:rPr>
                <w:lang w:val="en-US"/>
              </w:rPr>
              <w:t xml:space="preserve">specialized body of the central public administration and legal person subordinated to the Government of Romania, in charge with the implementation of the governmental policies in the area of </w:t>
            </w:r>
            <w:proofErr w:type="spellStart"/>
            <w:r w:rsidRPr="002658FB">
              <w:rPr>
                <w:lang w:val="en-US"/>
              </w:rPr>
              <w:t>labour</w:t>
            </w:r>
            <w:proofErr w:type="spellEnd"/>
            <w:r w:rsidRPr="002658FB">
              <w:rPr>
                <w:lang w:val="en-US"/>
              </w:rPr>
              <w:t>, family, equal opportunities, social protection and the elderly.</w:t>
            </w:r>
          </w:p>
          <w:p w:rsidR="002658FB" w:rsidRDefault="002658FB" w:rsidP="002658FB">
            <w:pPr>
              <w:rPr>
                <w:lang w:val="en-US"/>
              </w:rPr>
            </w:pPr>
            <w:r w:rsidRPr="002658FB">
              <w:rPr>
                <w:lang w:val="en-US"/>
              </w:rPr>
              <w:t xml:space="preserve">MMFPSPV acts in the OSH field through the Direction of Safety and Health at Work </w:t>
            </w:r>
            <w:proofErr w:type="spellStart"/>
            <w:r w:rsidRPr="002658FB">
              <w:rPr>
                <w:lang w:val="en-US"/>
              </w:rPr>
              <w:t>co-ordinated</w:t>
            </w:r>
            <w:proofErr w:type="spellEnd"/>
            <w:r w:rsidRPr="002658FB">
              <w:rPr>
                <w:lang w:val="en-US"/>
              </w:rPr>
              <w:t xml:space="preserve"> at the Ministry top management level by a Secretary of State. This Direction coordinates two research and development (R&amp;D) national institutes in the field of OSH and social </w:t>
            </w:r>
            <w:r w:rsidRPr="002658FB">
              <w:rPr>
                <w:lang w:val="en-US"/>
              </w:rPr>
              <w:lastRenderedPageBreak/>
              <w:t>security, respectively, while also monitoring the implementation of the policies and legislative acts in the area.</w:t>
            </w:r>
          </w:p>
        </w:tc>
      </w:tr>
      <w:tr w:rsidR="002658FB" w:rsidTr="002658FB">
        <w:tc>
          <w:tcPr>
            <w:tcW w:w="2122" w:type="dxa"/>
          </w:tcPr>
          <w:p w:rsidR="002658FB" w:rsidRDefault="002658FB" w:rsidP="002658FB">
            <w:pPr>
              <w:rPr>
                <w:lang w:val="en-US"/>
              </w:rPr>
            </w:pPr>
            <w:r>
              <w:rPr>
                <w:lang w:val="en-US"/>
              </w:rPr>
              <w:lastRenderedPageBreak/>
              <w:t>Link to OSH wiki</w:t>
            </w:r>
          </w:p>
        </w:tc>
        <w:tc>
          <w:tcPr>
            <w:tcW w:w="6934" w:type="dxa"/>
          </w:tcPr>
          <w:p w:rsidR="002658FB" w:rsidRDefault="002658FB" w:rsidP="002658FB">
            <w:pPr>
              <w:rPr>
                <w:lang w:val="en-US"/>
              </w:rPr>
            </w:pPr>
            <w:hyperlink r:id="rId8"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t>Name of Authority</w:t>
            </w:r>
          </w:p>
        </w:tc>
        <w:tc>
          <w:tcPr>
            <w:tcW w:w="6934" w:type="dxa"/>
          </w:tcPr>
          <w:p w:rsidR="002658FB" w:rsidRDefault="002658FB" w:rsidP="007872AA">
            <w:pPr>
              <w:rPr>
                <w:lang w:val="en-US"/>
              </w:rPr>
            </w:pPr>
            <w:r w:rsidRPr="002658FB">
              <w:rPr>
                <w:lang w:val="en-US"/>
              </w:rPr>
              <w:t>Ministry of Health (MS)</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2658FB" w:rsidP="007872AA">
            <w:pPr>
              <w:rPr>
                <w:lang w:val="en-US"/>
              </w:rPr>
            </w:pPr>
            <w:hyperlink r:id="rId9" w:history="1">
              <w:r w:rsidRPr="00370835">
                <w:rPr>
                  <w:rStyle w:val="Hyperlink"/>
                  <w:lang w:val="en-US"/>
                </w:rPr>
                <w:t>http://www.ms.gov.ro/</w:t>
              </w:r>
            </w:hyperlink>
            <w:r>
              <w:rPr>
                <w:lang w:val="en-US"/>
              </w:rPr>
              <w:t xml:space="preserve"> </w:t>
            </w: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2658FB" w:rsidRPr="002658FB" w:rsidRDefault="002658FB" w:rsidP="002658FB">
            <w:pPr>
              <w:rPr>
                <w:lang w:val="en-US"/>
              </w:rPr>
            </w:pPr>
            <w:r w:rsidRPr="002658FB">
              <w:rPr>
                <w:lang w:val="en-US"/>
              </w:rPr>
              <w:t>Th</w:t>
            </w:r>
            <w:r>
              <w:rPr>
                <w:lang w:val="en-US"/>
              </w:rPr>
              <w:t>e Ministry of Health (MS) is a</w:t>
            </w:r>
            <w:r w:rsidRPr="002658FB">
              <w:rPr>
                <w:lang w:val="en-US"/>
              </w:rPr>
              <w:t xml:space="preserve"> legal person and central administration body in the field of public health care.</w:t>
            </w:r>
          </w:p>
          <w:p w:rsidR="002658FB" w:rsidRPr="002658FB" w:rsidRDefault="002658FB" w:rsidP="002658FB">
            <w:pPr>
              <w:rPr>
                <w:lang w:val="en-US"/>
              </w:rPr>
            </w:pPr>
            <w:r w:rsidRPr="002658FB">
              <w:rPr>
                <w:lang w:val="en-US"/>
              </w:rPr>
              <w:t xml:space="preserve">Similarly with the Ministry of </w:t>
            </w:r>
            <w:proofErr w:type="spellStart"/>
            <w:r w:rsidRPr="002658FB">
              <w:rPr>
                <w:lang w:val="en-US"/>
              </w:rPr>
              <w:t>Labour</w:t>
            </w:r>
            <w:proofErr w:type="spellEnd"/>
            <w:r w:rsidRPr="002658FB">
              <w:rPr>
                <w:lang w:val="en-US"/>
              </w:rPr>
              <w:t>, Family, Social Protection and Elderly, the Ministry of Health transposes into practice the governmental policies for the healthcare sector, both within the public health care system and in private medical units.</w:t>
            </w:r>
          </w:p>
          <w:p w:rsidR="002658FB" w:rsidRPr="002658FB" w:rsidRDefault="002658FB" w:rsidP="002658FB">
            <w:pPr>
              <w:rPr>
                <w:lang w:val="en-US"/>
              </w:rPr>
            </w:pPr>
            <w:r w:rsidRPr="002658FB">
              <w:rPr>
                <w:lang w:val="en-US"/>
              </w:rPr>
              <w:t>In the occupational health area, the Ministry of Health is drafting regulations for the medical sector, particularly for the development of the health at work activities, in line with the EU legislation in force.</w:t>
            </w:r>
          </w:p>
          <w:p w:rsidR="002658FB" w:rsidRPr="002658FB" w:rsidRDefault="002658FB" w:rsidP="002658FB">
            <w:pPr>
              <w:rPr>
                <w:lang w:val="en-US"/>
              </w:rPr>
            </w:pPr>
            <w:r w:rsidRPr="002658FB">
              <w:rPr>
                <w:lang w:val="en-US"/>
              </w:rPr>
              <w:t>At the same time, the Ministry of Health promotes the education of the occupational medicine physicians at academic level in collaboration with the Ministry of National Education, through occupational medicine clinics hosted by the biggest hospitals in the country.</w:t>
            </w:r>
          </w:p>
          <w:p w:rsidR="002658FB" w:rsidRPr="002658FB" w:rsidRDefault="002658FB" w:rsidP="002658FB">
            <w:pPr>
              <w:rPr>
                <w:lang w:val="en-US"/>
              </w:rPr>
            </w:pPr>
            <w:r w:rsidRPr="002658FB">
              <w:rPr>
                <w:lang w:val="en-US"/>
              </w:rPr>
              <w:t xml:space="preserve">The Ministry of Health is also elaborating and implementing adequate strategies and </w:t>
            </w:r>
            <w:proofErr w:type="spellStart"/>
            <w:r w:rsidRPr="002658FB">
              <w:rPr>
                <w:lang w:val="en-US"/>
              </w:rPr>
              <w:t>programmes</w:t>
            </w:r>
            <w:proofErr w:type="spellEnd"/>
            <w:r w:rsidRPr="002658FB">
              <w:rPr>
                <w:lang w:val="en-US"/>
              </w:rPr>
              <w:t xml:space="preserve"> meant to the improvement of workers’ health at the workplace and the reduction/elimination of the risk factors that may result in severe occupational diseases with significant costs in terms of human life and financial resources.</w:t>
            </w:r>
          </w:p>
          <w:p w:rsidR="002658FB" w:rsidRDefault="002658FB" w:rsidP="002658FB">
            <w:pPr>
              <w:rPr>
                <w:lang w:val="en-US"/>
              </w:rPr>
            </w:pPr>
            <w:r w:rsidRPr="002658FB">
              <w:rPr>
                <w:lang w:val="en-US"/>
              </w:rPr>
              <w:t>The Ministry of Health also co-ordinates the activity of the Public Health Institute in charge with monitoring the public health at national level, including the workplace related diseases, and the evidence of the occupational diseases as well.</w:t>
            </w:r>
          </w:p>
        </w:tc>
      </w:tr>
      <w:tr w:rsidR="002658FB" w:rsidTr="007872AA">
        <w:tc>
          <w:tcPr>
            <w:tcW w:w="2122" w:type="dxa"/>
          </w:tcPr>
          <w:p w:rsidR="002658FB" w:rsidRDefault="002658FB" w:rsidP="007872AA">
            <w:pPr>
              <w:rPr>
                <w:lang w:val="en-US"/>
              </w:rPr>
            </w:pPr>
            <w:r>
              <w:rPr>
                <w:lang w:val="en-US"/>
              </w:rPr>
              <w:t>Link to OSH wiki</w:t>
            </w:r>
          </w:p>
        </w:tc>
        <w:tc>
          <w:tcPr>
            <w:tcW w:w="6934" w:type="dxa"/>
          </w:tcPr>
          <w:p w:rsidR="002658FB" w:rsidRDefault="002658FB" w:rsidP="007872AA">
            <w:pPr>
              <w:rPr>
                <w:lang w:val="en-US"/>
              </w:rPr>
            </w:pPr>
            <w:hyperlink r:id="rId10"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t>Name of Authority</w:t>
            </w:r>
          </w:p>
        </w:tc>
        <w:tc>
          <w:tcPr>
            <w:tcW w:w="6934" w:type="dxa"/>
          </w:tcPr>
          <w:p w:rsidR="002658FB" w:rsidRDefault="002658FB" w:rsidP="007872AA">
            <w:pPr>
              <w:rPr>
                <w:lang w:val="en-US"/>
              </w:rPr>
            </w:pPr>
            <w:r>
              <w:rPr>
                <w:lang w:val="en-US"/>
              </w:rPr>
              <w:t>T</w:t>
            </w:r>
            <w:r w:rsidRPr="002658FB">
              <w:rPr>
                <w:lang w:val="en-US"/>
              </w:rPr>
              <w:t xml:space="preserve">he </w:t>
            </w:r>
            <w:proofErr w:type="spellStart"/>
            <w:r w:rsidRPr="002658FB">
              <w:rPr>
                <w:lang w:val="en-US"/>
              </w:rPr>
              <w:t>Labour</w:t>
            </w:r>
            <w:proofErr w:type="spellEnd"/>
            <w:r w:rsidRPr="002658FB">
              <w:rPr>
                <w:lang w:val="en-US"/>
              </w:rPr>
              <w:t xml:space="preserve"> Inspection (IM)</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2658FB" w:rsidP="007872AA">
            <w:pPr>
              <w:rPr>
                <w:lang w:val="en-US"/>
              </w:rPr>
            </w:pP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2658FB" w:rsidRPr="002658FB" w:rsidRDefault="002658FB" w:rsidP="002658FB">
            <w:pPr>
              <w:pStyle w:val="StandardWeb"/>
              <w:spacing w:before="96" w:beforeAutospacing="0" w:after="120" w:afterAutospacing="0"/>
              <w:rPr>
                <w:rFonts w:asciiTheme="minorHAnsi" w:hAnsiTheme="minorHAnsi" w:cstheme="minorHAnsi"/>
                <w:color w:val="000000"/>
                <w:szCs w:val="19"/>
                <w:lang w:val="en-US"/>
              </w:rPr>
            </w:pPr>
            <w:r w:rsidRPr="002658FB">
              <w:rPr>
                <w:rFonts w:asciiTheme="minorHAnsi" w:hAnsiTheme="minorHAnsi" w:cstheme="minorHAnsi"/>
                <w:iCs/>
                <w:color w:val="000000"/>
                <w:szCs w:val="19"/>
                <w:lang w:val="en-US"/>
              </w:rPr>
              <w:t xml:space="preserve">The </w:t>
            </w:r>
            <w:proofErr w:type="spellStart"/>
            <w:r w:rsidRPr="002658FB">
              <w:rPr>
                <w:rFonts w:asciiTheme="minorHAnsi" w:hAnsiTheme="minorHAnsi" w:cstheme="minorHAnsi"/>
                <w:iCs/>
                <w:color w:val="000000"/>
                <w:szCs w:val="19"/>
                <w:lang w:val="en-US"/>
              </w:rPr>
              <w:t>Labour</w:t>
            </w:r>
            <w:proofErr w:type="spellEnd"/>
            <w:r w:rsidRPr="002658FB">
              <w:rPr>
                <w:rFonts w:asciiTheme="minorHAnsi" w:hAnsiTheme="minorHAnsi" w:cstheme="minorHAnsi"/>
                <w:iCs/>
                <w:color w:val="000000"/>
                <w:szCs w:val="19"/>
                <w:lang w:val="en-US"/>
              </w:rPr>
              <w:t xml:space="preserve"> Inspection (IM)</w:t>
            </w:r>
            <w:r w:rsidRPr="002658FB">
              <w:rPr>
                <w:rStyle w:val="apple-converted-space"/>
                <w:lang w:val="en-US"/>
              </w:rPr>
              <w:t xml:space="preserve"> </w:t>
            </w:r>
            <w:r w:rsidRPr="002658FB">
              <w:rPr>
                <w:rFonts w:asciiTheme="minorHAnsi" w:hAnsiTheme="minorHAnsi" w:cstheme="minorHAnsi"/>
                <w:color w:val="000000"/>
                <w:szCs w:val="19"/>
                <w:lang w:val="en-US"/>
              </w:rPr>
              <w:t>– represents the competent public authority in charge with the unitary enforcement of the legislation on occupational safety and health within public and private undertakin</w:t>
            </w:r>
            <w:r>
              <w:rPr>
                <w:rFonts w:asciiTheme="minorHAnsi" w:hAnsiTheme="minorHAnsi" w:cstheme="minorHAnsi"/>
                <w:color w:val="000000"/>
                <w:szCs w:val="19"/>
                <w:lang w:val="en-US"/>
              </w:rPr>
              <w:t>g</w:t>
            </w:r>
            <w:r w:rsidRPr="002658FB">
              <w:rPr>
                <w:rFonts w:asciiTheme="minorHAnsi" w:hAnsiTheme="minorHAnsi" w:cstheme="minorHAnsi"/>
                <w:color w:val="000000"/>
                <w:szCs w:val="19"/>
                <w:lang w:val="en-US"/>
              </w:rPr>
              <w:t>s of all the economic sectors.</w:t>
            </w:r>
            <w:r w:rsidRPr="002658FB">
              <w:rPr>
                <w:rStyle w:val="apple-converted-space"/>
                <w:rFonts w:asciiTheme="minorHAnsi" w:hAnsiTheme="minorHAnsi" w:cstheme="minorHAnsi"/>
                <w:color w:val="000000"/>
                <w:szCs w:val="19"/>
                <w:lang w:val="en-US"/>
              </w:rPr>
              <w:t> </w:t>
            </w:r>
          </w:p>
          <w:p w:rsidR="002658FB" w:rsidRPr="002658FB" w:rsidRDefault="002658FB" w:rsidP="002658FB">
            <w:pPr>
              <w:pStyle w:val="StandardWeb"/>
              <w:spacing w:before="96" w:beforeAutospacing="0" w:after="120" w:afterAutospacing="0"/>
              <w:rPr>
                <w:rFonts w:asciiTheme="minorHAnsi" w:hAnsiTheme="minorHAnsi" w:cstheme="minorHAnsi"/>
                <w:color w:val="000000"/>
                <w:szCs w:val="19"/>
                <w:lang w:val="en-US"/>
              </w:rPr>
            </w:pPr>
            <w:r w:rsidRPr="002658FB">
              <w:rPr>
                <w:rFonts w:asciiTheme="minorHAnsi" w:hAnsiTheme="minorHAnsi" w:cstheme="minorHAnsi"/>
                <w:color w:val="000000"/>
                <w:szCs w:val="19"/>
                <w:lang w:val="en-US"/>
              </w:rPr>
              <w:t xml:space="preserve">The </w:t>
            </w:r>
            <w:proofErr w:type="spellStart"/>
            <w:r w:rsidRPr="002658FB">
              <w:rPr>
                <w:rFonts w:asciiTheme="minorHAnsi" w:hAnsiTheme="minorHAnsi" w:cstheme="minorHAnsi"/>
                <w:color w:val="000000"/>
                <w:szCs w:val="19"/>
                <w:lang w:val="en-US"/>
              </w:rPr>
              <w:t>Labour</w:t>
            </w:r>
            <w:proofErr w:type="spellEnd"/>
            <w:r w:rsidRPr="002658FB">
              <w:rPr>
                <w:rFonts w:asciiTheme="minorHAnsi" w:hAnsiTheme="minorHAnsi" w:cstheme="minorHAnsi"/>
                <w:color w:val="000000"/>
                <w:szCs w:val="19"/>
                <w:lang w:val="en-US"/>
              </w:rPr>
              <w:t xml:space="preserve"> Inspection establishment and organizational structure are regulated by the Law No. 108/1999 republished and also by the Regulation of organization and functioning approved through the Government Decision No. 1377/2009 amended.</w:t>
            </w:r>
            <w:r w:rsidRPr="002658FB">
              <w:rPr>
                <w:rStyle w:val="apple-converted-space"/>
                <w:rFonts w:asciiTheme="minorHAnsi" w:hAnsiTheme="minorHAnsi" w:cstheme="minorHAnsi"/>
                <w:color w:val="000000"/>
                <w:szCs w:val="19"/>
                <w:lang w:val="en-US"/>
              </w:rPr>
              <w:t> </w:t>
            </w:r>
          </w:p>
          <w:p w:rsidR="002658FB" w:rsidRPr="002658FB" w:rsidRDefault="002658FB" w:rsidP="002658FB">
            <w:pPr>
              <w:pStyle w:val="StandardWeb"/>
              <w:spacing w:before="96" w:beforeAutospacing="0" w:after="120" w:afterAutospacing="0"/>
              <w:rPr>
                <w:rFonts w:asciiTheme="minorHAnsi" w:hAnsiTheme="minorHAnsi" w:cstheme="minorHAnsi"/>
                <w:color w:val="000000"/>
                <w:szCs w:val="19"/>
                <w:lang w:val="en-US"/>
              </w:rPr>
            </w:pPr>
            <w:r w:rsidRPr="002658FB">
              <w:rPr>
                <w:rFonts w:asciiTheme="minorHAnsi" w:hAnsiTheme="minorHAnsi" w:cstheme="minorHAnsi"/>
                <w:color w:val="000000"/>
                <w:szCs w:val="19"/>
                <w:lang w:val="en-US"/>
              </w:rPr>
              <w:t xml:space="preserve">The </w:t>
            </w:r>
            <w:proofErr w:type="spellStart"/>
            <w:r w:rsidRPr="002658FB">
              <w:rPr>
                <w:rFonts w:asciiTheme="minorHAnsi" w:hAnsiTheme="minorHAnsi" w:cstheme="minorHAnsi"/>
                <w:color w:val="000000"/>
                <w:szCs w:val="19"/>
                <w:lang w:val="en-US"/>
              </w:rPr>
              <w:t>Labour</w:t>
            </w:r>
            <w:proofErr w:type="spellEnd"/>
            <w:r w:rsidRPr="002658FB">
              <w:rPr>
                <w:rFonts w:asciiTheme="minorHAnsi" w:hAnsiTheme="minorHAnsi" w:cstheme="minorHAnsi"/>
                <w:color w:val="000000"/>
                <w:szCs w:val="19"/>
                <w:lang w:val="en-US"/>
              </w:rPr>
              <w:t xml:space="preserve"> Inspection main objective resides in controlling the observance of the legal obligations by the employers from the public and private sector both in terms of </w:t>
            </w:r>
            <w:proofErr w:type="spellStart"/>
            <w:r w:rsidRPr="002658FB">
              <w:rPr>
                <w:rFonts w:asciiTheme="minorHAnsi" w:hAnsiTheme="minorHAnsi" w:cstheme="minorHAnsi"/>
                <w:color w:val="000000"/>
                <w:szCs w:val="19"/>
                <w:lang w:val="en-US"/>
              </w:rPr>
              <w:t>labour</w:t>
            </w:r>
            <w:proofErr w:type="spellEnd"/>
            <w:r w:rsidRPr="002658FB">
              <w:rPr>
                <w:rFonts w:asciiTheme="minorHAnsi" w:hAnsiTheme="minorHAnsi" w:cstheme="minorHAnsi"/>
                <w:color w:val="000000"/>
                <w:szCs w:val="19"/>
                <w:lang w:val="en-US"/>
              </w:rPr>
              <w:t xml:space="preserve"> relations and the employees’ safety and health at work of all the economic sectors.</w:t>
            </w:r>
            <w:r w:rsidRPr="002658FB">
              <w:rPr>
                <w:rStyle w:val="apple-converted-space"/>
                <w:rFonts w:asciiTheme="minorHAnsi" w:hAnsiTheme="minorHAnsi" w:cstheme="minorHAnsi"/>
                <w:color w:val="000000"/>
                <w:szCs w:val="19"/>
                <w:lang w:val="en-US"/>
              </w:rPr>
              <w:t> </w:t>
            </w:r>
          </w:p>
          <w:p w:rsidR="002658FB" w:rsidRPr="002658FB" w:rsidRDefault="002658FB" w:rsidP="002658FB">
            <w:pPr>
              <w:pStyle w:val="StandardWeb"/>
              <w:spacing w:before="96" w:beforeAutospacing="0" w:after="120" w:afterAutospacing="0"/>
              <w:rPr>
                <w:rFonts w:asciiTheme="minorHAnsi" w:hAnsiTheme="minorHAnsi" w:cstheme="minorHAnsi"/>
                <w:lang w:val="en-US"/>
              </w:rPr>
            </w:pPr>
            <w:r w:rsidRPr="002658FB">
              <w:rPr>
                <w:rFonts w:asciiTheme="minorHAnsi" w:hAnsiTheme="minorHAnsi" w:cstheme="minorHAnsi"/>
                <w:color w:val="000000"/>
                <w:szCs w:val="19"/>
                <w:lang w:val="en-US"/>
              </w:rPr>
              <w:lastRenderedPageBreak/>
              <w:t xml:space="preserve">The </w:t>
            </w:r>
            <w:proofErr w:type="spellStart"/>
            <w:r w:rsidRPr="002658FB">
              <w:rPr>
                <w:rFonts w:asciiTheme="minorHAnsi" w:hAnsiTheme="minorHAnsi" w:cstheme="minorHAnsi"/>
                <w:color w:val="000000"/>
                <w:szCs w:val="19"/>
                <w:lang w:val="en-US"/>
              </w:rPr>
              <w:t>Labour</w:t>
            </w:r>
            <w:proofErr w:type="spellEnd"/>
            <w:r w:rsidRPr="002658FB">
              <w:rPr>
                <w:rFonts w:asciiTheme="minorHAnsi" w:hAnsiTheme="minorHAnsi" w:cstheme="minorHAnsi"/>
                <w:color w:val="000000"/>
                <w:szCs w:val="19"/>
                <w:lang w:val="en-US"/>
              </w:rPr>
              <w:t xml:space="preserve"> Inspection includes a number of 41 </w:t>
            </w:r>
            <w:proofErr w:type="spellStart"/>
            <w:r w:rsidRPr="002658FB">
              <w:rPr>
                <w:rFonts w:asciiTheme="minorHAnsi" w:hAnsiTheme="minorHAnsi" w:cstheme="minorHAnsi"/>
                <w:color w:val="000000"/>
                <w:szCs w:val="19"/>
                <w:lang w:val="en-US"/>
              </w:rPr>
              <w:t>Labour</w:t>
            </w:r>
            <w:proofErr w:type="spellEnd"/>
            <w:r w:rsidRPr="002658FB">
              <w:rPr>
                <w:rFonts w:asciiTheme="minorHAnsi" w:hAnsiTheme="minorHAnsi" w:cstheme="minorHAnsi"/>
                <w:color w:val="000000"/>
                <w:szCs w:val="19"/>
                <w:lang w:val="en-US"/>
              </w:rPr>
              <w:t xml:space="preserve"> Territorial Inspectorates in its organizational structure. They correspond to the 41 districts of the country enforce the </w:t>
            </w:r>
            <w:proofErr w:type="spellStart"/>
            <w:r w:rsidRPr="002658FB">
              <w:rPr>
                <w:rFonts w:asciiTheme="minorHAnsi" w:hAnsiTheme="minorHAnsi" w:cstheme="minorHAnsi"/>
                <w:color w:val="000000"/>
                <w:szCs w:val="19"/>
                <w:lang w:val="en-US"/>
              </w:rPr>
              <w:t>Labour</w:t>
            </w:r>
            <w:proofErr w:type="spellEnd"/>
            <w:r w:rsidRPr="002658FB">
              <w:rPr>
                <w:rFonts w:asciiTheme="minorHAnsi" w:hAnsiTheme="minorHAnsi" w:cstheme="minorHAnsi"/>
                <w:color w:val="000000"/>
                <w:szCs w:val="19"/>
                <w:lang w:val="en-US"/>
              </w:rPr>
              <w:t xml:space="preserve"> Inspection policy at territorial level. The </w:t>
            </w:r>
            <w:proofErr w:type="spellStart"/>
            <w:r w:rsidRPr="002658FB">
              <w:rPr>
                <w:rFonts w:asciiTheme="minorHAnsi" w:hAnsiTheme="minorHAnsi" w:cstheme="minorHAnsi"/>
                <w:color w:val="000000"/>
                <w:szCs w:val="19"/>
                <w:lang w:val="en-US"/>
              </w:rPr>
              <w:t>Labour</w:t>
            </w:r>
            <w:proofErr w:type="spellEnd"/>
            <w:r w:rsidRPr="002658FB">
              <w:rPr>
                <w:rFonts w:asciiTheme="minorHAnsi" w:hAnsiTheme="minorHAnsi" w:cstheme="minorHAnsi"/>
                <w:color w:val="000000"/>
                <w:szCs w:val="19"/>
                <w:lang w:val="en-US"/>
              </w:rPr>
              <w:t xml:space="preserve"> Inspectorate of Bucharest constitutes a separate entity corresponding to the size of the capital of the country and its significant number of companies.</w:t>
            </w:r>
            <w:r w:rsidRPr="002658FB">
              <w:rPr>
                <w:rFonts w:cstheme="minorHAnsi"/>
                <w:lang w:val="en-US"/>
              </w:rPr>
              <w:t xml:space="preserve"> </w:t>
            </w:r>
          </w:p>
        </w:tc>
      </w:tr>
      <w:tr w:rsidR="002658FB" w:rsidTr="007872AA">
        <w:tc>
          <w:tcPr>
            <w:tcW w:w="2122" w:type="dxa"/>
          </w:tcPr>
          <w:p w:rsidR="002658FB" w:rsidRDefault="002658FB" w:rsidP="007872AA">
            <w:pPr>
              <w:rPr>
                <w:lang w:val="en-US"/>
              </w:rPr>
            </w:pPr>
            <w:r>
              <w:rPr>
                <w:lang w:val="en-US"/>
              </w:rPr>
              <w:lastRenderedPageBreak/>
              <w:t>Link to OSH wiki</w:t>
            </w:r>
          </w:p>
        </w:tc>
        <w:tc>
          <w:tcPr>
            <w:tcW w:w="6934" w:type="dxa"/>
          </w:tcPr>
          <w:p w:rsidR="002658FB" w:rsidRDefault="002658FB" w:rsidP="007872AA">
            <w:pPr>
              <w:rPr>
                <w:lang w:val="en-US"/>
              </w:rPr>
            </w:pPr>
            <w:hyperlink r:id="rId11"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p w:rsidR="002658FB" w:rsidRPr="002658FB" w:rsidRDefault="002658FB" w:rsidP="002658FB">
      <w:pPr>
        <w:pStyle w:val="Listenabsatz"/>
        <w:numPr>
          <w:ilvl w:val="0"/>
          <w:numId w:val="1"/>
        </w:numPr>
        <w:rPr>
          <w:lang w:val="en-US"/>
        </w:rPr>
      </w:pPr>
      <w:r>
        <w:rPr>
          <w:lang w:val="en-US"/>
        </w:rPr>
        <w:t>Compensation and insurance bodies</w:t>
      </w:r>
    </w:p>
    <w:p w:rsidR="002658FB" w:rsidRDefault="002658FB"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t xml:space="preserve">Name of </w:t>
            </w:r>
            <w:r>
              <w:rPr>
                <w:lang w:val="en-US"/>
              </w:rPr>
              <w:t>the Body</w:t>
            </w:r>
          </w:p>
        </w:tc>
        <w:tc>
          <w:tcPr>
            <w:tcW w:w="6934" w:type="dxa"/>
          </w:tcPr>
          <w:p w:rsidR="002658FB" w:rsidRDefault="002658FB" w:rsidP="007872AA">
            <w:pPr>
              <w:rPr>
                <w:lang w:val="en-US"/>
              </w:rPr>
            </w:pPr>
            <w:r w:rsidRPr="002658FB">
              <w:rPr>
                <w:lang w:val="en-US"/>
              </w:rPr>
              <w:t>The National House of Public Pensions (CNPP)</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2658FB" w:rsidP="007872AA">
            <w:pPr>
              <w:rPr>
                <w:lang w:val="en-US"/>
              </w:rPr>
            </w:pPr>
            <w:hyperlink r:id="rId12" w:history="1">
              <w:r w:rsidRPr="00370835">
                <w:rPr>
                  <w:rStyle w:val="Hyperlink"/>
                  <w:lang w:val="en-US"/>
                </w:rPr>
                <w:t>https://www.cnpp.ro/</w:t>
              </w:r>
            </w:hyperlink>
            <w:r>
              <w:rPr>
                <w:lang w:val="en-US"/>
              </w:rPr>
              <w:t xml:space="preserve"> </w:t>
            </w: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2658FB" w:rsidRPr="002658FB" w:rsidRDefault="002658FB" w:rsidP="002658FB">
            <w:pPr>
              <w:rPr>
                <w:lang w:val="en-US"/>
              </w:rPr>
            </w:pPr>
            <w:r w:rsidRPr="002658FB">
              <w:rPr>
                <w:lang w:val="en-US"/>
              </w:rPr>
              <w:t>The National House of Pu</w:t>
            </w:r>
            <w:r>
              <w:rPr>
                <w:lang w:val="en-US"/>
              </w:rPr>
              <w:t>blic Pensions (CNPP)</w:t>
            </w:r>
            <w:r w:rsidRPr="002658FB">
              <w:rPr>
                <w:lang w:val="en-US"/>
              </w:rPr>
              <w:t xml:space="preserve"> represents the national authority in the field of insurance against work accidents and occupational diseases.</w:t>
            </w:r>
          </w:p>
          <w:p w:rsidR="002658FB" w:rsidRPr="002658FB" w:rsidRDefault="002658FB" w:rsidP="002658FB">
            <w:pPr>
              <w:rPr>
                <w:lang w:val="en-US"/>
              </w:rPr>
            </w:pPr>
            <w:r w:rsidRPr="002658FB">
              <w:rPr>
                <w:lang w:val="en-US"/>
              </w:rPr>
              <w:t>The former National House of Pensions and Other Social Insurance Rights – CNPAS was established through the Law No. 19 of 17 March 2000 on the public system of pensions and other social insurance rights thus managing the system of public pensions at national level.</w:t>
            </w:r>
          </w:p>
          <w:p w:rsidR="002658FB" w:rsidRPr="002658FB" w:rsidRDefault="002658FB" w:rsidP="002658FB">
            <w:pPr>
              <w:rPr>
                <w:lang w:val="en-US"/>
              </w:rPr>
            </w:pPr>
            <w:r w:rsidRPr="002658FB">
              <w:rPr>
                <w:lang w:val="en-US"/>
              </w:rPr>
              <w:t>The Insurance System Against Work Accidents and Occupational Diseases entered into force on 1 January 2005 through the Law No. 346/2002 amended.</w:t>
            </w:r>
          </w:p>
          <w:p w:rsidR="002658FB" w:rsidRPr="002658FB" w:rsidRDefault="002658FB" w:rsidP="002658FB">
            <w:pPr>
              <w:rPr>
                <w:lang w:val="en-US"/>
              </w:rPr>
            </w:pPr>
            <w:r w:rsidRPr="002658FB">
              <w:rPr>
                <w:lang w:val="en-US"/>
              </w:rPr>
              <w:t>The Law No. 346/2002 defines the insurance against work accidents and occupational diseases as ‘a person related insurance belonging to the social insurance system that is guaranteed by the state’. It regulates the social protection of the employees against diminishing or loss of their working capacity and decease in case of work accidents and occupational diseases.</w:t>
            </w:r>
          </w:p>
          <w:p w:rsidR="002658FB" w:rsidRPr="002658FB" w:rsidRDefault="002658FB" w:rsidP="002658FB">
            <w:pPr>
              <w:rPr>
                <w:lang w:val="en-US"/>
              </w:rPr>
            </w:pPr>
            <w:r w:rsidRPr="002658FB">
              <w:rPr>
                <w:lang w:val="en-US"/>
              </w:rPr>
              <w:t>The National House of Public Pensions acts as compensation and insurance body through the Direction – General of Work Accidents and Occupational Diseases (DGAMBP).</w:t>
            </w:r>
          </w:p>
          <w:p w:rsidR="002658FB" w:rsidRPr="002658FB" w:rsidRDefault="002658FB" w:rsidP="002658FB">
            <w:pPr>
              <w:rPr>
                <w:lang w:val="en-US"/>
              </w:rPr>
            </w:pPr>
            <w:r w:rsidRPr="002658FB">
              <w:rPr>
                <w:lang w:val="en-US"/>
              </w:rPr>
              <w:t>Services provided by the Direction – General of Work Accidents and Occupational Diseases:</w:t>
            </w:r>
          </w:p>
          <w:p w:rsidR="002658FB" w:rsidRPr="00BD1D46" w:rsidRDefault="002658FB" w:rsidP="00BD1D46">
            <w:pPr>
              <w:pStyle w:val="Listenabsatz"/>
              <w:numPr>
                <w:ilvl w:val="0"/>
                <w:numId w:val="1"/>
              </w:numPr>
              <w:rPr>
                <w:lang w:val="en-US"/>
              </w:rPr>
            </w:pPr>
            <w:r w:rsidRPr="00BD1D46">
              <w:rPr>
                <w:lang w:val="en-US"/>
              </w:rPr>
              <w:t>Medical rehabilitation of workers and recovery of their working capacity</w:t>
            </w:r>
          </w:p>
          <w:p w:rsidR="002658FB" w:rsidRPr="00BD1D46" w:rsidRDefault="002658FB" w:rsidP="00BD1D46">
            <w:pPr>
              <w:pStyle w:val="Listenabsatz"/>
              <w:numPr>
                <w:ilvl w:val="0"/>
                <w:numId w:val="1"/>
              </w:numPr>
              <w:rPr>
                <w:lang w:val="en-US"/>
              </w:rPr>
            </w:pPr>
            <w:r w:rsidRPr="00BD1D46">
              <w:rPr>
                <w:lang w:val="en-US"/>
              </w:rPr>
              <w:t>Workers’ rehabilitation and reintegration</w:t>
            </w:r>
          </w:p>
          <w:p w:rsidR="002658FB" w:rsidRPr="00BD1D46" w:rsidRDefault="002658FB" w:rsidP="00BD1D46">
            <w:pPr>
              <w:pStyle w:val="Listenabsatz"/>
              <w:numPr>
                <w:ilvl w:val="0"/>
                <w:numId w:val="1"/>
              </w:numPr>
              <w:rPr>
                <w:lang w:val="en-US"/>
              </w:rPr>
            </w:pPr>
            <w:r w:rsidRPr="00BD1D46">
              <w:rPr>
                <w:lang w:val="en-US"/>
              </w:rPr>
              <w:t>Indemnities for temporary loss of working capacity, decease, etc.</w:t>
            </w:r>
          </w:p>
          <w:p w:rsidR="002658FB" w:rsidRDefault="002658FB" w:rsidP="002658FB">
            <w:pPr>
              <w:rPr>
                <w:lang w:val="en-US"/>
              </w:rPr>
            </w:pPr>
            <w:r w:rsidRPr="002658FB">
              <w:rPr>
                <w:lang w:val="en-US"/>
              </w:rPr>
              <w:t>In addition to its role as national insurance body, CNPP does also represent a significant actor in terms of prevention i.e. the reduction in the dues paid by the companies to CNPP constitutes an incentive for the companies towards increased prevention and less work accidents and occupational diseases.</w:t>
            </w:r>
          </w:p>
        </w:tc>
      </w:tr>
      <w:tr w:rsidR="002658FB" w:rsidTr="007872AA">
        <w:tc>
          <w:tcPr>
            <w:tcW w:w="2122" w:type="dxa"/>
          </w:tcPr>
          <w:p w:rsidR="002658FB" w:rsidRDefault="002658FB" w:rsidP="007872AA">
            <w:pPr>
              <w:rPr>
                <w:lang w:val="en-US"/>
              </w:rPr>
            </w:pPr>
            <w:r>
              <w:rPr>
                <w:lang w:val="en-US"/>
              </w:rPr>
              <w:t>Link to OSH wiki</w:t>
            </w:r>
          </w:p>
        </w:tc>
        <w:tc>
          <w:tcPr>
            <w:tcW w:w="6934" w:type="dxa"/>
          </w:tcPr>
          <w:p w:rsidR="002658FB" w:rsidRDefault="002658FB" w:rsidP="007872AA">
            <w:pPr>
              <w:rPr>
                <w:lang w:val="en-US"/>
              </w:rPr>
            </w:pPr>
            <w:hyperlink r:id="rId13"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p w:rsidR="00BD1D46" w:rsidRPr="00BD1D46" w:rsidRDefault="00BD1D46" w:rsidP="00BD1D46">
      <w:pPr>
        <w:pStyle w:val="Listenabsatz"/>
        <w:numPr>
          <w:ilvl w:val="0"/>
          <w:numId w:val="2"/>
        </w:numPr>
        <w:rPr>
          <w:lang w:val="en-US"/>
        </w:rPr>
      </w:pPr>
      <w:r>
        <w:rPr>
          <w:lang w:val="en-US"/>
        </w:rPr>
        <w:t>Research Institutes</w:t>
      </w:r>
    </w:p>
    <w:p w:rsidR="00BD1D46" w:rsidRDefault="00BD1D46"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lastRenderedPageBreak/>
              <w:t xml:space="preserve">Name of </w:t>
            </w:r>
            <w:r w:rsidR="00BD1D46">
              <w:rPr>
                <w:lang w:val="en-US"/>
              </w:rPr>
              <w:t>Institute</w:t>
            </w:r>
          </w:p>
        </w:tc>
        <w:tc>
          <w:tcPr>
            <w:tcW w:w="6934" w:type="dxa"/>
          </w:tcPr>
          <w:p w:rsidR="002658FB" w:rsidRDefault="00BD1D46" w:rsidP="007872AA">
            <w:pPr>
              <w:rPr>
                <w:lang w:val="en-US"/>
              </w:rPr>
            </w:pPr>
            <w:r w:rsidRPr="00BD1D46">
              <w:rPr>
                <w:lang w:val="en-US"/>
              </w:rPr>
              <w:t>The National Research &amp; Development Institute on Occupational Safety ‘</w:t>
            </w:r>
            <w:proofErr w:type="spellStart"/>
            <w:r w:rsidRPr="00BD1D46">
              <w:rPr>
                <w:lang w:val="en-US"/>
              </w:rPr>
              <w:t>Alexandru</w:t>
            </w:r>
            <w:proofErr w:type="spellEnd"/>
            <w:r w:rsidRPr="00BD1D46">
              <w:rPr>
                <w:lang w:val="en-US"/>
              </w:rPr>
              <w:t xml:space="preserve"> </w:t>
            </w:r>
            <w:proofErr w:type="spellStart"/>
            <w:r w:rsidRPr="00BD1D46">
              <w:rPr>
                <w:lang w:val="en-US"/>
              </w:rPr>
              <w:t>Darabont</w:t>
            </w:r>
            <w:proofErr w:type="spellEnd"/>
            <w:r w:rsidRPr="00BD1D46">
              <w:rPr>
                <w:lang w:val="en-US"/>
              </w:rPr>
              <w:t>’ INCDPM</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BD1D46" w:rsidP="007872AA">
            <w:pPr>
              <w:rPr>
                <w:lang w:val="en-US"/>
              </w:rPr>
            </w:pPr>
            <w:hyperlink r:id="rId14" w:history="1">
              <w:r w:rsidRPr="00370835">
                <w:rPr>
                  <w:rStyle w:val="Hyperlink"/>
                  <w:lang w:val="en-US"/>
                </w:rPr>
                <w:t>http://www.inpm.ro/</w:t>
              </w:r>
            </w:hyperlink>
            <w:r>
              <w:rPr>
                <w:lang w:val="en-US"/>
              </w:rPr>
              <w:t xml:space="preserve"> </w:t>
            </w: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BD1D46" w:rsidRPr="00BD1D46" w:rsidRDefault="00BD1D46" w:rsidP="00BD1D46">
            <w:pPr>
              <w:rPr>
                <w:lang w:val="en-US"/>
              </w:rPr>
            </w:pPr>
            <w:r w:rsidRPr="00BD1D46">
              <w:rPr>
                <w:lang w:val="en-US"/>
              </w:rPr>
              <w:t>Apart of its steady role within the occupational safety and health prevention, the National Research &amp; Development Institute on Occupational Safety ‘</w:t>
            </w:r>
            <w:proofErr w:type="spellStart"/>
            <w:r w:rsidRPr="00BD1D46">
              <w:rPr>
                <w:lang w:val="en-US"/>
              </w:rPr>
              <w:t>Alexandru</w:t>
            </w:r>
            <w:proofErr w:type="spellEnd"/>
            <w:r w:rsidRPr="00BD1D46">
              <w:rPr>
                <w:lang w:val="en-US"/>
              </w:rPr>
              <w:t xml:space="preserve"> </w:t>
            </w:r>
            <w:proofErr w:type="spellStart"/>
            <w:r w:rsidRPr="00BD1D46">
              <w:rPr>
                <w:lang w:val="en-US"/>
              </w:rPr>
              <w:t>Darabont</w:t>
            </w:r>
            <w:proofErr w:type="spellEnd"/>
            <w:r w:rsidRPr="00BD1D46">
              <w:rPr>
                <w:lang w:val="en-US"/>
              </w:rPr>
              <w:t>’ INCDPM also constitutes the national OSH research body operating under the co-ordination of the Ministry of National Education as State Authority for Scientific Research, Technologica</w:t>
            </w:r>
            <w:r>
              <w:rPr>
                <w:lang w:val="en-US"/>
              </w:rPr>
              <w:t>l Development and Innovation</w:t>
            </w:r>
            <w:r w:rsidRPr="00BD1D46">
              <w:rPr>
                <w:lang w:val="en-US"/>
              </w:rPr>
              <w:t xml:space="preserve">, in conformity with the Government Decision No. 185 of 16 April 2013, and the Ministry of </w:t>
            </w:r>
            <w:proofErr w:type="spellStart"/>
            <w:r w:rsidRPr="00BD1D46">
              <w:rPr>
                <w:lang w:val="en-US"/>
              </w:rPr>
              <w:t>Labour</w:t>
            </w:r>
            <w:proofErr w:type="spellEnd"/>
            <w:r w:rsidRPr="00BD1D46">
              <w:rPr>
                <w:lang w:val="en-US"/>
              </w:rPr>
              <w:t>, Family, Social Protection and Elderly as well.</w:t>
            </w:r>
          </w:p>
          <w:p w:rsidR="00BD1D46" w:rsidRPr="00BD1D46" w:rsidRDefault="00BD1D46" w:rsidP="00BD1D46">
            <w:pPr>
              <w:rPr>
                <w:lang w:val="en-US"/>
              </w:rPr>
            </w:pPr>
            <w:r w:rsidRPr="00BD1D46">
              <w:rPr>
                <w:lang w:val="en-US"/>
              </w:rPr>
              <w:t>INCDPM develops a series of fundamental and applicative research studies meant to the improvement of the safety and health at work in line with the EU directives provisions transposed within the national legislation in force. The topics addressed by INCDPM’s research work include: risk assessment, studies on the elimination/reduction of the major workplace related risk factors (chemical and biological risks, mechanical and physical risks, MSDs, psychosocial risks, ergonomics, etc.), personal protective equipment (PPE), certification of machines and PPE.</w:t>
            </w:r>
          </w:p>
          <w:p w:rsidR="00BD1D46" w:rsidRPr="00BD1D46" w:rsidRDefault="00BD1D46" w:rsidP="00BD1D46">
            <w:pPr>
              <w:rPr>
                <w:lang w:val="en-US"/>
              </w:rPr>
            </w:pPr>
            <w:r w:rsidRPr="00BD1D46">
              <w:rPr>
                <w:lang w:val="en-US"/>
              </w:rPr>
              <w:t xml:space="preserve">The research works INCDPM carries out also include the development of OSH research projects and </w:t>
            </w:r>
            <w:proofErr w:type="spellStart"/>
            <w:r w:rsidRPr="00BD1D46">
              <w:rPr>
                <w:lang w:val="en-US"/>
              </w:rPr>
              <w:t>programmes</w:t>
            </w:r>
            <w:proofErr w:type="spellEnd"/>
            <w:r w:rsidRPr="00BD1D46">
              <w:rPr>
                <w:lang w:val="en-US"/>
              </w:rPr>
              <w:t xml:space="preserve"> aiming at improving the working conditions within all the activity sectors.</w:t>
            </w:r>
          </w:p>
          <w:p w:rsidR="002658FB" w:rsidRDefault="00BD1D46" w:rsidP="00BD1D46">
            <w:pPr>
              <w:rPr>
                <w:lang w:val="en-US"/>
              </w:rPr>
            </w:pPr>
            <w:r w:rsidRPr="00BD1D46">
              <w:rPr>
                <w:lang w:val="en-US"/>
              </w:rPr>
              <w:t xml:space="preserve">INCDPM’s R&amp;D studies contribute to a large extent to the elaboration and substantiation of the OSH policies drawn up at governmental level by the Ministry of </w:t>
            </w:r>
            <w:proofErr w:type="spellStart"/>
            <w:r w:rsidRPr="00BD1D46">
              <w:rPr>
                <w:lang w:val="en-US"/>
              </w:rPr>
              <w:t>Labour</w:t>
            </w:r>
            <w:proofErr w:type="spellEnd"/>
            <w:r w:rsidRPr="00BD1D46">
              <w:rPr>
                <w:lang w:val="en-US"/>
              </w:rPr>
              <w:t>, Family, Social Protection and Elderly and the Ministry of National Education in collaboration with the social partners and the most significant OSH promoters at national level.</w:t>
            </w:r>
          </w:p>
        </w:tc>
      </w:tr>
      <w:tr w:rsidR="002658FB" w:rsidTr="007872AA">
        <w:tc>
          <w:tcPr>
            <w:tcW w:w="2122" w:type="dxa"/>
          </w:tcPr>
          <w:p w:rsidR="002658FB" w:rsidRDefault="002658FB" w:rsidP="007872AA">
            <w:pPr>
              <w:rPr>
                <w:lang w:val="en-US"/>
              </w:rPr>
            </w:pPr>
            <w:r>
              <w:rPr>
                <w:lang w:val="en-US"/>
              </w:rPr>
              <w:t>Link to OSH wiki</w:t>
            </w:r>
          </w:p>
        </w:tc>
        <w:tc>
          <w:tcPr>
            <w:tcW w:w="6934" w:type="dxa"/>
          </w:tcPr>
          <w:p w:rsidR="002658FB" w:rsidRDefault="002658FB" w:rsidP="007872AA">
            <w:pPr>
              <w:rPr>
                <w:lang w:val="en-US"/>
              </w:rPr>
            </w:pPr>
            <w:hyperlink r:id="rId15"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t xml:space="preserve">Name of </w:t>
            </w:r>
            <w:r w:rsidR="00BD1D46">
              <w:rPr>
                <w:lang w:val="en-US"/>
              </w:rPr>
              <w:t>Institute</w:t>
            </w:r>
          </w:p>
        </w:tc>
        <w:tc>
          <w:tcPr>
            <w:tcW w:w="6934" w:type="dxa"/>
          </w:tcPr>
          <w:p w:rsidR="002658FB" w:rsidRDefault="00BD1D46" w:rsidP="007872AA">
            <w:pPr>
              <w:rPr>
                <w:lang w:val="en-US"/>
              </w:rPr>
            </w:pPr>
            <w:r w:rsidRPr="00BD1D46">
              <w:rPr>
                <w:lang w:val="en-US"/>
              </w:rPr>
              <w:t xml:space="preserve">The National Scientific Research Institute for </w:t>
            </w:r>
            <w:proofErr w:type="spellStart"/>
            <w:r w:rsidRPr="00BD1D46">
              <w:rPr>
                <w:lang w:val="en-US"/>
              </w:rPr>
              <w:t>Labour</w:t>
            </w:r>
            <w:proofErr w:type="spellEnd"/>
            <w:r w:rsidRPr="00BD1D46">
              <w:rPr>
                <w:lang w:val="en-US"/>
              </w:rPr>
              <w:t xml:space="preserve"> and Social Protection (INCSMPS)</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BD1D46" w:rsidP="007872AA">
            <w:pPr>
              <w:rPr>
                <w:lang w:val="en-US"/>
              </w:rPr>
            </w:pPr>
            <w:hyperlink r:id="rId16" w:history="1">
              <w:r w:rsidRPr="00370835">
                <w:rPr>
                  <w:rStyle w:val="Hyperlink"/>
                  <w:lang w:val="en-US"/>
                </w:rPr>
                <w:t>http://www.incsmps.ro/index.php?lang=romanian</w:t>
              </w:r>
            </w:hyperlink>
            <w:r>
              <w:rPr>
                <w:lang w:val="en-US"/>
              </w:rPr>
              <w:t xml:space="preserve"> </w:t>
            </w: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2658FB" w:rsidRDefault="00BD1D46" w:rsidP="007872AA">
            <w:pPr>
              <w:rPr>
                <w:lang w:val="en-US"/>
              </w:rPr>
            </w:pPr>
            <w:r w:rsidRPr="00BD1D46">
              <w:rPr>
                <w:lang w:val="en-US"/>
              </w:rPr>
              <w:t xml:space="preserve">The institute was set up in 1990 as R&amp;D body under the co-ordination of the Ministry of </w:t>
            </w:r>
            <w:proofErr w:type="spellStart"/>
            <w:r w:rsidRPr="00BD1D46">
              <w:rPr>
                <w:lang w:val="en-US"/>
              </w:rPr>
              <w:t>Labour</w:t>
            </w:r>
            <w:proofErr w:type="spellEnd"/>
            <w:r w:rsidRPr="00BD1D46">
              <w:rPr>
                <w:lang w:val="en-US"/>
              </w:rPr>
              <w:t xml:space="preserve">, Family, Social Protection and Elderly. The Governmental Decisions No. 1305/1996 and 1773/2004 establish its main objectives e.g.: carrying out research studies in the area of human resources management, employment and social protection; increasing the expertise in the </w:t>
            </w:r>
            <w:proofErr w:type="spellStart"/>
            <w:r w:rsidRPr="00BD1D46">
              <w:rPr>
                <w:lang w:val="en-US"/>
              </w:rPr>
              <w:t>labour</w:t>
            </w:r>
            <w:proofErr w:type="spellEnd"/>
            <w:r w:rsidRPr="00BD1D46">
              <w:rPr>
                <w:lang w:val="en-US"/>
              </w:rPr>
              <w:t xml:space="preserve"> and social protection area; integrating the institute activity within the main national and European R&amp;D networks in the area. At present, INCSMPS develops its activity under the co-ordination of the Ministry of National Education as well (the Government Decision No. 185 of 16 April 2013).</w:t>
            </w:r>
          </w:p>
        </w:tc>
      </w:tr>
      <w:tr w:rsidR="002658FB" w:rsidTr="007872AA">
        <w:tc>
          <w:tcPr>
            <w:tcW w:w="2122" w:type="dxa"/>
          </w:tcPr>
          <w:p w:rsidR="002658FB" w:rsidRDefault="002658FB" w:rsidP="007872AA">
            <w:pPr>
              <w:rPr>
                <w:lang w:val="en-US"/>
              </w:rPr>
            </w:pPr>
            <w:r>
              <w:rPr>
                <w:lang w:val="en-US"/>
              </w:rPr>
              <w:t>Link to OSH wiki</w:t>
            </w:r>
          </w:p>
        </w:tc>
        <w:tc>
          <w:tcPr>
            <w:tcW w:w="6934" w:type="dxa"/>
          </w:tcPr>
          <w:p w:rsidR="002658FB" w:rsidRDefault="002658FB" w:rsidP="007872AA">
            <w:pPr>
              <w:rPr>
                <w:lang w:val="en-US"/>
              </w:rPr>
            </w:pPr>
            <w:hyperlink r:id="rId17"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lastRenderedPageBreak/>
              <w:t xml:space="preserve">Name of </w:t>
            </w:r>
            <w:r w:rsidR="00BD1D46">
              <w:rPr>
                <w:lang w:val="en-US"/>
              </w:rPr>
              <w:t>Institute</w:t>
            </w:r>
          </w:p>
        </w:tc>
        <w:tc>
          <w:tcPr>
            <w:tcW w:w="6934" w:type="dxa"/>
          </w:tcPr>
          <w:p w:rsidR="002658FB" w:rsidRDefault="00BD1D46" w:rsidP="007872AA">
            <w:pPr>
              <w:rPr>
                <w:lang w:val="en-US"/>
              </w:rPr>
            </w:pPr>
            <w:r w:rsidRPr="00BD1D46">
              <w:rPr>
                <w:lang w:val="en-US"/>
              </w:rPr>
              <w:t xml:space="preserve">The National Research and Development Institute for Mining Safety and Protection Against Explosion - INCD INSEMEX </w:t>
            </w:r>
            <w:proofErr w:type="spellStart"/>
            <w:r w:rsidRPr="00BD1D46">
              <w:rPr>
                <w:lang w:val="en-US"/>
              </w:rPr>
              <w:t>Petrosani</w:t>
            </w:r>
            <w:proofErr w:type="spellEnd"/>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BD1D46" w:rsidP="007872AA">
            <w:pPr>
              <w:rPr>
                <w:lang w:val="en-US"/>
              </w:rPr>
            </w:pPr>
            <w:hyperlink r:id="rId18" w:history="1">
              <w:r w:rsidRPr="00370835">
                <w:rPr>
                  <w:rStyle w:val="Hyperlink"/>
                  <w:lang w:val="en-US"/>
                </w:rPr>
                <w:t>http://www.insemex.ro/</w:t>
              </w:r>
            </w:hyperlink>
            <w:r>
              <w:rPr>
                <w:lang w:val="en-US"/>
              </w:rPr>
              <w:t xml:space="preserve"> </w:t>
            </w: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BD1D46" w:rsidRPr="00BD1D46" w:rsidRDefault="00BD1D46" w:rsidP="00BD1D46">
            <w:pPr>
              <w:rPr>
                <w:lang w:val="en-US"/>
              </w:rPr>
            </w:pPr>
            <w:r w:rsidRPr="00BD1D46">
              <w:rPr>
                <w:lang w:val="en-US"/>
              </w:rPr>
              <w:t>The institute carries out scientific research and specific prevention activities in the OSH and environmental area, under the joint co-ordination of the Ministry of Economy and the Ministry of National Education.</w:t>
            </w:r>
          </w:p>
          <w:p w:rsidR="00BD1D46" w:rsidRPr="00BD1D46" w:rsidRDefault="00BD1D46" w:rsidP="00BD1D46">
            <w:pPr>
              <w:rPr>
                <w:lang w:val="en-US"/>
              </w:rPr>
            </w:pPr>
            <w:r w:rsidRPr="00BD1D46">
              <w:rPr>
                <w:lang w:val="en-US"/>
              </w:rPr>
              <w:t>INSEMEX research activity particularly addresses the mining sector and the high risks the workers are exposed to within potentially explosive atmospheres.</w:t>
            </w:r>
          </w:p>
          <w:p w:rsidR="002658FB" w:rsidRDefault="00BD1D46" w:rsidP="00BD1D46">
            <w:pPr>
              <w:rPr>
                <w:lang w:val="en-US"/>
              </w:rPr>
            </w:pPr>
            <w:r w:rsidRPr="00BD1D46">
              <w:rPr>
                <w:lang w:val="en-US"/>
              </w:rPr>
              <w:t xml:space="preserve">The institute develops its activity in the OSH area related to the mining sector in close collaboration with the University of </w:t>
            </w:r>
            <w:proofErr w:type="spellStart"/>
            <w:r w:rsidRPr="00BD1D46">
              <w:rPr>
                <w:lang w:val="en-US"/>
              </w:rPr>
              <w:t>Petrosani</w:t>
            </w:r>
            <w:proofErr w:type="spellEnd"/>
            <w:r w:rsidRPr="00BD1D46">
              <w:rPr>
                <w:lang w:val="en-US"/>
              </w:rPr>
              <w:t xml:space="preserve"> that is having a long tradition of over 100 years in Romania. The University of </w:t>
            </w:r>
            <w:proofErr w:type="spellStart"/>
            <w:r w:rsidRPr="00BD1D46">
              <w:rPr>
                <w:lang w:val="en-US"/>
              </w:rPr>
              <w:t>Petrosani</w:t>
            </w:r>
            <w:proofErr w:type="spellEnd"/>
            <w:r w:rsidRPr="00BD1D46">
              <w:rPr>
                <w:lang w:val="en-US"/>
              </w:rPr>
              <w:t xml:space="preserve"> is a key OSH education promoter in the area through the </w:t>
            </w:r>
            <w:proofErr w:type="spellStart"/>
            <w:r w:rsidRPr="00BD1D46">
              <w:rPr>
                <w:lang w:val="en-US"/>
              </w:rPr>
              <w:t>organisation</w:t>
            </w:r>
            <w:proofErr w:type="spellEnd"/>
            <w:r w:rsidRPr="00BD1D46">
              <w:rPr>
                <w:lang w:val="en-US"/>
              </w:rPr>
              <w:t xml:space="preserve"> of OSH courses for the mining sector at academic level.</w:t>
            </w:r>
          </w:p>
        </w:tc>
      </w:tr>
      <w:tr w:rsidR="002658FB" w:rsidTr="007872AA">
        <w:tc>
          <w:tcPr>
            <w:tcW w:w="2122" w:type="dxa"/>
          </w:tcPr>
          <w:p w:rsidR="002658FB" w:rsidRDefault="002658FB" w:rsidP="007872AA">
            <w:pPr>
              <w:rPr>
                <w:lang w:val="en-US"/>
              </w:rPr>
            </w:pPr>
            <w:r>
              <w:rPr>
                <w:lang w:val="en-US"/>
              </w:rPr>
              <w:t>Link to OSH wiki</w:t>
            </w:r>
          </w:p>
        </w:tc>
        <w:tc>
          <w:tcPr>
            <w:tcW w:w="6934" w:type="dxa"/>
          </w:tcPr>
          <w:p w:rsidR="002658FB" w:rsidRDefault="002658FB" w:rsidP="007872AA">
            <w:pPr>
              <w:rPr>
                <w:lang w:val="en-US"/>
              </w:rPr>
            </w:pPr>
            <w:hyperlink r:id="rId19"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p w:rsidR="00BD1D46" w:rsidRPr="00BD1D46" w:rsidRDefault="00BD1D46" w:rsidP="00BD1D46">
      <w:pPr>
        <w:pStyle w:val="Listenabsatz"/>
        <w:numPr>
          <w:ilvl w:val="0"/>
          <w:numId w:val="2"/>
        </w:numPr>
        <w:rPr>
          <w:lang w:val="en-US"/>
        </w:rPr>
      </w:pPr>
      <w:r>
        <w:rPr>
          <w:lang w:val="en-US"/>
        </w:rPr>
        <w:t>Prevention Services</w:t>
      </w:r>
    </w:p>
    <w:p w:rsidR="00BD1D46" w:rsidRDefault="00BD1D46"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t xml:space="preserve">Name of </w:t>
            </w:r>
            <w:r w:rsidR="00BD1D46">
              <w:rPr>
                <w:lang w:val="en-US"/>
              </w:rPr>
              <w:t>Service</w:t>
            </w:r>
          </w:p>
        </w:tc>
        <w:tc>
          <w:tcPr>
            <w:tcW w:w="6934" w:type="dxa"/>
          </w:tcPr>
          <w:p w:rsidR="002658FB" w:rsidRDefault="00BD1D46" w:rsidP="007872AA">
            <w:pPr>
              <w:rPr>
                <w:lang w:val="en-US"/>
              </w:rPr>
            </w:pPr>
            <w:r w:rsidRPr="00BD1D46">
              <w:rPr>
                <w:lang w:val="en-US"/>
              </w:rPr>
              <w:t>The National Public Health Institute (INSP)</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BD1D46" w:rsidP="007872AA">
            <w:pPr>
              <w:rPr>
                <w:lang w:val="en-US"/>
              </w:rPr>
            </w:pPr>
            <w:hyperlink r:id="rId20" w:history="1">
              <w:r w:rsidRPr="00370835">
                <w:rPr>
                  <w:rStyle w:val="Hyperlink"/>
                  <w:lang w:val="en-US"/>
                </w:rPr>
                <w:t>http://www.insp.gov.ro/</w:t>
              </w:r>
            </w:hyperlink>
            <w:r>
              <w:rPr>
                <w:lang w:val="en-US"/>
              </w:rPr>
              <w:t xml:space="preserve"> </w:t>
            </w: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BD1D46" w:rsidRPr="00BD1D46" w:rsidRDefault="00BD1D46" w:rsidP="00BD1D46">
            <w:pPr>
              <w:rPr>
                <w:lang w:val="en-US"/>
              </w:rPr>
            </w:pPr>
            <w:r w:rsidRPr="00BD1D46">
              <w:rPr>
                <w:lang w:val="en-US"/>
              </w:rPr>
              <w:t>It is a public health body subordinated to the Ministry of Health. The institute scope resides in the surveillance and control of the public health at national level, including the occupational diseases of all the activity sectors. The Public Health Institute carries out health surveys at national/regional/sectoral level and has the evidence of all the data obtained.</w:t>
            </w:r>
          </w:p>
          <w:p w:rsidR="00BD1D46" w:rsidRPr="00BD1D46" w:rsidRDefault="00BD1D46" w:rsidP="00BD1D46">
            <w:pPr>
              <w:rPr>
                <w:lang w:val="en-US"/>
              </w:rPr>
            </w:pPr>
            <w:r w:rsidRPr="00BD1D46">
              <w:rPr>
                <w:lang w:val="en-US"/>
              </w:rPr>
              <w:t>On the basis of this evidence, the institute accomplishes public health monitoring and promotes adequate solutions for the improvement of the population’s health condition.</w:t>
            </w:r>
          </w:p>
          <w:p w:rsidR="00BD1D46" w:rsidRPr="00BD1D46" w:rsidRDefault="00BD1D46" w:rsidP="00BD1D46">
            <w:pPr>
              <w:rPr>
                <w:lang w:val="en-US"/>
              </w:rPr>
            </w:pPr>
            <w:r w:rsidRPr="00BD1D46">
              <w:rPr>
                <w:lang w:val="en-US"/>
              </w:rPr>
              <w:t xml:space="preserve">In the OSH area, the Public Health Institute acts as a major workplace health promoter, contributes to occupational health education and the improvement of the working conditions in all the activity sectors. In addition, the institute is developing public health regulations and substantiates to a large extent the national public and occupational health strategies and policies to be drawn up by the Ministry of Health and the Ministry of </w:t>
            </w:r>
            <w:proofErr w:type="spellStart"/>
            <w:r w:rsidRPr="00BD1D46">
              <w:rPr>
                <w:lang w:val="en-US"/>
              </w:rPr>
              <w:t>Labour</w:t>
            </w:r>
            <w:proofErr w:type="spellEnd"/>
            <w:r w:rsidRPr="00BD1D46">
              <w:rPr>
                <w:lang w:val="en-US"/>
              </w:rPr>
              <w:t>, Family and Social Protection as well.</w:t>
            </w:r>
          </w:p>
          <w:p w:rsidR="002658FB" w:rsidRDefault="00BD1D46" w:rsidP="00BD1D46">
            <w:pPr>
              <w:rPr>
                <w:lang w:val="en-US"/>
              </w:rPr>
            </w:pPr>
            <w:r w:rsidRPr="00BD1D46">
              <w:rPr>
                <w:lang w:val="en-US"/>
              </w:rPr>
              <w:t>The Public Health Institute also develops and co-ordinates the specific health services in the area of public health surveillance and occupational health promotion.</w:t>
            </w:r>
          </w:p>
        </w:tc>
      </w:tr>
      <w:tr w:rsidR="002658FB" w:rsidTr="007872AA">
        <w:tc>
          <w:tcPr>
            <w:tcW w:w="2122" w:type="dxa"/>
          </w:tcPr>
          <w:p w:rsidR="002658FB" w:rsidRDefault="002658FB" w:rsidP="007872AA">
            <w:pPr>
              <w:rPr>
                <w:lang w:val="en-US"/>
              </w:rPr>
            </w:pPr>
            <w:r>
              <w:rPr>
                <w:lang w:val="en-US"/>
              </w:rPr>
              <w:t>Link to OSH wiki</w:t>
            </w:r>
          </w:p>
        </w:tc>
        <w:tc>
          <w:tcPr>
            <w:tcW w:w="6934" w:type="dxa"/>
          </w:tcPr>
          <w:p w:rsidR="002658FB" w:rsidRDefault="002658FB" w:rsidP="007872AA">
            <w:pPr>
              <w:rPr>
                <w:lang w:val="en-US"/>
              </w:rPr>
            </w:pPr>
            <w:hyperlink r:id="rId21"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p w:rsidR="00BD1D46" w:rsidRPr="00BD1D46" w:rsidRDefault="00BD1D46" w:rsidP="00BD1D46">
      <w:pPr>
        <w:pStyle w:val="Listenabsatz"/>
        <w:numPr>
          <w:ilvl w:val="0"/>
          <w:numId w:val="2"/>
        </w:numPr>
        <w:rPr>
          <w:lang w:val="en-US"/>
        </w:rPr>
      </w:pPr>
      <w:r>
        <w:rPr>
          <w:lang w:val="en-US"/>
        </w:rPr>
        <w:t>Other OSH Services</w:t>
      </w:r>
    </w:p>
    <w:p w:rsidR="00BD1D46" w:rsidRDefault="00BD1D46"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t>Name of Authority</w:t>
            </w:r>
          </w:p>
        </w:tc>
        <w:tc>
          <w:tcPr>
            <w:tcW w:w="6934" w:type="dxa"/>
          </w:tcPr>
          <w:p w:rsidR="002658FB" w:rsidRDefault="00BD1D46" w:rsidP="007872AA">
            <w:pPr>
              <w:rPr>
                <w:lang w:val="en-US"/>
              </w:rPr>
            </w:pPr>
            <w:r w:rsidRPr="00BD1D46">
              <w:rPr>
                <w:lang w:val="en-US"/>
              </w:rPr>
              <w:t>The Romanian Association for Safety and Health at Work (ARSSM)</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BD1D46" w:rsidP="007872AA">
            <w:pPr>
              <w:rPr>
                <w:lang w:val="en-US"/>
              </w:rPr>
            </w:pPr>
            <w:hyperlink r:id="rId22" w:history="1">
              <w:r w:rsidRPr="00370835">
                <w:rPr>
                  <w:rStyle w:val="Hyperlink"/>
                  <w:lang w:val="en-US"/>
                </w:rPr>
                <w:t>https://arssm.ro/en/about-us/</w:t>
              </w:r>
            </w:hyperlink>
            <w:r>
              <w:rPr>
                <w:lang w:val="en-US"/>
              </w:rPr>
              <w:t xml:space="preserve"> </w:t>
            </w:r>
          </w:p>
        </w:tc>
      </w:tr>
      <w:tr w:rsidR="002658FB" w:rsidTr="007872AA">
        <w:tc>
          <w:tcPr>
            <w:tcW w:w="2122" w:type="dxa"/>
          </w:tcPr>
          <w:p w:rsidR="002658FB" w:rsidRDefault="002658FB" w:rsidP="007872AA">
            <w:pPr>
              <w:rPr>
                <w:lang w:val="en-US"/>
              </w:rPr>
            </w:pPr>
            <w:r>
              <w:rPr>
                <w:lang w:val="en-US"/>
              </w:rPr>
              <w:lastRenderedPageBreak/>
              <w:t>Short abstract</w:t>
            </w:r>
          </w:p>
        </w:tc>
        <w:tc>
          <w:tcPr>
            <w:tcW w:w="6934" w:type="dxa"/>
          </w:tcPr>
          <w:p w:rsidR="00BD1D46" w:rsidRPr="00BD1D46" w:rsidRDefault="00BD1D46" w:rsidP="00BD1D46">
            <w:pPr>
              <w:rPr>
                <w:lang w:val="en-US"/>
              </w:rPr>
            </w:pPr>
            <w:r w:rsidRPr="00BD1D46">
              <w:rPr>
                <w:lang w:val="en-US"/>
              </w:rPr>
              <w:t>It is a non-governmental and non-profit professional association that brings together specialists in health and safety at work from the companies and other OSH related bodies. At national level, ARSSM has territorial subsidiaries corresponding to the administrative organization of the country (41 districts) and covers almost all the activity sectors.</w:t>
            </w:r>
          </w:p>
          <w:p w:rsidR="00BD1D46" w:rsidRPr="00BD1D46" w:rsidRDefault="00BD1D46" w:rsidP="00BD1D46">
            <w:pPr>
              <w:rPr>
                <w:lang w:val="en-US"/>
              </w:rPr>
            </w:pPr>
            <w:r w:rsidRPr="00BD1D46">
              <w:rPr>
                <w:lang w:val="en-US"/>
              </w:rPr>
              <w:t>ARSSM is thus a significant actor in the OSH prevention at national level being highly involved in the promotion of the social dialogue as a key factor of an effective prevention culture in Romania.</w:t>
            </w:r>
          </w:p>
          <w:p w:rsidR="00BD1D46" w:rsidRPr="00BD1D46" w:rsidRDefault="00BD1D46" w:rsidP="00BD1D46">
            <w:pPr>
              <w:rPr>
                <w:lang w:val="en-US"/>
              </w:rPr>
            </w:pPr>
            <w:r w:rsidRPr="00BD1D46">
              <w:rPr>
                <w:lang w:val="en-US"/>
              </w:rPr>
              <w:t>The Association is to a large extent concerned in encouraging a close collaboration of the social partners (governmental, employers’ and employees’ representatives) for the improvement of the legal and institutional OSH framework in Romania and a more efficient implementation of the regulations in force.</w:t>
            </w:r>
          </w:p>
          <w:p w:rsidR="00BD1D46" w:rsidRPr="00BD1D46" w:rsidRDefault="00BD1D46" w:rsidP="00BD1D46">
            <w:pPr>
              <w:rPr>
                <w:lang w:val="en-US"/>
              </w:rPr>
            </w:pPr>
            <w:r w:rsidRPr="00BD1D46">
              <w:rPr>
                <w:lang w:val="en-US"/>
              </w:rPr>
              <w:t>ARSSM promotes a global approach to OSH at national level that involves to a larger extent the employers’ organizations and the workers’ representatives at the decision making process in the OSH area. It also promotes a more flexible work organization to the benefit of the companies’ productivity and workforce well-being at work.</w:t>
            </w:r>
          </w:p>
          <w:p w:rsidR="002658FB" w:rsidRDefault="00BD1D46" w:rsidP="00BD1D46">
            <w:pPr>
              <w:rPr>
                <w:lang w:val="en-US"/>
              </w:rPr>
            </w:pPr>
            <w:r w:rsidRPr="00BD1D46">
              <w:rPr>
                <w:lang w:val="en-US"/>
              </w:rPr>
              <w:t xml:space="preserve">As OSH preventive body, ARSSM is also the main road safety promoter and develops a national level multi-annual campaign in close collaboration with various governmental and non-governmental bodies e.g. the Ministry of </w:t>
            </w:r>
            <w:proofErr w:type="spellStart"/>
            <w:r w:rsidRPr="00BD1D46">
              <w:rPr>
                <w:lang w:val="en-US"/>
              </w:rPr>
              <w:t>Labour</w:t>
            </w:r>
            <w:proofErr w:type="spellEnd"/>
            <w:r w:rsidRPr="00BD1D46">
              <w:rPr>
                <w:lang w:val="en-US"/>
              </w:rPr>
              <w:t>, Family, Social Protection and Elderly, the Focal Point of the European Agency for Safety and Health at Work (EU OSHA) for Romania, the Inspectorate – General of the Romanian Road Safety Police, etc.</w:t>
            </w:r>
          </w:p>
        </w:tc>
      </w:tr>
      <w:tr w:rsidR="002658FB" w:rsidTr="007872AA">
        <w:tc>
          <w:tcPr>
            <w:tcW w:w="2122" w:type="dxa"/>
          </w:tcPr>
          <w:p w:rsidR="002658FB" w:rsidRDefault="002658FB" w:rsidP="007872AA">
            <w:pPr>
              <w:rPr>
                <w:lang w:val="en-US"/>
              </w:rPr>
            </w:pPr>
            <w:r>
              <w:rPr>
                <w:lang w:val="en-US"/>
              </w:rPr>
              <w:t>Link to OSH wiki</w:t>
            </w:r>
          </w:p>
        </w:tc>
        <w:tc>
          <w:tcPr>
            <w:tcW w:w="6934" w:type="dxa"/>
          </w:tcPr>
          <w:p w:rsidR="002658FB" w:rsidRDefault="002658FB" w:rsidP="007872AA">
            <w:pPr>
              <w:rPr>
                <w:lang w:val="en-US"/>
              </w:rPr>
            </w:pPr>
            <w:hyperlink r:id="rId23"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tbl>
      <w:tblPr>
        <w:tblStyle w:val="Tabellenraster"/>
        <w:tblW w:w="0" w:type="auto"/>
        <w:tblLook w:val="04A0" w:firstRow="1" w:lastRow="0" w:firstColumn="1" w:lastColumn="0" w:noHBand="0" w:noVBand="1"/>
      </w:tblPr>
      <w:tblGrid>
        <w:gridCol w:w="2263"/>
        <w:gridCol w:w="6793"/>
      </w:tblGrid>
      <w:tr w:rsidR="002658FB" w:rsidTr="00BD1D46">
        <w:tc>
          <w:tcPr>
            <w:tcW w:w="2263" w:type="dxa"/>
          </w:tcPr>
          <w:p w:rsidR="002658FB" w:rsidRDefault="002658FB" w:rsidP="007872AA">
            <w:pPr>
              <w:rPr>
                <w:lang w:val="en-US"/>
              </w:rPr>
            </w:pPr>
            <w:r>
              <w:rPr>
                <w:lang w:val="en-US"/>
              </w:rPr>
              <w:t>Name of A</w:t>
            </w:r>
            <w:r w:rsidR="00BD1D46">
              <w:rPr>
                <w:lang w:val="en-US"/>
              </w:rPr>
              <w:t>ssociation</w:t>
            </w:r>
          </w:p>
        </w:tc>
        <w:tc>
          <w:tcPr>
            <w:tcW w:w="6793" w:type="dxa"/>
          </w:tcPr>
          <w:p w:rsidR="002658FB" w:rsidRPr="00BD1D46" w:rsidRDefault="00BD1D46" w:rsidP="00BD1D46">
            <w:pPr>
              <w:rPr>
                <w:rFonts w:cstheme="minorHAnsi"/>
                <w:lang w:val="en-US"/>
              </w:rPr>
            </w:pPr>
            <w:r w:rsidRPr="00BD1D46">
              <w:rPr>
                <w:rFonts w:cstheme="minorHAnsi"/>
                <w:color w:val="000000"/>
                <w:szCs w:val="19"/>
                <w:shd w:val="clear" w:color="auto" w:fill="F9F9F9"/>
                <w:lang w:val="en-US"/>
              </w:rPr>
              <w:t>The Association for Occupational Safety and Health Timisoara (APSSMT)</w:t>
            </w:r>
            <w:r w:rsidRPr="00BD1D46">
              <w:rPr>
                <w:rFonts w:cstheme="minorHAnsi"/>
                <w:lang w:val="en-US"/>
              </w:rPr>
              <w:t xml:space="preserve"> </w:t>
            </w:r>
          </w:p>
        </w:tc>
      </w:tr>
      <w:tr w:rsidR="002658FB" w:rsidTr="00BD1D46">
        <w:tc>
          <w:tcPr>
            <w:tcW w:w="2263" w:type="dxa"/>
          </w:tcPr>
          <w:p w:rsidR="002658FB" w:rsidRDefault="002658FB" w:rsidP="007872AA">
            <w:pPr>
              <w:rPr>
                <w:lang w:val="en-US"/>
              </w:rPr>
            </w:pPr>
            <w:r>
              <w:rPr>
                <w:lang w:val="en-US"/>
              </w:rPr>
              <w:t>Link</w:t>
            </w:r>
          </w:p>
        </w:tc>
        <w:tc>
          <w:tcPr>
            <w:tcW w:w="6793" w:type="dxa"/>
          </w:tcPr>
          <w:p w:rsidR="002658FB" w:rsidRDefault="00BD1D46" w:rsidP="007872AA">
            <w:pPr>
              <w:rPr>
                <w:lang w:val="en-US"/>
              </w:rPr>
            </w:pPr>
            <w:hyperlink r:id="rId24" w:history="1">
              <w:r w:rsidRPr="00370835">
                <w:rPr>
                  <w:rStyle w:val="Hyperlink"/>
                  <w:lang w:val="en-US"/>
                </w:rPr>
                <w:t>http://www.apssmt.ro</w:t>
              </w:r>
            </w:hyperlink>
            <w:r>
              <w:rPr>
                <w:lang w:val="en-US"/>
              </w:rPr>
              <w:t xml:space="preserve"> </w:t>
            </w:r>
          </w:p>
        </w:tc>
      </w:tr>
      <w:tr w:rsidR="002658FB" w:rsidTr="00BD1D46">
        <w:tc>
          <w:tcPr>
            <w:tcW w:w="2263" w:type="dxa"/>
          </w:tcPr>
          <w:p w:rsidR="002658FB" w:rsidRDefault="002658FB" w:rsidP="007872AA">
            <w:pPr>
              <w:rPr>
                <w:lang w:val="en-US"/>
              </w:rPr>
            </w:pPr>
            <w:r>
              <w:rPr>
                <w:lang w:val="en-US"/>
              </w:rPr>
              <w:t>Short abstract</w:t>
            </w:r>
          </w:p>
        </w:tc>
        <w:tc>
          <w:tcPr>
            <w:tcW w:w="6793" w:type="dxa"/>
          </w:tcPr>
          <w:p w:rsidR="00BD1D46" w:rsidRPr="00BD1D46" w:rsidRDefault="00BD1D46" w:rsidP="00BD1D46">
            <w:pPr>
              <w:rPr>
                <w:lang w:val="en-US"/>
              </w:rPr>
            </w:pPr>
            <w:r w:rsidRPr="00BD1D46">
              <w:rPr>
                <w:lang w:val="en-US"/>
              </w:rPr>
              <w:t>Its major aim is to create and develop an improved OSH organizational framework at regional level (i.e. Timisoara District in the Western part of Romania) for the occupational safety and health professionals.</w:t>
            </w:r>
          </w:p>
          <w:p w:rsidR="002658FB" w:rsidRDefault="00BD1D46" w:rsidP="00BD1D46">
            <w:pPr>
              <w:rPr>
                <w:lang w:val="en-US"/>
              </w:rPr>
            </w:pPr>
            <w:r w:rsidRPr="00BD1D46">
              <w:rPr>
                <w:lang w:val="en-US"/>
              </w:rPr>
              <w:t>APSSMT contributes to the elaboration of research studies and prevention solutions aiming at the improvement of the working conditions and a safer and healthier workforce in the region.</w:t>
            </w:r>
          </w:p>
        </w:tc>
      </w:tr>
      <w:tr w:rsidR="002658FB" w:rsidTr="00BD1D46">
        <w:tc>
          <w:tcPr>
            <w:tcW w:w="2263" w:type="dxa"/>
          </w:tcPr>
          <w:p w:rsidR="002658FB" w:rsidRDefault="002658FB" w:rsidP="007872AA">
            <w:pPr>
              <w:rPr>
                <w:lang w:val="en-US"/>
              </w:rPr>
            </w:pPr>
            <w:r>
              <w:rPr>
                <w:lang w:val="en-US"/>
              </w:rPr>
              <w:t>Link to OSH wiki</w:t>
            </w:r>
          </w:p>
        </w:tc>
        <w:tc>
          <w:tcPr>
            <w:tcW w:w="6793" w:type="dxa"/>
          </w:tcPr>
          <w:p w:rsidR="002658FB" w:rsidRDefault="002658FB" w:rsidP="007872AA">
            <w:pPr>
              <w:rPr>
                <w:lang w:val="en-US"/>
              </w:rPr>
            </w:pPr>
            <w:hyperlink r:id="rId25"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p>
    <w:p w:rsidR="00BD1D46" w:rsidRPr="00BD1D46" w:rsidRDefault="00BD1D46" w:rsidP="00BD1D46">
      <w:pPr>
        <w:pStyle w:val="Listenabsatz"/>
        <w:numPr>
          <w:ilvl w:val="0"/>
          <w:numId w:val="2"/>
        </w:numPr>
        <w:rPr>
          <w:lang w:val="en-US"/>
        </w:rPr>
      </w:pPr>
      <w:r>
        <w:rPr>
          <w:lang w:val="en-US"/>
        </w:rPr>
        <w:t>Standardization Bodies</w:t>
      </w:r>
    </w:p>
    <w:p w:rsidR="00BD1D46" w:rsidRDefault="00BD1D46" w:rsidP="002658FB">
      <w:pPr>
        <w:rPr>
          <w:lang w:val="en-US"/>
        </w:rPr>
      </w:pPr>
    </w:p>
    <w:tbl>
      <w:tblPr>
        <w:tblStyle w:val="Tabellenraster"/>
        <w:tblW w:w="0" w:type="auto"/>
        <w:tblLook w:val="04A0" w:firstRow="1" w:lastRow="0" w:firstColumn="1" w:lastColumn="0" w:noHBand="0" w:noVBand="1"/>
      </w:tblPr>
      <w:tblGrid>
        <w:gridCol w:w="2122"/>
        <w:gridCol w:w="6934"/>
      </w:tblGrid>
      <w:tr w:rsidR="002658FB" w:rsidTr="007872AA">
        <w:tc>
          <w:tcPr>
            <w:tcW w:w="2122" w:type="dxa"/>
          </w:tcPr>
          <w:p w:rsidR="002658FB" w:rsidRDefault="002658FB" w:rsidP="007872AA">
            <w:pPr>
              <w:rPr>
                <w:lang w:val="en-US"/>
              </w:rPr>
            </w:pPr>
            <w:r>
              <w:rPr>
                <w:lang w:val="en-US"/>
              </w:rPr>
              <w:t xml:space="preserve">Name of </w:t>
            </w:r>
            <w:r w:rsidR="00BD1D46">
              <w:rPr>
                <w:lang w:val="en-US"/>
              </w:rPr>
              <w:t>the Body</w:t>
            </w:r>
          </w:p>
        </w:tc>
        <w:tc>
          <w:tcPr>
            <w:tcW w:w="6934" w:type="dxa"/>
          </w:tcPr>
          <w:p w:rsidR="002658FB" w:rsidRDefault="00BD1D46" w:rsidP="007872AA">
            <w:pPr>
              <w:rPr>
                <w:lang w:val="en-US"/>
              </w:rPr>
            </w:pPr>
            <w:r w:rsidRPr="00BD1D46">
              <w:rPr>
                <w:lang w:val="en-US"/>
              </w:rPr>
              <w:t>The Romanian Standards Association (ASRO)</w:t>
            </w:r>
          </w:p>
        </w:tc>
      </w:tr>
      <w:tr w:rsidR="002658FB" w:rsidTr="007872AA">
        <w:tc>
          <w:tcPr>
            <w:tcW w:w="2122" w:type="dxa"/>
          </w:tcPr>
          <w:p w:rsidR="002658FB" w:rsidRDefault="002658FB" w:rsidP="007872AA">
            <w:pPr>
              <w:rPr>
                <w:lang w:val="en-US"/>
              </w:rPr>
            </w:pPr>
            <w:r>
              <w:rPr>
                <w:lang w:val="en-US"/>
              </w:rPr>
              <w:t>Link</w:t>
            </w:r>
          </w:p>
        </w:tc>
        <w:tc>
          <w:tcPr>
            <w:tcW w:w="6934" w:type="dxa"/>
          </w:tcPr>
          <w:p w:rsidR="002658FB" w:rsidRDefault="00BD1D46" w:rsidP="007872AA">
            <w:pPr>
              <w:rPr>
                <w:lang w:val="en-US"/>
              </w:rPr>
            </w:pPr>
            <w:hyperlink r:id="rId26" w:history="1">
              <w:r w:rsidRPr="00370835">
                <w:rPr>
                  <w:rStyle w:val="Hyperlink"/>
                  <w:lang w:val="en-US"/>
                </w:rPr>
                <w:t>http://www.asro.ro/</w:t>
              </w:r>
            </w:hyperlink>
            <w:r>
              <w:rPr>
                <w:lang w:val="en-US"/>
              </w:rPr>
              <w:t xml:space="preserve"> </w:t>
            </w:r>
          </w:p>
        </w:tc>
      </w:tr>
      <w:tr w:rsidR="002658FB" w:rsidTr="007872AA">
        <w:tc>
          <w:tcPr>
            <w:tcW w:w="2122" w:type="dxa"/>
          </w:tcPr>
          <w:p w:rsidR="002658FB" w:rsidRDefault="002658FB" w:rsidP="007872AA">
            <w:pPr>
              <w:rPr>
                <w:lang w:val="en-US"/>
              </w:rPr>
            </w:pPr>
            <w:r>
              <w:rPr>
                <w:lang w:val="en-US"/>
              </w:rPr>
              <w:t>Short abstract</w:t>
            </w:r>
          </w:p>
        </w:tc>
        <w:tc>
          <w:tcPr>
            <w:tcW w:w="6934" w:type="dxa"/>
          </w:tcPr>
          <w:p w:rsidR="00BD1D46" w:rsidRPr="00BD1D46" w:rsidRDefault="00BD1D46" w:rsidP="00BD1D46">
            <w:pPr>
              <w:rPr>
                <w:lang w:val="en-US"/>
              </w:rPr>
            </w:pPr>
            <w:r w:rsidRPr="00BD1D46">
              <w:rPr>
                <w:lang w:val="en-US"/>
              </w:rPr>
              <w:t xml:space="preserve">ASRO represents the National Standardization Body that develops standardization activities in all the fields of the European and </w:t>
            </w:r>
            <w:r w:rsidRPr="00BD1D46">
              <w:rPr>
                <w:lang w:val="en-US"/>
              </w:rPr>
              <w:lastRenderedPageBreak/>
              <w:t>international standardization as member of ISO, IEC, CEN, CENELEC and ETSI.</w:t>
            </w:r>
          </w:p>
          <w:p w:rsidR="00BD1D46" w:rsidRPr="00BD1D46" w:rsidRDefault="00BD1D46" w:rsidP="00BD1D46">
            <w:pPr>
              <w:rPr>
                <w:lang w:val="en-US"/>
              </w:rPr>
            </w:pPr>
            <w:r w:rsidRPr="00BD1D46">
              <w:rPr>
                <w:lang w:val="en-US"/>
              </w:rPr>
              <w:t>ASRO is a non-profit private body of public interest authorized by the Government through the Law No. 355/2002. In Romania, ASRO is developing the standardization activity since 1928 when it was put in place for all the national economy sectors.</w:t>
            </w:r>
          </w:p>
          <w:p w:rsidR="002658FB" w:rsidRDefault="00BD1D46" w:rsidP="00BD1D46">
            <w:pPr>
              <w:rPr>
                <w:lang w:val="en-US"/>
              </w:rPr>
            </w:pPr>
            <w:r w:rsidRPr="00BD1D46">
              <w:rPr>
                <w:lang w:val="en-US"/>
              </w:rPr>
              <w:t>At present, ASRO operates through the representatives of all the economic sectors, the national authorities, the industry, R&amp;D entities, the academic media, employer and employee organizations’ members, consumers’ associations, etc.</w:t>
            </w:r>
          </w:p>
        </w:tc>
      </w:tr>
      <w:tr w:rsidR="002658FB" w:rsidTr="007872AA">
        <w:tc>
          <w:tcPr>
            <w:tcW w:w="2122" w:type="dxa"/>
          </w:tcPr>
          <w:p w:rsidR="002658FB" w:rsidRDefault="002658FB" w:rsidP="007872AA">
            <w:pPr>
              <w:rPr>
                <w:lang w:val="en-US"/>
              </w:rPr>
            </w:pPr>
            <w:r>
              <w:rPr>
                <w:lang w:val="en-US"/>
              </w:rPr>
              <w:lastRenderedPageBreak/>
              <w:t>Link to OSH wiki</w:t>
            </w:r>
          </w:p>
        </w:tc>
        <w:tc>
          <w:tcPr>
            <w:tcW w:w="6934" w:type="dxa"/>
          </w:tcPr>
          <w:p w:rsidR="002658FB" w:rsidRDefault="002658FB" w:rsidP="007872AA">
            <w:pPr>
              <w:rPr>
                <w:lang w:val="en-US"/>
              </w:rPr>
            </w:pPr>
            <w:hyperlink r:id="rId27" w:history="1">
              <w:r w:rsidRPr="00370835">
                <w:rPr>
                  <w:rStyle w:val="Hyperlink"/>
                  <w:lang w:val="en-US"/>
                </w:rPr>
                <w:t>https://oshwiki.eu/wiki/OSH_systems_at_national_level_-_Romania</w:t>
              </w:r>
            </w:hyperlink>
            <w:r>
              <w:rPr>
                <w:lang w:val="en-US"/>
              </w:rPr>
              <w:t xml:space="preserve"> </w:t>
            </w:r>
          </w:p>
        </w:tc>
      </w:tr>
    </w:tbl>
    <w:p w:rsidR="002658FB" w:rsidRDefault="002658FB" w:rsidP="002658FB">
      <w:pPr>
        <w:rPr>
          <w:lang w:val="en-US"/>
        </w:rPr>
      </w:pPr>
      <w:bookmarkStart w:id="0" w:name="_GoBack"/>
      <w:bookmarkEnd w:id="0"/>
    </w:p>
    <w:sectPr w:rsidR="002658FB"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540DE"/>
    <w:multiLevelType w:val="hybridMultilevel"/>
    <w:tmpl w:val="DDB61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A9614F"/>
    <w:multiLevelType w:val="hybridMultilevel"/>
    <w:tmpl w:val="8A0A4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FB"/>
    <w:rsid w:val="00263BE7"/>
    <w:rsid w:val="002658FB"/>
    <w:rsid w:val="002C7C56"/>
    <w:rsid w:val="005063C0"/>
    <w:rsid w:val="00515EFE"/>
    <w:rsid w:val="005C73D9"/>
    <w:rsid w:val="00706914"/>
    <w:rsid w:val="00712BF7"/>
    <w:rsid w:val="00905494"/>
    <w:rsid w:val="00BD1D46"/>
    <w:rsid w:val="00C814CE"/>
    <w:rsid w:val="00CB552E"/>
    <w:rsid w:val="00DA6F3C"/>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B33D488"/>
  <w15:chartTrackingRefBased/>
  <w15:docId w15:val="{BF393D61-E8C4-9143-8B38-B4D92209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2658FB"/>
    <w:rPr>
      <w:color w:val="0563C1" w:themeColor="hyperlink"/>
      <w:u w:val="single"/>
    </w:rPr>
  </w:style>
  <w:style w:type="character" w:styleId="NichtaufgelsteErwhnung">
    <w:name w:val="Unresolved Mention"/>
    <w:basedOn w:val="Absatz-Standardschriftart"/>
    <w:uiPriority w:val="99"/>
    <w:semiHidden/>
    <w:unhideWhenUsed/>
    <w:rsid w:val="002658FB"/>
    <w:rPr>
      <w:color w:val="808080"/>
      <w:shd w:val="clear" w:color="auto" w:fill="E6E6E6"/>
    </w:rPr>
  </w:style>
  <w:style w:type="paragraph" w:styleId="Listenabsatz">
    <w:name w:val="List Paragraph"/>
    <w:basedOn w:val="Standard"/>
    <w:uiPriority w:val="34"/>
    <w:qFormat/>
    <w:rsid w:val="002658FB"/>
    <w:pPr>
      <w:ind w:left="720"/>
      <w:contextualSpacing/>
    </w:pPr>
  </w:style>
  <w:style w:type="table" w:styleId="Tabellenraster">
    <w:name w:val="Table Grid"/>
    <w:basedOn w:val="NormaleTabelle"/>
    <w:uiPriority w:val="39"/>
    <w:rsid w:val="00265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2658FB"/>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26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4401">
      <w:bodyDiv w:val="1"/>
      <w:marLeft w:val="0"/>
      <w:marRight w:val="0"/>
      <w:marTop w:val="0"/>
      <w:marBottom w:val="0"/>
      <w:divBdr>
        <w:top w:val="none" w:sz="0" w:space="0" w:color="auto"/>
        <w:left w:val="none" w:sz="0" w:space="0" w:color="auto"/>
        <w:bottom w:val="none" w:sz="0" w:space="0" w:color="auto"/>
        <w:right w:val="none" w:sz="0" w:space="0" w:color="auto"/>
      </w:divBdr>
    </w:div>
    <w:div w:id="335379172">
      <w:bodyDiv w:val="1"/>
      <w:marLeft w:val="0"/>
      <w:marRight w:val="0"/>
      <w:marTop w:val="0"/>
      <w:marBottom w:val="0"/>
      <w:divBdr>
        <w:top w:val="none" w:sz="0" w:space="0" w:color="auto"/>
        <w:left w:val="none" w:sz="0" w:space="0" w:color="auto"/>
        <w:bottom w:val="none" w:sz="0" w:space="0" w:color="auto"/>
        <w:right w:val="none" w:sz="0" w:space="0" w:color="auto"/>
      </w:divBdr>
    </w:div>
    <w:div w:id="338508925">
      <w:bodyDiv w:val="1"/>
      <w:marLeft w:val="0"/>
      <w:marRight w:val="0"/>
      <w:marTop w:val="0"/>
      <w:marBottom w:val="0"/>
      <w:divBdr>
        <w:top w:val="none" w:sz="0" w:space="0" w:color="auto"/>
        <w:left w:val="none" w:sz="0" w:space="0" w:color="auto"/>
        <w:bottom w:val="none" w:sz="0" w:space="0" w:color="auto"/>
        <w:right w:val="none" w:sz="0" w:space="0" w:color="auto"/>
      </w:divBdr>
    </w:div>
    <w:div w:id="349258603">
      <w:bodyDiv w:val="1"/>
      <w:marLeft w:val="0"/>
      <w:marRight w:val="0"/>
      <w:marTop w:val="0"/>
      <w:marBottom w:val="0"/>
      <w:divBdr>
        <w:top w:val="none" w:sz="0" w:space="0" w:color="auto"/>
        <w:left w:val="none" w:sz="0" w:space="0" w:color="auto"/>
        <w:bottom w:val="none" w:sz="0" w:space="0" w:color="auto"/>
        <w:right w:val="none" w:sz="0" w:space="0" w:color="auto"/>
      </w:divBdr>
    </w:div>
    <w:div w:id="674649686">
      <w:bodyDiv w:val="1"/>
      <w:marLeft w:val="0"/>
      <w:marRight w:val="0"/>
      <w:marTop w:val="0"/>
      <w:marBottom w:val="0"/>
      <w:divBdr>
        <w:top w:val="none" w:sz="0" w:space="0" w:color="auto"/>
        <w:left w:val="none" w:sz="0" w:space="0" w:color="auto"/>
        <w:bottom w:val="none" w:sz="0" w:space="0" w:color="auto"/>
        <w:right w:val="none" w:sz="0" w:space="0" w:color="auto"/>
      </w:divBdr>
    </w:div>
    <w:div w:id="690691735">
      <w:bodyDiv w:val="1"/>
      <w:marLeft w:val="0"/>
      <w:marRight w:val="0"/>
      <w:marTop w:val="0"/>
      <w:marBottom w:val="0"/>
      <w:divBdr>
        <w:top w:val="none" w:sz="0" w:space="0" w:color="auto"/>
        <w:left w:val="none" w:sz="0" w:space="0" w:color="auto"/>
        <w:bottom w:val="none" w:sz="0" w:space="0" w:color="auto"/>
        <w:right w:val="none" w:sz="0" w:space="0" w:color="auto"/>
      </w:divBdr>
    </w:div>
    <w:div w:id="883567826">
      <w:bodyDiv w:val="1"/>
      <w:marLeft w:val="0"/>
      <w:marRight w:val="0"/>
      <w:marTop w:val="0"/>
      <w:marBottom w:val="0"/>
      <w:divBdr>
        <w:top w:val="none" w:sz="0" w:space="0" w:color="auto"/>
        <w:left w:val="none" w:sz="0" w:space="0" w:color="auto"/>
        <w:bottom w:val="none" w:sz="0" w:space="0" w:color="auto"/>
        <w:right w:val="none" w:sz="0" w:space="0" w:color="auto"/>
      </w:divBdr>
    </w:div>
    <w:div w:id="935360150">
      <w:bodyDiv w:val="1"/>
      <w:marLeft w:val="0"/>
      <w:marRight w:val="0"/>
      <w:marTop w:val="0"/>
      <w:marBottom w:val="0"/>
      <w:divBdr>
        <w:top w:val="none" w:sz="0" w:space="0" w:color="auto"/>
        <w:left w:val="none" w:sz="0" w:space="0" w:color="auto"/>
        <w:bottom w:val="none" w:sz="0" w:space="0" w:color="auto"/>
        <w:right w:val="none" w:sz="0" w:space="0" w:color="auto"/>
      </w:divBdr>
    </w:div>
    <w:div w:id="965308506">
      <w:bodyDiv w:val="1"/>
      <w:marLeft w:val="0"/>
      <w:marRight w:val="0"/>
      <w:marTop w:val="0"/>
      <w:marBottom w:val="0"/>
      <w:divBdr>
        <w:top w:val="none" w:sz="0" w:space="0" w:color="auto"/>
        <w:left w:val="none" w:sz="0" w:space="0" w:color="auto"/>
        <w:bottom w:val="none" w:sz="0" w:space="0" w:color="auto"/>
        <w:right w:val="none" w:sz="0" w:space="0" w:color="auto"/>
      </w:divBdr>
    </w:div>
    <w:div w:id="1012269666">
      <w:bodyDiv w:val="1"/>
      <w:marLeft w:val="0"/>
      <w:marRight w:val="0"/>
      <w:marTop w:val="0"/>
      <w:marBottom w:val="0"/>
      <w:divBdr>
        <w:top w:val="none" w:sz="0" w:space="0" w:color="auto"/>
        <w:left w:val="none" w:sz="0" w:space="0" w:color="auto"/>
        <w:bottom w:val="none" w:sz="0" w:space="0" w:color="auto"/>
        <w:right w:val="none" w:sz="0" w:space="0" w:color="auto"/>
      </w:divBdr>
    </w:div>
    <w:div w:id="1218201747">
      <w:bodyDiv w:val="1"/>
      <w:marLeft w:val="0"/>
      <w:marRight w:val="0"/>
      <w:marTop w:val="0"/>
      <w:marBottom w:val="0"/>
      <w:divBdr>
        <w:top w:val="none" w:sz="0" w:space="0" w:color="auto"/>
        <w:left w:val="none" w:sz="0" w:space="0" w:color="auto"/>
        <w:bottom w:val="none" w:sz="0" w:space="0" w:color="auto"/>
        <w:right w:val="none" w:sz="0" w:space="0" w:color="auto"/>
      </w:divBdr>
    </w:div>
    <w:div w:id="1266883748">
      <w:bodyDiv w:val="1"/>
      <w:marLeft w:val="0"/>
      <w:marRight w:val="0"/>
      <w:marTop w:val="0"/>
      <w:marBottom w:val="0"/>
      <w:divBdr>
        <w:top w:val="none" w:sz="0" w:space="0" w:color="auto"/>
        <w:left w:val="none" w:sz="0" w:space="0" w:color="auto"/>
        <w:bottom w:val="none" w:sz="0" w:space="0" w:color="auto"/>
        <w:right w:val="none" w:sz="0" w:space="0" w:color="auto"/>
      </w:divBdr>
    </w:div>
    <w:div w:id="1312755157">
      <w:bodyDiv w:val="1"/>
      <w:marLeft w:val="0"/>
      <w:marRight w:val="0"/>
      <w:marTop w:val="0"/>
      <w:marBottom w:val="0"/>
      <w:divBdr>
        <w:top w:val="none" w:sz="0" w:space="0" w:color="auto"/>
        <w:left w:val="none" w:sz="0" w:space="0" w:color="auto"/>
        <w:bottom w:val="none" w:sz="0" w:space="0" w:color="auto"/>
        <w:right w:val="none" w:sz="0" w:space="0" w:color="auto"/>
      </w:divBdr>
    </w:div>
    <w:div w:id="1451170180">
      <w:bodyDiv w:val="1"/>
      <w:marLeft w:val="0"/>
      <w:marRight w:val="0"/>
      <w:marTop w:val="0"/>
      <w:marBottom w:val="0"/>
      <w:divBdr>
        <w:top w:val="none" w:sz="0" w:space="0" w:color="auto"/>
        <w:left w:val="none" w:sz="0" w:space="0" w:color="auto"/>
        <w:bottom w:val="none" w:sz="0" w:space="0" w:color="auto"/>
        <w:right w:val="none" w:sz="0" w:space="0" w:color="auto"/>
      </w:divBdr>
    </w:div>
    <w:div w:id="1522284665">
      <w:bodyDiv w:val="1"/>
      <w:marLeft w:val="0"/>
      <w:marRight w:val="0"/>
      <w:marTop w:val="0"/>
      <w:marBottom w:val="0"/>
      <w:divBdr>
        <w:top w:val="none" w:sz="0" w:space="0" w:color="auto"/>
        <w:left w:val="none" w:sz="0" w:space="0" w:color="auto"/>
        <w:bottom w:val="none" w:sz="0" w:space="0" w:color="auto"/>
        <w:right w:val="none" w:sz="0" w:space="0" w:color="auto"/>
      </w:divBdr>
    </w:div>
    <w:div w:id="1705980078">
      <w:bodyDiv w:val="1"/>
      <w:marLeft w:val="0"/>
      <w:marRight w:val="0"/>
      <w:marTop w:val="0"/>
      <w:marBottom w:val="0"/>
      <w:divBdr>
        <w:top w:val="none" w:sz="0" w:space="0" w:color="auto"/>
        <w:left w:val="none" w:sz="0" w:space="0" w:color="auto"/>
        <w:bottom w:val="none" w:sz="0" w:space="0" w:color="auto"/>
        <w:right w:val="none" w:sz="0" w:space="0" w:color="auto"/>
      </w:divBdr>
    </w:div>
    <w:div w:id="1766269207">
      <w:bodyDiv w:val="1"/>
      <w:marLeft w:val="0"/>
      <w:marRight w:val="0"/>
      <w:marTop w:val="0"/>
      <w:marBottom w:val="0"/>
      <w:divBdr>
        <w:top w:val="none" w:sz="0" w:space="0" w:color="auto"/>
        <w:left w:val="none" w:sz="0" w:space="0" w:color="auto"/>
        <w:bottom w:val="none" w:sz="0" w:space="0" w:color="auto"/>
        <w:right w:val="none" w:sz="0" w:space="0" w:color="auto"/>
      </w:divBdr>
    </w:div>
    <w:div w:id="1855727823">
      <w:bodyDiv w:val="1"/>
      <w:marLeft w:val="0"/>
      <w:marRight w:val="0"/>
      <w:marTop w:val="0"/>
      <w:marBottom w:val="0"/>
      <w:divBdr>
        <w:top w:val="none" w:sz="0" w:space="0" w:color="auto"/>
        <w:left w:val="none" w:sz="0" w:space="0" w:color="auto"/>
        <w:bottom w:val="none" w:sz="0" w:space="0" w:color="auto"/>
        <w:right w:val="none" w:sz="0" w:space="0" w:color="auto"/>
      </w:divBdr>
    </w:div>
    <w:div w:id="1946767397">
      <w:bodyDiv w:val="1"/>
      <w:marLeft w:val="0"/>
      <w:marRight w:val="0"/>
      <w:marTop w:val="0"/>
      <w:marBottom w:val="0"/>
      <w:divBdr>
        <w:top w:val="none" w:sz="0" w:space="0" w:color="auto"/>
        <w:left w:val="none" w:sz="0" w:space="0" w:color="auto"/>
        <w:bottom w:val="none" w:sz="0" w:space="0" w:color="auto"/>
        <w:right w:val="none" w:sz="0" w:space="0" w:color="auto"/>
      </w:divBdr>
    </w:div>
    <w:div w:id="1981374848">
      <w:bodyDiv w:val="1"/>
      <w:marLeft w:val="0"/>
      <w:marRight w:val="0"/>
      <w:marTop w:val="0"/>
      <w:marBottom w:val="0"/>
      <w:divBdr>
        <w:top w:val="none" w:sz="0" w:space="0" w:color="auto"/>
        <w:left w:val="none" w:sz="0" w:space="0" w:color="auto"/>
        <w:bottom w:val="none" w:sz="0" w:space="0" w:color="auto"/>
        <w:right w:val="none" w:sz="0" w:space="0" w:color="auto"/>
      </w:divBdr>
    </w:div>
    <w:div w:id="1983922221">
      <w:bodyDiv w:val="1"/>
      <w:marLeft w:val="0"/>
      <w:marRight w:val="0"/>
      <w:marTop w:val="0"/>
      <w:marBottom w:val="0"/>
      <w:divBdr>
        <w:top w:val="none" w:sz="0" w:space="0" w:color="auto"/>
        <w:left w:val="none" w:sz="0" w:space="0" w:color="auto"/>
        <w:bottom w:val="none" w:sz="0" w:space="0" w:color="auto"/>
        <w:right w:val="none" w:sz="0" w:space="0" w:color="auto"/>
      </w:divBdr>
    </w:div>
    <w:div w:id="21317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s_at_national_level_-_Romania" TargetMode="External"/><Relationship Id="rId13" Type="http://schemas.openxmlformats.org/officeDocument/2006/relationships/hyperlink" Target="https://oshwiki.eu/wiki/OSH_systems_at_national_level_-_Romania" TargetMode="External"/><Relationship Id="rId18" Type="http://schemas.openxmlformats.org/officeDocument/2006/relationships/hyperlink" Target="http://www.insemex.ro/" TargetMode="External"/><Relationship Id="rId26" Type="http://schemas.openxmlformats.org/officeDocument/2006/relationships/hyperlink" Target="http://www.asro.ro/" TargetMode="External"/><Relationship Id="rId3" Type="http://schemas.openxmlformats.org/officeDocument/2006/relationships/settings" Target="settings.xml"/><Relationship Id="rId21" Type="http://schemas.openxmlformats.org/officeDocument/2006/relationships/hyperlink" Target="https://oshwiki.eu/wiki/OSH_systems_at_national_level_-_Romania" TargetMode="External"/><Relationship Id="rId7" Type="http://schemas.openxmlformats.org/officeDocument/2006/relationships/hyperlink" Target="http://www.mmuncii.ro/" TargetMode="External"/><Relationship Id="rId12" Type="http://schemas.openxmlformats.org/officeDocument/2006/relationships/hyperlink" Target="https://www.cnpp.ro/" TargetMode="External"/><Relationship Id="rId17" Type="http://schemas.openxmlformats.org/officeDocument/2006/relationships/hyperlink" Target="https://oshwiki.eu/wiki/OSH_systems_at_national_level_-_Romania" TargetMode="External"/><Relationship Id="rId25" Type="http://schemas.openxmlformats.org/officeDocument/2006/relationships/hyperlink" Target="https://oshwiki.eu/wiki/OSH_systems_at_national_level_-_Romania" TargetMode="External"/><Relationship Id="rId2" Type="http://schemas.openxmlformats.org/officeDocument/2006/relationships/styles" Target="styles.xml"/><Relationship Id="rId16" Type="http://schemas.openxmlformats.org/officeDocument/2006/relationships/hyperlink" Target="http://www.incsmps.ro/index.php?lang=romanian" TargetMode="External"/><Relationship Id="rId20" Type="http://schemas.openxmlformats.org/officeDocument/2006/relationships/hyperlink" Target="http://www.insp.gov.r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shwiki.eu/wiki/OSH_systems_at_national_level_-_Romania" TargetMode="External"/><Relationship Id="rId24" Type="http://schemas.openxmlformats.org/officeDocument/2006/relationships/hyperlink" Target="http://www.apssmt.ro" TargetMode="External"/><Relationship Id="rId5" Type="http://schemas.openxmlformats.org/officeDocument/2006/relationships/hyperlink" Target="https://oshwiki.eu/wiki/OSH_systems_at_national_level_-_Romania" TargetMode="External"/><Relationship Id="rId15" Type="http://schemas.openxmlformats.org/officeDocument/2006/relationships/hyperlink" Target="https://oshwiki.eu/wiki/OSH_systems_at_national_level_-_Romania" TargetMode="External"/><Relationship Id="rId23" Type="http://schemas.openxmlformats.org/officeDocument/2006/relationships/hyperlink" Target="https://oshwiki.eu/wiki/OSH_systems_at_national_level_-_Romania" TargetMode="External"/><Relationship Id="rId28" Type="http://schemas.openxmlformats.org/officeDocument/2006/relationships/fontTable" Target="fontTable.xml"/><Relationship Id="rId10" Type="http://schemas.openxmlformats.org/officeDocument/2006/relationships/hyperlink" Target="https://oshwiki.eu/wiki/OSH_systems_at_national_level_-_Romania" TargetMode="External"/><Relationship Id="rId19" Type="http://schemas.openxmlformats.org/officeDocument/2006/relationships/hyperlink" Target="https://oshwiki.eu/wiki/OSH_systems_at_national_level_-_Romania" TargetMode="External"/><Relationship Id="rId4" Type="http://schemas.openxmlformats.org/officeDocument/2006/relationships/webSettings" Target="webSettings.xml"/><Relationship Id="rId9" Type="http://schemas.openxmlformats.org/officeDocument/2006/relationships/hyperlink" Target="http://www.ms.gov.ro/" TargetMode="External"/><Relationship Id="rId14" Type="http://schemas.openxmlformats.org/officeDocument/2006/relationships/hyperlink" Target="http://www.inpm.ro/" TargetMode="External"/><Relationship Id="rId22" Type="http://schemas.openxmlformats.org/officeDocument/2006/relationships/hyperlink" Target="https://arssm.ro/en/about-us/" TargetMode="External"/><Relationship Id="rId27" Type="http://schemas.openxmlformats.org/officeDocument/2006/relationships/hyperlink" Target="https://oshwiki.eu/wiki/OSH_systems_at_national_level_-_Roman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2161</Words>
  <Characters>13619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2018-03-16T10:37:00Z</dcterms:created>
  <dcterms:modified xsi:type="dcterms:W3CDTF">2018-03-16T10:58:00Z</dcterms:modified>
</cp:coreProperties>
</file>