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1B2A4A" w:val="clear"/>
            <w:tcMar>
              <w:top w:type="dxa" w:w="1500"/>
              <w:left w:type="dxa" w:w="500"/>
              <w:bottom w:type="dxa" w:w="1450"/>
              <w:right w:type="dxa" w:w="500"/>
            </w:tcMar>
          </w:tcPr>
          <w:p>
            <w:pPr>
              <w:spacing w:after="18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72"/>
                <w:szCs w:val="72"/>
              </w:rPr>
              <w:t xml:space="preserve">ai.euhub.co</w:t>
            </w:r>
          </w:p>
          <w:p>
            <w:pPr>
              <w:spacing w:after="80" w:before="0" w:line="276"/>
              <w:jc w:val="center"/>
            </w:pPr>
            <w:r>
              <w:rPr>
                <w:rFonts w:ascii="Arial" w:cs="Arial" w:eastAsia="Arial" w:hAnsi="Arial"/>
                <w:color w:val="93C5FD"/>
                <w:sz w:val="32"/>
                <w:szCs w:val="32"/>
              </w:rPr>
              <w:t xml:space="preserve">SEO / GEO / AEO Audit Report</w:t>
            </w:r>
          </w:p>
          <w:p>
            <w:pPr>
              <w:spacing w:after="350" w:before="0" w:line="276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RE-AUDIT · POST-DEPLOY</w:t>
            </w:r>
          </w:p>
          <w:tbl>
            <w:tblPr>
              <w:tblW w:type="dxa" w:w="836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shd w:fill="D97706" w:val="clear"/>
                  <w:tcMar>
                    <w:top w:type="dxa" w:w="160"/>
                    <w:left w:type="dxa" w:w="80"/>
                    <w:bottom w:type="dxa" w:w="160"/>
                    <w:right w:type="dxa" w:w="80"/>
                  </w:tcMar>
                </w:tcPr>
                <w:p>
                  <w:pPr>
                    <w:spacing w:after="2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SEO</w:t>
                  </w:r>
                </w:p>
                <w:p>
                  <w:pPr>
                    <w:spacing w:after="1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7/10</w:t>
                  </w:r>
                </w:p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FFFFFF"/>
                      <w:sz w:val="15"/>
                      <w:szCs w:val="15"/>
                    </w:rPr>
                    <w:t xml:space="preserve">On Track</w:t>
                  </w:r>
                </w:p>
              </w:tc>
              <w:tc>
                <w:tcPr>
                  <w:shd w:fill="DC2626" w:val="clear"/>
                  <w:tcMar>
                    <w:top w:type="dxa" w:w="160"/>
                    <w:left w:type="dxa" w:w="80"/>
                    <w:bottom w:type="dxa" w:w="160"/>
                    <w:right w:type="dxa" w:w="80"/>
                  </w:tcMar>
                </w:tcPr>
                <w:p>
                  <w:pPr>
                    <w:spacing w:after="2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GEO</w:t>
                  </w:r>
                </w:p>
                <w:p>
                  <w:pPr>
                    <w:spacing w:after="1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6/10</w:t>
                  </w:r>
                </w:p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FFFFFF"/>
                      <w:sz w:val="15"/>
                      <w:szCs w:val="15"/>
                    </w:rPr>
                    <w:t xml:space="preserve">Needs Work</w:t>
                  </w:r>
                </w:p>
              </w:tc>
              <w:tc>
                <w:tcPr>
                  <w:shd w:fill="DC2626" w:val="clear"/>
                  <w:tcMar>
                    <w:top w:type="dxa" w:w="160"/>
                    <w:left w:type="dxa" w:w="80"/>
                    <w:bottom w:type="dxa" w:w="160"/>
                    <w:right w:type="dxa" w:w="80"/>
                  </w:tcMar>
                </w:tcPr>
                <w:p>
                  <w:pPr>
                    <w:spacing w:after="2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6"/>
                      <w:szCs w:val="16"/>
                    </w:rPr>
                    <w:t xml:space="preserve">AEO</w:t>
                  </w:r>
                </w:p>
                <w:p>
                  <w:pPr>
                    <w:spacing w:after="10" w:before="0" w:line="276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56"/>
                      <w:szCs w:val="56"/>
                    </w:rPr>
                    <w:t xml:space="preserve">6/10</w:t>
                  </w:r>
                </w:p>
                <w:p>
                  <w:pPr>
                    <w:spacing w:after="0" w:before="0" w:line="276"/>
                    <w:jc w:val="center"/>
                  </w:pPr>
                  <w:r>
                    <w:rPr>
                      <w:rFonts w:ascii="Arial" w:cs="Arial" w:eastAsia="Arial" w:hAnsi="Arial"/>
                      <w:i/>
                      <w:iCs/>
                      <w:color w:val="FFFFFF"/>
                      <w:sz w:val="15"/>
                      <w:szCs w:val="15"/>
                    </w:rPr>
                    <w:t xml:space="preserve">Needs Work</w:t>
                  </w:r>
                </w:p>
              </w:tc>
            </w:tr>
          </w:tbl>
          <w:p>
            <w:pPr>
              <w:spacing w:after="20" w:before="650" w:line="276"/>
              <w:jc w:val="center"/>
            </w:pPr>
            <w:r>
              <w:rPr>
                <w:rFonts w:ascii="Arial" w:cs="Arial" w:eastAsia="Arial" w:hAnsi="Arial"/>
                <w:color w:val="94A3B8"/>
                <w:sz w:val="16"/>
                <w:szCs w:val="16"/>
              </w:rPr>
              <w:t xml:space="preserve">Audit date: 25 August 2026</w:t>
            </w:r>
          </w:p>
          <w:p>
            <w:pPr>
              <w:spacing w:after="0" w:before="0" w:line="276"/>
              <w:jc w:val="center"/>
            </w:pPr>
            <w:r>
              <w:rPr>
                <w:rFonts w:ascii="Arial" w:cs="Arial" w:eastAsia="Arial" w:hAnsi="Arial"/>
                <w:color w:val="94A3B8"/>
                <w:sz w:val="14"/>
                <w:szCs w:val="14"/>
              </w:rPr>
              <w:t xml:space="preserve">Independent live-site reassessment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FF6FF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redeploy is visible in the live sitemap, whose lastmod advanced to 25 August 2026 at 08:59:28Z, but it did not include the SEO/GEO/AEO implementation branch. The full 21-URL live smoke check still reports the same 42 failures: every HTML response remains private/no-store, and the data-residency and portability pages still use the former thin content without semantic article landmarks or matching FAQPage schema. Canonicals, hreflang, metadata, JSON-LD parsing, image alt text, internal links and HTTP status remain healthy. The next action is to integrate and deploy feat/seo-geo-aeo-10of10, then rerun the production smoke gate before IndexNow.</w:t>
            </w:r>
          </w:p>
        </w:tc>
      </w:tr>
    </w:tbl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500"/>
        <w:gridCol w:w="1100"/>
        <w:gridCol w:w="1500"/>
        <w:gridCol w:w="5260"/>
      </w:tblGrid>
      <w:tr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Dimension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takeaway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7/10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On Track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Strong metadata, sitemap and hreflang; live cache and content deployment gap remain.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GEO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6/10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Needs Work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Clear entity/service signals, but approved expert bylines, source-led guides and proof remain limited live.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AEO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6/10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Needs Work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AI Act FAQPage is useful; other guides are too short and lack structured answer formats.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Combined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19/30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Needs Attention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The implementation exists on the feature branch but is not live.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Deployment Verification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000"/>
        <w:gridCol w:w="3180"/>
        <w:gridCol w:w="3180"/>
      </w:tblGrid>
      <w:tr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Before redeploy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After redeploy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Sitemap build timestamp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2026-07-21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2026-08-25 08:59:28Z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Live SEO smoke failures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42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42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Uncacheable HTML URLs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21 of 21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21 of 21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Enriched residency/portability guides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Not live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Not live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Implementation branch vs main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Four SEO commits pending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Four SEO commits still pending</w:t>
            </w:r>
          </w:p>
        </w:tc>
      </w:tr>
    </w:tbl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Pages Audited</w:t>
      </w:r>
    </w:p>
    <w:p>
      <w:pPr>
        <w:spacing w:after="150" w:before="0" w:line="276"/>
      </w:pPr>
      <w:r>
        <w:rPr>
          <w:rFonts w:ascii="Arial" w:cs="Arial" w:eastAsia="Arial" w:hAnsi="Arial"/>
          <w:color w:val="1E293B"/>
          <w:sz w:val="19"/>
          <w:szCs w:val="19"/>
        </w:rPr>
        <w:t xml:space="preserve">Full crawl: all 21 URLs declared in the live XML sitemap. The nine legal-policy URLs were checked for indexability and internationalization; the twelve home and strategic-guide URLs received content, schema and answer-format analysis.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3500"/>
        <w:gridCol w:w="1500"/>
        <w:gridCol w:w="4360"/>
      </w:tblGrid>
      <w:tr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URL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Page type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Live observation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https://ai.euhub.co/en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Homepage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1,293 words; Organization, Person, Service schema; private/no-store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https://ai.euhub.co/sk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Homepage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1,318 words; localized metadata/schema; private/no-store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https://ai.euhub.co/de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Homepage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1,196 words; localized metadata/schema; private/no-store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https://ai.euhub.co/en/ai-act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Compliance guide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656 words; FAQPage; no semantic article; private/no-store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https://ai.euhub.co/sk/ai-act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Compliance guide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644 words; FAQPage; no semantic article; private/no-store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https://ai.euhub.co/de/ai-act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Compliance guide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664 words; FAQPage; no semantic article; private/no-store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https://ai.euhub.co/en/data-residency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Compliance guide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509 words; no FAQPage/article; private/no-store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https://ai.euhub.co/sk/data-residency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Compliance guide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502 words; no FAQPage/article; private/no-store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https://ai.euhub.co/de/data-residency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Compliance guide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495 words; no FAQPage/article; private/no-store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https://ai.euhub.co/en/portability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Buyer guide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251 words; no FAQPage/article/table; private/no-store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https://ai.euhub.co/sk/portability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Buyer guide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264 words; no FAQPage/article/table; private/no-store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https://ai.euhub.co/de/portability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Buyer guide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247 words; no FAQPage/article/table; private/no-store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https://ai.euhub.co/en/privacy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Legal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Indexable, localized alternate set; private/no-store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https://ai.euhub.co/sk/privacy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Legal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Indexable, localized alternate set; private/no-store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https://ai.euhub.co/de/privacy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Legal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Indexable, localized alternate set; private/no-store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https://ai.euhub.co/en/terms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Legal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Indexable, localized alternate set; private/no-store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https://ai.euhub.co/sk/terms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Legal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Indexable, localized alternate set; private/no-store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https://ai.euhub.co/de/terms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Legal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Indexable, localized alternate set; private/no-store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https://ai.euhub.co/en/cookie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Legal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Indexable, localized alternate set; private/no-store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https://ai.euhub.co/sk/cookie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Legal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Indexable, localized alternate set; private/no-store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https://ai.euhub.co/de/cookie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Legal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Indexable, localized alternate set; private/no-store</w:t>
            </w:r>
          </w:p>
        </w:tc>
      </w:tr>
    </w:tbl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SEO Analysis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Technical On-Page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300"/>
        <w:gridCol w:w="5500"/>
        <w:gridCol w:w="1560"/>
      </w:tblGrid>
      <w:tr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Crawlability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robots.txt allows crawling, declares the sitemap and only disallows /private/. All 21 sitemap URLs returned HTTP 200.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International SEO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Every audited URL exposes matching html lang plus EN/SK/DE/x-default alternates; the sitemap also carries xhtml:link alternates.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Canonical and metadata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The live smoke audit found no missing title, description or canonical, and no canonical mismatch across all 21 URLs.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Caching / rendering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Every live marketing response returns cache-control: private, no-cache, no-store, max-age=0, must-revalidate. This is the old dynamic behavior.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Sitemap freshness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Sitemap lastmod values remain 2026-07-21 for every URL, including pages that will materially change on deployment.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Security headers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HTTPS, HSTS, nosniff, SAMEORIGIN and a report-only CSP are present. The CSP is not yet enforced.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Content Quality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300"/>
        <w:gridCol w:w="5500"/>
        <w:gridCol w:w="1560"/>
      </w:tblGrid>
      <w:tr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Homepage depth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EN/SK/DE homepages have 1,293 / 1,318 / 1,196 visible words respectively, with useful section hierarchy and internal routes.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AI Act depth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EN/SK/DE pages have 656 / 644 / 664 words with question-led H2s and a visible FAQ pattern.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Data residency depth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EN/SK/DE pages have 509 / 502 / 495 words. They are below the 700-word minimum established for strategic compliance pages.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Portability depth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EN/SK/DE pages have only 251 / 264 / 247 words, well below the 700-word strategic-guide floor.</w:t>
            </w:r>
          </w:p>
        </w:tc>
        <w:tc>
          <w:tcPr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Freshness and bylines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 live reviewed/updated dates or approved full author/reviewer identities were found on the high-stakes guide pages.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Structured Data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300"/>
        <w:gridCol w:w="5500"/>
        <w:gridCol w:w="1560"/>
      </w:tblGrid>
      <w:tr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Homepage entity graph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Organization, PostalAddress, WebSite, Person, Service, Place, OfferCatalog and Offer JSON-LD are present across the localized homepages.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AI Act answers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Each AI Act locale contains parseable FAQPage, Question and Answer schema alongside WebPage and BreadcrumbList.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Other strategic guides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Data-residency and portability only expose WebPage/Organization/BreadcrumbList; no visible FAQ schema was found.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Schema syntax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The live smoke check parsed JSON-LD successfully across the entire sitemap.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</w:tbl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GEO Analysis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E-E-A-T Assessment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300"/>
        <w:gridCol w:w="5500"/>
        <w:gridCol w:w="1560"/>
      </w:tblGrid>
      <w:tr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People and organization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The homepage names three team members by initial and role and includes LinkedIn links, a Slovak address and hello@euhub-ai.com.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Expert identity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Initials and broad roles are weaker than approved full names, biographies, credentials, stable profile pages and reviewer relationships for compliance content.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First-party proof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The live homepage includes a concrete LKW-Control × FAIA engagement narrative, but it lacks a standalone, approved evidence page with methodology or attributable measurement.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Contact and entity consistency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EUHub AI, its contact email and Banská Bystrica address are consistently present. No assessment of external profile consistency was possible from the crawl.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Content for AI Synthesis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300"/>
        <w:gridCol w:w="5500"/>
        <w:gridCol w:w="1560"/>
      </w:tblGrid>
      <w:tr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Claim clarity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The homepage clearly states its implementation and diagnostic proposition; the guide pages lead with concise topic framing.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Factual source trail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The live data-residency and portability pages do not expose external primary-source citations. AI Act content includes dates and duties but lacks visible source links.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Originality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The live FAIA narrative and simulated example are useful differentiators; simulations are labeled, which avoids representing them as delivered outcomes.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Machine-readable discovery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llms.txt is present and accurately routes crawlers to services and the three compliance guides. It is a supplementary discovery file, not a ranking signal.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Technical GEO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300"/>
        <w:gridCol w:w="5500"/>
        <w:gridCol w:w="1560"/>
      </w:tblGrid>
      <w:tr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Crawlable HTML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The site serves full server-rendered HTML and allows crawling; no JavaScript-only content barrier was observed.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Cache efficiency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No-store HTML can increase repeated origin work and is inconsistent with a stable marketing-content delivery model.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Brand graph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Organization/Person schema and LinkedIn links provide a starting entity graph; legal identity, logo and verified sameAs data need approval before expansion.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</w:tbl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AEO Analysis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Featured Snippet Eligibility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300"/>
        <w:gridCol w:w="5500"/>
        <w:gridCol w:w="1560"/>
      </w:tblGrid>
      <w:tr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Direct answers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The pages frame topics clearly, but the live data-residency and portability pages lack 40–60 word answer blocks followed by comprehensive decision support.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Question coverage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AI Act uses seven question-led headings in each locale. Data residency uses descriptive headings; portability mostly uses statement headings.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Lists and tables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Homepages use useful deliverable lists. None of the six live data-residency/portability pages contains a comparison table.</w:t>
            </w:r>
          </w:p>
        </w:tc>
        <w:tc>
          <w:tcPr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Conversational language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The AI Act FAQs and contact language are readable and direct across all three locales.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</w:tbl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Structured Answer Formats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2300"/>
        <w:gridCol w:w="5500"/>
        <w:gridCol w:w="1560"/>
      </w:tblGrid>
      <w:tr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Signal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Finding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Status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FAQPage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Present and aligned to the AI Act guide family only.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FAQ coverage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 live FAQPage is present on data-residency or portability despite their buyer-question potential.</w:t>
            </w:r>
          </w:p>
        </w:tc>
        <w:tc>
          <w:tcPr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Missing</w:t>
            </w:r>
          </w:p>
        </w:tc>
      </w:tr>
      <w:t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Semantic article structure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None of the nine live strategic guide pages has an article landmark. The completed branch adds this structure.</w:t>
            </w:r>
          </w:p>
        </w:tc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Needs Attention</w:t>
            </w:r>
          </w:p>
        </w:tc>
      </w:tr>
      <w:tr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Speakable / HowTo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6"/>
                <w:szCs w:val="16"/>
              </w:rPr>
              <w:t xml:space="preserve">Not found. Their absence is not an issue unless the site publishes genuinely suitable visible content.</w:t>
            </w:r>
          </w:p>
        </w:tc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Good</w:t>
            </w:r>
          </w:p>
        </w:tc>
      </w:tr>
    </w:tbl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Priority Recommendations</w:t>
      </w:r>
    </w:p>
    <w:tbl>
      <w:tblPr>
        <w:tblW w:type="dxa" w:w="9360"/>
        <w:tblBorders>
          <w:top w:val="single" w:color="E2E8F0" w:sz="4"/>
          <w:left w:val="single" w:color="E2E8F0" w:sz="4"/>
          <w:bottom w:val="single" w:color="E2E8F0" w:sz="4"/>
          <w:right w:val="single" w:color="E2E8F0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Priority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Issue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Dimension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Effort</w:t>
            </w:r>
          </w:p>
        </w:tc>
        <w:tc>
          <w:tcPr>
            <w:shd w:fill="1B2A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Impact</w:t>
            </w:r>
          </w:p>
        </w:tc>
      </w:tr>
      <w:tr>
        <w:tc>
          <w:tcPr>
            <w:shd w:fill="DC262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Critical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Deploy branch feat/seo-geo-aeo-10of10. The live site is serving the older implementation: all 21 URLs are private/no-store and the enhanced guide content is absent.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SEO / GEO / AEO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Low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Very high</w:t>
            </w:r>
          </w:p>
        </w:tc>
      </w:tr>
      <w:tr>
        <w:tc>
          <w:tcPr>
            <w:shd w:fill="EA580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Run the post-deploy smoke gate against ai.euhub.co and resolve it before IndexNow submission. The live run currently reports 42 failures.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SEO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Low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Very high</w:t>
            </w:r>
          </w:p>
        </w:tc>
      </w:tr>
      <w:tr>
        <w:tc>
          <w:tcPr>
            <w:shd w:fill="EA580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Secure fluent human editorial and legal review of the EN/SK/DE compliance-guide content and citations before publishing the already-prepared material.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GEO / AEO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Medium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High</w:t>
            </w:r>
          </w:p>
        </w:tc>
      </w:tr>
      <w:tr>
        <w:tc>
          <w:tcPr>
            <w:shd w:fill="EA580C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High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Verify Search Console and Bing ownership, submit the sitemap, and inspect strategic EN/SK/DE URLs after deployment.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SEO / GEO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Medium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High</w:t>
            </w:r>
          </w:p>
        </w:tc>
      </w:tr>
      <w:tr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Medium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Publish only approved author/reviewer identities, reviewed dates and evidence notes; do not manufacture credentials or client outcomes.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GEO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Medium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High</w:t>
            </w:r>
          </w:p>
        </w:tc>
      </w:tr>
      <w:tr>
        <w:tc>
          <w:tcPr>
            <w:shd w:fill="D97706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Medium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Measure field Core Web Vitals in Search Console/CrUX and mobile lab performance in PageSpeed Insights once its public quota is available.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SEO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Low</w:t>
            </w:r>
          </w:p>
        </w:tc>
        <w:tc>
          <w:tcPr>
            <w:shd w:fill="F8F9F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Medium</w:t>
            </w:r>
          </w:p>
        </w:tc>
      </w:tr>
      <w:tr>
        <w:tc>
          <w:tcPr>
            <w:shd w:fill="16A34A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Quick Win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Replace the sitemap’s static July lastmod values with genuine content modification dates when the guides ship.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SEO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Low</w:t>
            </w:r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15"/>
                <w:szCs w:val="15"/>
              </w:rPr>
              <w:t xml:space="preserve">Medium</w:t>
            </w:r>
          </w:p>
        </w:tc>
      </w:tr>
    </w:tbl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What’s Working Well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FDF4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• All 21 sitemap URLs returned 200 and passed title, description, canonical, hreflang, html-language, image-alt, JSON-LD parseability and internal-link checks.
• The EN/SK/DE sitemap architecture is clean and reciprocal, with in-page and sitemap-level language alternates.
• The homepage has substantial, differentiated service content, organization/person/service schema, a physical address, email contact and a concrete engagement narrative.
• The AI Act family already has visible question-led content and matching FAQPage markup.
• Robots.txt and llms.txt are present, readable and aligned with the public information architecture.</w:t>
            </w:r>
          </w:p>
        </w:tc>
      </w:tr>
    </w:tbl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Measurement Limits and 10/10 Gate</w:t>
      </w:r>
    </w:p>
    <w:p>
      <w:pPr>
        <w:spacing w:after="150" w:before="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audit measured live HTML, headers, sitemap/robots/llms files and a full 21-URL integration smoke check on 25 August 2026. It did not measure backlinks, Search Console coverage, Bing ownership, field Core Web Vitals, rich-result eligibility, or citations in ChatGPT Search, Perplexity, Gemini or Google AI features. The public PageSpeed endpoint returned a quota-exceeded response during this audit; no performance score is inferred.</w:t>
      </w:r>
    </w:p>
    <w:p>
      <w:pPr>
        <w:spacing w:after="150" w:before="0" w:line="276"/>
      </w:pPr>
      <w:r>
        <w:rPr>
          <w:rFonts w:ascii="Arial" w:cs="Arial" w:eastAsia="Arial" w:hAnsi="Arial"/>
          <w:b/>
          <w:bCs/>
          <w:color w:val="1E293B"/>
          <w:sz w:val="20"/>
          <w:szCs w:val="20"/>
        </w:rPr>
        <w:t xml:space="preserve">The live site should not claim 10/10 yet. The feature branch contains the technical and content changes needed to address the biggest live defects, but deployment, human legal/native-language review, approved public identities, client evidence, indexation evidence and field performance evidence are still required.</w:t>
      </w:r>
    </w:p>
    <w:p>
      <w:pPr>
        <w:pStyle w:val="Heading1"/>
        <w:spacing w:after="180" w:before="3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Glossary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SEO</w:t>
      </w:r>
    </w:p>
    <w:p>
      <w:pPr>
        <w:spacing w:after="150" w:before="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engine optimization: making pages easy to crawl, understand, index and rank in conventional search.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GEO</w:t>
      </w:r>
    </w:p>
    <w:p>
      <w:pPr>
        <w:spacing w:after="150" w:before="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Generative engine optimization: publishing clear, sourced, trustworthy material that AI-powered search systems can accurately synthesize and cite.</w:t>
      </w:r>
    </w:p>
    <w:p>
      <w:pPr>
        <w:pStyle w:val="Heading2"/>
        <w:spacing w:after="120" w:before="220"/>
      </w:pPr>
      <w:r>
        <w:rPr>
          <w:rFonts w:ascii="Arial" w:cs="Arial" w:eastAsia="Arial" w:hAnsi="Arial"/>
          <w:b/>
          <w:bCs/>
          <w:color w:val="2563EB"/>
          <w:sz w:val="32"/>
          <w:szCs w:val="32"/>
        </w:rPr>
        <w:t xml:space="preserve">AEO</w:t>
      </w:r>
    </w:p>
    <w:p>
      <w:pPr>
        <w:spacing w:after="150" w:before="0" w:line="276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Answer engine optimization: structuring visible content so search and voice systems can extract concise, useful answers, lists and comparisons.</w:t>
      </w:r>
    </w:p>
    <w:sectPr>
      <w:headerReference w:type="default" r:id="rId7"/>
      <w:footerReference w:type="default" r:id="rId8"/>
      <w:pgSz w:w="12240" w:h="15840" w:orient="portrait"/>
      <w:pgMar w:top="108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60"/>
      <w:tblBorders>
        <w:top w:val="single" w:color="E2E8F0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Mar>
            <w:top w:type="dxa" w:w="90"/>
            <w:left w:type="dxa" w:w="110"/>
            <w:bottom w:type="dxa" w:w="90"/>
            <w:right w:type="dxa" w:w="110"/>
          </w:tcMar>
          <w:vAlign w:val="center"/>
        </w:tcPr>
        <w:p>
          <w:pPr>
            <w:jc w:val="left"/>
          </w:pPr>
          <w:r>
            <w:rPr>
              <w:rFonts w:ascii="Arial" w:cs="Arial" w:eastAsia="Arial" w:hAnsi="Arial"/>
              <w:color w:val="64748B"/>
              <w:sz w:val="14"/>
              <w:szCs w:val="14"/>
            </w:rPr>
            <w:t xml:space="preserve">SEO / GEO / AEO re-audit · 25 August 2026</w:t>
          </w:r>
        </w:p>
      </w:tc>
      <w:tc>
        <w:tcPr>
          <w:tcMar>
            <w:top w:type="dxa" w:w="90"/>
            <w:left w:type="dxa" w:w="110"/>
            <w:bottom w:type="dxa" w:w="90"/>
            <w:right w:type="dxa" w:w="11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64748B"/>
              <w:sz w:val="14"/>
              <w:szCs w:val="14"/>
            </w:rPr>
            <w:t xml:space="preserve">Page </w:t>
          </w:r>
          <w:r>
            <w:rPr>
              <w:rFonts w:ascii="Arial" w:cs="Arial" w:eastAsia="Arial" w:hAnsi="Arial"/>
              <w:color w:val="64748B"/>
              <w:sz w:val="14"/>
              <w:szCs w:val="14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1B2A4A" w:sz="8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Mar>
            <w:top w:type="dxa" w:w="90"/>
            <w:left w:type="dxa" w:w="110"/>
            <w:bottom w:type="dxa" w:w="90"/>
            <w:right w:type="dxa" w:w="110"/>
          </w:tcMar>
          <w:vAlign w:val="center"/>
        </w:tcPr>
        <w:p>
          <w:pPr>
            <w:jc w:val="left"/>
          </w:pPr>
          <w:r>
            <w:rPr>
              <w:rFonts w:ascii="Arial" w:cs="Arial" w:eastAsia="Arial" w:hAnsi="Arial"/>
              <w:b/>
              <w:bCs/>
              <w:color w:val="1B2A4A"/>
              <w:sz w:val="16"/>
              <w:szCs w:val="16"/>
            </w:rPr>
            <w:t xml:space="preserve">ai.euhub.co</w:t>
          </w:r>
        </w:p>
      </w:tc>
      <w:tc>
        <w:tcPr>
          <w:tcMar>
            <w:top w:type="dxa" w:w="90"/>
            <w:left w:type="dxa" w:w="110"/>
            <w:bottom w:type="dxa" w:w="90"/>
            <w:right w:type="dxa" w:w="110"/>
          </w:tcMar>
          <w:vAlign w:val="center"/>
        </w:tcPr>
        <w:p>
          <w:pPr>
            <w:jc w:val="right"/>
          </w:pPr>
          <w:r>
            <w:rPr>
              <w:rFonts w:ascii="Arial" w:cs="Arial" w:eastAsia="Arial" w:hAnsi="Arial"/>
              <w:color w:val="1B2A4A"/>
              <w:sz w:val="16"/>
              <w:szCs w:val="16"/>
            </w:rPr>
            <w:t xml:space="preserve">SEO / GEO / AEO Audit Report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ai.euhub.co Full SEO/GEO/AEO Re-audit</dc:title>
  <dc:creator>EUHub AI SEO/GEO/AEO audit</dc:creator>
  <cp:lastModifiedBy>Un-named</cp:lastModifiedBy>
  <cp:revision>1</cp:revision>
  <dcterms:created xsi:type="dcterms:W3CDTF">2026-08-25T09:04:36.985Z</dcterms:created>
  <dcterms:modified xsi:type="dcterms:W3CDTF">2026-08-25T09:04:36.985Z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