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MetOcean</w:t>
      </w:r>
      <w:r>
        <w:t xml:space="preserve"> </w:t>
      </w:r>
      <w:r>
        <w:t xml:space="preserve">EDR</w:t>
      </w:r>
      <w:r>
        <w:t xml:space="preserve"> </w:t>
      </w:r>
      <w:r>
        <w:t xml:space="preserve">Profile</w:t>
      </w:r>
    </w:p>
    <w:p>
      <w:pPr>
        <w:pStyle w:val="Date"/>
      </w:pPr>
      <w:r>
        <w:t xml:space="preserve">2025-06-20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2025-06-20</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MetOcean community of practice.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metocean,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MetOcean community of practice.</w:t>
      </w:r>
    </w:p>
    <w:p>
      <w:pPr>
        <w:pStyle w:val="BodyText"/>
      </w:pPr>
      <w:r>
        <w:t xml:space="preserve">The MetOcean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MetOcean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are required to comply with the MetOcean EDR Profile. A MetOcean EDR Profile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https://eumetnet.github.io/spec/metocean-edr-profile/1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6"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https://eumetnet.github.io/spec/metocean-edr-profile/1/req/core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Start w:id="85" w:name="X44ca42f6b6a0c43f0a2df66f81ed9f4273d9804"/>
    <w:p>
      <w:pPr>
        <w:pStyle w:val="Heading2"/>
      </w:pPr>
      <w:r>
        <w:t xml:space="preserve">Error handling</w:t>
      </w:r>
    </w:p>
    <w:p>
      <w:pPr>
        <w:pStyle w:val="FirstParagraph"/>
      </w:pPr>
      <w:r>
        <w:t xml:space="preserve">HTTP status codes and response documents for responding to errors.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/req/core/error_handling</w:t>
            </w:r>
          </w:p>
        </w:tc>
      </w:tr>
      <w:tr>
        <w:tc>
          <w:tcPr/>
          <w:p>
            <w:pPr>
              <w:jc w:val="center"/>
            </w:pPr>
            <w:r>
              <w:t xml:space="preserve">A</w:t>
            </w:r>
          </w:p>
        </w:tc>
        <w:tc>
          <w:tcPr/>
          <w:p>
            <w:pPr>
              <w:jc w:val="left"/>
            </w:pPr>
            <w:r>
              <w:t xml:space="preserve">A query for data inside the extent of a collection that results in no data SHALL have a HTTP status code of</w:t>
            </w:r>
            <w:r>
              <w:t xml:space="preserve"> </w:t>
            </w:r>
            <w:r>
              <w:rPr>
                <w:rStyle w:val="VerbatimChar"/>
              </w:rPr>
              <w:t xml:space="preserve">204</w:t>
            </w:r>
            <w:r>
              <w:t xml:space="preserve">, and return no content.</w:t>
            </w:r>
          </w:p>
        </w:tc>
      </w:tr>
      <w:tr>
        <w:tc>
          <w:tcPr/>
          <w:p>
            <w:pPr>
              <w:jc w:val="center"/>
            </w:pPr>
            <w:r>
              <w:t xml:space="preserve">B</w:t>
            </w:r>
          </w:p>
        </w:tc>
        <w:tc>
          <w:tcPr/>
          <w:p>
            <w:pPr>
              <w:jc w:val="left"/>
            </w:pPr>
            <w:r>
              <w:t xml:space="preserve">A data query that is partially within the extent SHALL respond as if it is within the extent, but SHOULD only respond with data for the part of the geographical area in the query that is inside the extent.</w:t>
            </w:r>
          </w:p>
        </w:tc>
      </w:tr>
      <w:tr>
        <w:tc>
          <w:tcPr/>
          <w:p>
            <w:pPr>
              <w:jc w:val="center"/>
            </w:pPr>
            <w:r>
              <w:t xml:space="preserve">C</w:t>
            </w:r>
          </w:p>
        </w:tc>
        <w:tc>
          <w:tcPr/>
          <w:p>
            <w:pPr>
              <w:jc w:val="left"/>
            </w:pPr>
            <w:r>
              <w:t xml:space="preserve">Any http request that results in a response with a 4xx HTTP status code SHALL give a response which complies with</w:t>
            </w:r>
            <w:r>
              <w:t xml:space="preserve"> </w:t>
            </w:r>
            <w:hyperlink r:id="rId84">
              <w:r>
                <w:rPr>
                  <w:rStyle w:val="Hyperlink"/>
                </w:rPr>
                <w:t xml:space="preserve">RFC 9457 Problem Details for HTTP API</w:t>
              </w:r>
            </w:hyperlink>
            <w:r>
              <w:t xml:space="preserve">.</w:t>
            </w:r>
          </w:p>
        </w:tc>
      </w:tr>
    </w:tbl>
    <w:bookmarkEnd w:id="85"/>
    <w:bookmarkEnd w:id="86"/>
    <w:bookmarkStart w:id="97" w:name="X618053ec8e42adb37d8631ea9b0fcd6619ebfb6"/>
    <w:p>
      <w:pPr>
        <w:pStyle w:val="Heading1"/>
      </w:pPr>
      <w:r>
        <w:t xml:space="preserve">Insitu observations</w:t>
      </w:r>
    </w:p>
    <w:bookmarkStart w:id="88"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7">
              <w:r>
                <w:rPr>
                  <w:rStyle w:val="Hyperlink"/>
                </w:rPr>
                <w:t xml:space="preserve">https://eumetnet.github.io/spec/metocean-edr-profile/1/req/insitu-observations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8"/>
    <w:bookmarkStart w:id="89"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9"/>
    <w:bookmarkStart w:id="92"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90">
              <w:r>
                <w:rPr>
                  <w:rStyle w:val="Hyperlink"/>
                </w:rPr>
                <w:t xml:space="preserve">https://cfconventions.org/Data/cf-conventions/cf-conventions-1.7/build/ch07s03.html</w:t>
              </w:r>
            </w:hyperlink>
            <w:r>
              <w:t xml:space="preserve"> </w:t>
            </w:r>
            <w:r>
              <w:t xml:space="preserve">and use a value from the list in</w:t>
            </w:r>
            <w:r>
              <w:t xml:space="preserve"> </w:t>
            </w:r>
            <w:hyperlink r:id="rId91">
              <w:r>
                <w:rPr>
                  <w:rStyle w:val="Hyperlink"/>
                </w:rPr>
                <w:t xml:space="preserve">https://cfconventions.org/Data/cf-conventions/cf-conventions-1.7/build/ape.html</w:t>
              </w:r>
            </w:hyperlink>
            <w:r>
              <w:t xml:space="preserve">.</w:t>
            </w:r>
          </w:p>
        </w:tc>
      </w:tr>
    </w:tbl>
    <w:bookmarkEnd w:id="92"/>
    <w:bookmarkStart w:id="93"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3"/>
    <w:bookmarkStart w:id="94"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4"/>
    <w:bookmarkStart w:id="95"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5"/>
    <w:bookmarkStart w:id="96"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6"/>
    <w:bookmarkEnd w:id="97"/>
    <w:bookmarkStart w:id="118" w:name="X78fdb1f4716baf4c26796c550dad0531813f831"/>
    <w:p>
      <w:pPr>
        <w:pStyle w:val="Heading1"/>
      </w:pPr>
      <w:r>
        <w:t xml:space="preserve">Conformance Class Abstract Test Suite (Normative)</w:t>
      </w:r>
    </w:p>
    <w:bookmarkStart w:id="110" w:name="X832d8df2233b24fd4778b0d5040958f69375ea7"/>
    <w:p>
      <w:pPr>
        <w:pStyle w:val="Heading2"/>
      </w:pPr>
      <w:r>
        <w:t xml:space="preserve">Conformance Class: Core</w:t>
      </w:r>
    </w:p>
    <w:p>
      <w:pPr>
        <w:pStyle w:val="DefinitionTerm"/>
      </w:pPr>
      <w:r>
        <w:t xml:space="preserve">label</w:t>
      </w:r>
    </w:p>
    <w:p>
      <w:pPr>
        <w:pStyle w:val="Definition"/>
      </w:pPr>
      <w:hyperlink r:id="rId98">
        <w:r>
          <w:rPr>
            <w:rStyle w:val="Hyperlink"/>
          </w:rPr>
          <w:t xml:space="preserve">https://eumetnet.github.io/spec/metocean-edr-profile/1/conf/core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9"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MetOcean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9"/>
    <w:bookmarkStart w:id="100"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MetOcean EDR Profile API provides a valid collection identifier</w:t>
      </w:r>
    </w:p>
    <w:p>
      <w:pPr>
        <w:pStyle w:val="FirstParagraph"/>
      </w:pPr>
      <w:r>
        <w:t xml:space="preserve">This requirement is not applicable to ATS testing.</w:t>
      </w:r>
    </w:p>
    <w:bookmarkEnd w:id="100"/>
    <w:bookmarkStart w:id="101"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MetOcean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101"/>
    <w:bookmarkStart w:id="102"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MetOcean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2"/>
    <w:bookmarkStart w:id="103"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MetOcean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3"/>
    <w:bookmarkStart w:id="104"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MetOcean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4"/>
    <w:bookmarkStart w:id="105"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MetOcean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5"/>
    <w:bookmarkStart w:id="106"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MetOcean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6"/>
    <w:bookmarkStart w:id="107"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MetOcean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7"/>
    <w:bookmarkStart w:id="108"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MetOcean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8"/>
    <w:bookmarkStart w:id="109" w:name="X2b5ae5fbdf120efb577940c5009b5fd909f0653"/>
    <w:p>
      <w:pPr>
        <w:pStyle w:val="Heading3"/>
      </w:pPr>
      <w:r>
        <w:t xml:space="preserve">Error handling</w:t>
      </w:r>
    </w:p>
    <w:p>
      <w:pPr>
        <w:pStyle w:val="DefinitionTerm"/>
      </w:pPr>
      <w:r>
        <w:t xml:space="preserve">label</w:t>
      </w:r>
    </w:p>
    <w:p>
      <w:pPr>
        <w:pStyle w:val="Definition"/>
      </w:pPr>
      <w:r>
        <w:t xml:space="preserve">/conf/core/error_handling</w:t>
      </w:r>
    </w:p>
    <w:p>
      <w:pPr>
        <w:pStyle w:val="DefinitionTerm"/>
      </w:pPr>
      <w:r>
        <w:t xml:space="preserve">subject</w:t>
      </w:r>
    </w:p>
    <w:p>
      <w:pPr>
        <w:pStyle w:val="Definition"/>
      </w:pPr>
      <w:r>
        <w:t xml:space="preserve">/req/core/error_handling</w:t>
      </w:r>
    </w:p>
    <w:p>
      <w:pPr>
        <w:pStyle w:val="DefinitionTerm"/>
      </w:pPr>
      <w:r>
        <w:t xml:space="preserve">test-purpose</w:t>
      </w:r>
    </w:p>
    <w:p>
      <w:pPr>
        <w:pStyle w:val="Definition"/>
      </w:pPr>
      <w:r>
        <w:t xml:space="preserve">Validate that a MetOcean EDR Profile API handles errors correctly.</w:t>
      </w:r>
    </w:p>
    <w:p>
      <w:pPr>
        <w:pStyle w:val="FirstParagraph"/>
      </w:pPr>
      <w:r>
        <w:t xml:space="preserve">Issue an HTTP GET request to an non-existent path</w:t>
      </w:r>
      <w:r>
        <w:t xml:space="preserve"> </w:t>
      </w:r>
      <w:r>
        <w:rPr>
          <w:rStyle w:val="VerbatimChar"/>
        </w:rPr>
        <w:t xml:space="preserve">/collections/nonexistentcollection</w:t>
      </w:r>
      <w:r>
        <w:t xml:space="preserve">.</w:t>
      </w:r>
    </w:p>
    <w:p>
      <w:pPr>
        <w:pStyle w:val="BodyText"/>
      </w:pPr>
      <w:r>
        <w:t xml:space="preserve">Check that the value of the returned HTTP status code is</w:t>
      </w:r>
      <w:r>
        <w:t xml:space="preserve"> </w:t>
      </w:r>
      <w:r>
        <w:rPr>
          <w:rStyle w:val="VerbatimChar"/>
        </w:rPr>
        <w:t xml:space="preserve">404</w:t>
      </w:r>
      <w:r>
        <w:t xml:space="preserve"> </w:t>
      </w:r>
      <w:r>
        <w:t xml:space="preserve">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application/problem+json</w:t>
      </w:r>
      <w:r>
        <w:t xml:space="preserve">.</w:t>
      </w:r>
    </w:p>
    <w:p>
      <w:pPr>
        <w:pStyle w:val="BodyText"/>
      </w:pPr>
      <w:r>
        <w:t xml:space="preserve">Check that the returned JSON document includes the properties</w:t>
      </w:r>
      <w:r>
        <w:t xml:space="preserve"> </w:t>
      </w:r>
      <w:r>
        <w:rPr>
          <w:rStyle w:val="VerbatimChar"/>
        </w:rPr>
        <w:t xml:space="preserve">type</w:t>
      </w:r>
      <w:r>
        <w:t xml:space="preserve"> </w:t>
      </w:r>
      <w:r>
        <w:t xml:space="preserve">and</w:t>
      </w:r>
      <w:r>
        <w:t xml:space="preserve"> </w:t>
      </w:r>
      <w:r>
        <w:rPr>
          <w:rStyle w:val="VerbatimChar"/>
        </w:rPr>
        <w:t xml:space="preserve">title</w:t>
      </w:r>
      <w:r>
        <w:t xml:space="preserve">. Check that</w:t>
      </w:r>
      <w:r>
        <w:t xml:space="preserve"> </w:t>
      </w:r>
      <w:r>
        <w:rPr>
          <w:rStyle w:val="VerbatimChar"/>
        </w:rPr>
        <w:t xml:space="preserve">title</w:t>
      </w:r>
      <w:r>
        <w:t xml:space="preserve"> </w:t>
      </w:r>
      <w:r>
        <w:t xml:space="preserve">is a string and that</w:t>
      </w:r>
      <w:r>
        <w:t xml:space="preserve"> </w:t>
      </w:r>
      <w:r>
        <w:rPr>
          <w:rStyle w:val="VerbatimChar"/>
        </w:rPr>
        <w:t xml:space="preserve">type</w:t>
      </w:r>
      <w:r>
        <w:t xml:space="preserve"> </w:t>
      </w:r>
      <w:r>
        <w:t xml:space="preserve">is either an URI or the value</w:t>
      </w:r>
      <w:r>
        <w:t xml:space="preserve"> </w:t>
      </w:r>
      <w:r>
        <w:rPr>
          <w:rStyle w:val="VerbatimChar"/>
        </w:rPr>
        <w:t xml:space="preserve">about:blank</w:t>
      </w:r>
      <w:r>
        <w:t xml:space="preserve">.</w:t>
      </w:r>
    </w:p>
    <w:bookmarkEnd w:id="109"/>
    <w:bookmarkEnd w:id="110"/>
    <w:bookmarkStart w:id="117" w:name="Xca1af71dd20911c1cdb4fb351816ada4b5545c2"/>
    <w:p>
      <w:pPr>
        <w:pStyle w:val="Heading2"/>
      </w:pPr>
      <w:r>
        <w:t xml:space="preserve">Conformance Class: Insitu observations</w:t>
      </w:r>
    </w:p>
    <w:p>
      <w:pPr>
        <w:pStyle w:val="DefinitionTerm"/>
      </w:pPr>
      <w:r>
        <w:t xml:space="preserve">label</w:t>
      </w:r>
    </w:p>
    <w:p>
      <w:pPr>
        <w:pStyle w:val="Definition"/>
      </w:pPr>
      <w:hyperlink r:id="rId111">
        <w:r>
          <w:rPr>
            <w:rStyle w:val="Hyperlink"/>
          </w:rPr>
          <w:t xml:space="preserve">https://eumetnet.github.io/spec/metocean-edr-profile/1/conf/insitu-observations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1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MetOcean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12"/>
    <w:bookmarkStart w:id="11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MetOcean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3"/>
    <w:bookmarkStart w:id="11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MetOcean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4"/>
    <w:bookmarkStart w:id="11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MetOcean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5"/>
    <w:bookmarkStart w:id="116"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MetOcean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6"/>
    <w:bookmarkEnd w:id="117"/>
    <w:bookmarkEnd w:id="118"/>
    <w:bookmarkStart w:id="119" w:name="schemas"/>
    <w:p>
      <w:pPr>
        <w:pStyle w:val="Heading1"/>
      </w:pPr>
      <w:r>
        <w:t xml:space="preserve">Schemas (Normative)</w:t>
      </w:r>
    </w:p>
    <w:bookmarkEnd w:id="119"/>
    <w:bookmarkStart w:id="121" w:name="examples"/>
    <w:p>
      <w:pPr>
        <w:pStyle w:val="Heading1"/>
      </w:pPr>
      <w:r>
        <w:t xml:space="preserve">Examples (Informative)</w:t>
      </w:r>
    </w:p>
    <w:bookmarkStart w:id="120" w:name="X7f2d3170ba1313fe186a133a9c36acebf07ba9f"/>
    <w:p>
      <w:pPr>
        <w:pStyle w:val="Heading2"/>
      </w:pPr>
      <w:r>
        <w:t xml:space="preserve">Examples</w:t>
      </w:r>
    </w:p>
    <w:bookmarkEnd w:id="120"/>
    <w:bookmarkEnd w:id="121"/>
    <w:bookmarkStart w:id="129" w:name="Bibliography"/>
    <w:p>
      <w:pPr>
        <w:pStyle w:val="Heading1"/>
      </w:pPr>
      <w:r>
        <w:t xml:space="preserve">Bibliography</w:t>
      </w:r>
    </w:p>
    <w:p>
      <w:pPr>
        <w:numPr>
          <w:ilvl w:val="0"/>
          <w:numId w:val="1004"/>
        </w:numPr>
      </w:pPr>
      <w:bookmarkStart w:id="122" w:name="SDWBP"/>
      <w:bookmarkEnd w:id="122"/>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23" w:name="DWBP"/>
      <w:bookmarkEnd w:id="123"/>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24" w:name="DCAT"/>
      <w:bookmarkEnd w:id="124"/>
      <w:r>
        <w:t xml:space="preserve"> </w:t>
      </w:r>
      <w:r>
        <w:t xml:space="preserve">W3C: Data Catalog Vocabulary, W3C Recommendation 16 January 2014,</w:t>
      </w:r>
      <w:r>
        <w:t xml:space="preserve"> </w:t>
      </w:r>
      <w:hyperlink r:id="rId125">
        <w:r>
          <w:rPr>
            <w:rStyle w:val="Hyperlink"/>
          </w:rPr>
          <w:t xml:space="preserve">https://www.w3.org/TR/vocab-dcat</w:t>
        </w:r>
      </w:hyperlink>
    </w:p>
    <w:p>
      <w:pPr>
        <w:numPr>
          <w:ilvl w:val="0"/>
          <w:numId w:val="1004"/>
        </w:numPr>
      </w:pPr>
      <w:bookmarkStart w:id="126" w:name="link-relations"/>
      <w:bookmarkEnd w:id="126"/>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7" w:name="SPDX"/>
      <w:bookmarkEnd w:id="127"/>
      <w:r>
        <w:t xml:space="preserve"> </w:t>
      </w:r>
      <w:r>
        <w:t xml:space="preserve">Linux Foundation: SPDX License List,</w:t>
      </w:r>
      <w:r>
        <w:t xml:space="preserve"> </w:t>
      </w:r>
      <w:hyperlink r:id="rId128">
        <w:r>
          <w:rPr>
            <w:rStyle w:val="Hyperlink"/>
          </w:rPr>
          <w:t xml:space="preserve">https://spdx.org/licenses</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https://rodeo-project.eu/partners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MetOcean EDR Profile</dc:title>
  <dc:creator/>
  <cp:keywords/>
  <dcterms:created xsi:type="dcterms:W3CDTF">2025-06-20T10:55:39Z</dcterms:created>
  <dcterms:modified xsi:type="dcterms:W3CDTF">2025-06-20T10:55:39Z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2025-06-20</vt:lpwstr>
  </property>
</Properties>
</file>