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2025-04-25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2025-04-25</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3"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https://rodeo-project.eu/spec/rodeo-edr-profile/1/req/core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JSON.</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78c8556fdd177e53f98af78cb65c75ae0e2c8f5"/>
    <w:p>
      <w:pPr>
        <w:pStyle w:val="Heading2"/>
      </w:pPr>
      <w:r>
        <w:t xml:space="preserve">Data query response metadata</w:t>
      </w:r>
    </w:p>
    <w:p>
      <w:pPr>
        <w:pStyle w:val="FirstParagraph"/>
      </w:pPr>
      <w:r>
        <w:t xml:space="preserve">Metadata in the response to a data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/rec/core/data_query_response_metadata</w:t>
            </w:r>
          </w:p>
        </w:tc>
      </w:tr>
      <w:tr>
        <w:tc>
          <w:tcPr/>
          <w:p>
            <w:pPr>
              <w:jc w:val="center"/>
            </w:pPr>
            <w:r>
              <w:t xml:space="preserve">A</w:t>
            </w:r>
          </w:p>
        </w:tc>
        <w:tc>
          <w:tcPr/>
          <w:p>
            <w:pPr>
              <w:jc w:val="left"/>
            </w:pPr>
            <w:r>
              <w:t xml:space="preserve">The metadata in the response to a data query, e.g crs, parameters and units, SHOULD mirror as closely as possible the terms and vocabularies used in the collection metadata.</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Start w:id="82" w:name="Xa102e34ce8eabbc97a8a5c6597a0dbf611f5b39"/>
    <w:p>
      <w:pPr>
        <w:pStyle w:val="Heading2"/>
      </w:pPr>
      <w:r>
        <w:t xml:space="preserve">Collection radius data query</w:t>
      </w:r>
    </w:p>
    <w:p>
      <w:pPr>
        <w:pStyle w:val="FirstParagraph"/>
      </w:pPr>
      <w:r>
        <w:t xml:space="preserve">Metadata about the radius data query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/req/core/collection_radius_data_query</w:t>
            </w:r>
          </w:p>
        </w:tc>
      </w:tr>
      <w:tr>
        <w:tc>
          <w:tcPr/>
          <w:p>
            <w:pPr>
              <w:jc w:val="center"/>
            </w:pPr>
            <w:r>
              <w:t xml:space="preserve">A</w:t>
            </w:r>
          </w:p>
        </w:tc>
        <w:tc>
          <w:tcPr/>
          <w:p>
            <w:pPr>
              <w:jc w:val="left"/>
            </w:pPr>
            <w:r>
              <w:t xml:space="preserve">The</w:t>
            </w:r>
            <w:r>
              <w:t xml:space="preserve"> </w:t>
            </w:r>
            <w:r>
              <w:rPr>
                <w:rStyle w:val="VerbatimChar"/>
              </w:rPr>
              <w:t xml:space="preserve">within_units</w:t>
            </w:r>
            <w:r>
              <w:t xml:space="preserve"> </w:t>
            </w:r>
            <w:r>
              <w:t xml:space="preserve">array in a</w:t>
            </w:r>
            <w:r>
              <w:t xml:space="preserve"> </w:t>
            </w:r>
            <w:r>
              <w:rPr>
                <w:rStyle w:val="VerbatimChar"/>
              </w:rPr>
              <w:t xml:space="preserve">variables</w:t>
            </w:r>
            <w:r>
              <w:t xml:space="preserve"> </w:t>
            </w:r>
            <w:r>
              <w:t xml:space="preserve">object for a radius data query SHALL at least contain</w:t>
            </w:r>
            <w:r>
              <w:t xml:space="preserve"> </w:t>
            </w:r>
            <w:r>
              <w:rPr>
                <w:rStyle w:val="VerbatimChar"/>
              </w:rPr>
              <w:t xml:space="preserve">m</w:t>
            </w:r>
            <w:r>
              <w:t xml:space="preserve">, interpreted as the SI unit of length.</w:t>
            </w:r>
          </w:p>
        </w:tc>
      </w:tr>
      <w:tr>
        <w:tc>
          <w:tcPr/>
          <w:p>
            <w:pPr>
              <w:jc w:val="center"/>
            </w:pPr>
            <w:r>
              <w:t xml:space="preserve">B</w:t>
            </w:r>
          </w:p>
        </w:tc>
        <w:tc>
          <w:tcPr/>
          <w:p>
            <w:pPr>
              <w:jc w:val="left"/>
            </w:pPr>
            <w:r>
              <w:rPr>
                <w:rStyle w:val="VerbatimChar"/>
              </w:rPr>
              <w:t xml:space="preserve">within_units</w:t>
            </w:r>
            <w:r>
              <w:t xml:space="preserve"> </w:t>
            </w:r>
            <w:r>
              <w:t xml:space="preserve">can contain more values, but all values in the array SHALL be defined as a unit</w:t>
            </w:r>
            <w:r>
              <w:t xml:space="preserve"> </w:t>
            </w:r>
            <w:hyperlink r:id="rId81">
              <w:r>
                <w:rPr>
                  <w:rStyle w:val="Hyperlink"/>
                </w:rPr>
                <w:t xml:space="preserve">https://qudt.org</w:t>
              </w:r>
            </w:hyperlink>
            <w:r>
              <w:t xml:space="preserve">, and SHALL use the symbol of the unit.</w:t>
            </w:r>
          </w:p>
        </w:tc>
      </w:tr>
      <w:tr>
        <w:tc>
          <w:tcPr/>
          <w:p>
            <w:pPr>
              <w:jc w:val="center"/>
            </w:pPr>
            <w:r>
              <w:t xml:space="preserve">C</w:t>
            </w:r>
          </w:p>
        </w:tc>
        <w:tc>
          <w:tcPr/>
          <w:p>
            <w:pPr>
              <w:jc w:val="left"/>
            </w:pPr>
            <w:r>
              <w:t xml:space="preserve">When performing a radius query which includes the</w:t>
            </w:r>
            <w:r>
              <w:t xml:space="preserve"> </w:t>
            </w:r>
            <w:r>
              <w:rPr>
                <w:rStyle w:val="VerbatimChar"/>
              </w:rPr>
              <w:t xml:space="preserve">limit</w:t>
            </w:r>
            <w:r>
              <w:t xml:space="preserve"> </w:t>
            </w:r>
            <w:r>
              <w:t xml:space="preserve">query parameter, this SHOULD be interpreted as requesting the limited amount of data items that are closest to the specified center of the radius.</w:t>
            </w:r>
          </w:p>
        </w:tc>
      </w:tr>
    </w:tbl>
    <w:bookmarkEnd w:id="82"/>
    <w:bookmarkEnd w:id="83"/>
    <w:bookmarkStart w:id="94" w:name="X618053ec8e42adb37d8631ea9b0fcd6619ebfb6"/>
    <w:p>
      <w:pPr>
        <w:pStyle w:val="Heading1"/>
      </w:pPr>
      <w:r>
        <w:t xml:space="preserve">Insitu observations</w:t>
      </w:r>
    </w:p>
    <w:bookmarkStart w:id="85"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4">
              <w:r>
                <w:rPr>
                  <w:rStyle w:val="Hyperlink"/>
                </w:rPr>
                <w:t xml:space="preserve">https://rodeo-project.eu/spec/rodeo-edr-profile/1/req/insitu-observations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5"/>
    <w:bookmarkStart w:id="86"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6"/>
    <w:bookmarkStart w:id="89"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87">
              <w:r>
                <w:rPr>
                  <w:rStyle w:val="Hyperlink"/>
                </w:rPr>
                <w:t xml:space="preserve">https://cfconventions.org/Data/cf-conventions/cf-conventions-1.7/build/ch07s03.html</w:t>
              </w:r>
            </w:hyperlink>
            <w:r>
              <w:t xml:space="preserve"> </w:t>
            </w:r>
            <w:r>
              <w:t xml:space="preserve">and use a value from the list in</w:t>
            </w:r>
            <w:r>
              <w:t xml:space="preserve"> </w:t>
            </w:r>
            <w:hyperlink r:id="rId88">
              <w:r>
                <w:rPr>
                  <w:rStyle w:val="Hyperlink"/>
                </w:rPr>
                <w:t xml:space="preserve">https://cfconventions.org/Data/cf-conventions/cf-conventions-1.7/build/ape.html</w:t>
              </w:r>
            </w:hyperlink>
            <w:r>
              <w:t xml:space="preserve">.</w:t>
            </w:r>
          </w:p>
        </w:tc>
      </w:tr>
    </w:tbl>
    <w:bookmarkEnd w:id="89"/>
    <w:bookmarkStart w:id="90"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/req/insitu-observations/collection_custom_dimensions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standard_names</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levels</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90"/>
    <w:bookmarkStart w:id="91" w:name="X246e551602e8cf7c501c3e0ee8f1452c9e2d339"/>
    <w:p>
      <w:pPr>
        <w:pStyle w:val="Heading2"/>
      </w:pPr>
      <w:r>
        <w:t xml:space="preserve">Data query response format</w:t>
      </w:r>
    </w:p>
    <w:p>
      <w:pPr>
        <w:pStyle w:val="FirstParagraph"/>
      </w:pPr>
      <w:r>
        <w:t xml:space="preserve">The response format for data queries.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/req/insitu-observations/data_query_response_format</w:t>
            </w:r>
          </w:p>
        </w:tc>
      </w:tr>
      <w:tr>
        <w:tc>
          <w:tcPr/>
          <w:p>
            <w:pPr>
              <w:jc w:val="center"/>
            </w:pPr>
            <w:r>
              <w:t xml:space="preserve">A</w:t>
            </w:r>
          </w:p>
        </w:tc>
        <w:tc>
          <w:tcPr/>
          <w:p>
            <w:pPr>
              <w:jc w:val="left"/>
            </w:pPr>
            <w:r>
              <w:t xml:space="preserve">All data queries SHALL support at least CoverageJSON as response format.</w:t>
            </w:r>
          </w:p>
        </w:tc>
      </w:tr>
    </w:tbl>
    <w:bookmarkEnd w:id="91"/>
    <w:bookmarkStart w:id="92"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92"/>
    <w:bookmarkStart w:id="93" w:name="X5608b28c0d4c84c847c10b1c0bf86c63d7ab4e7"/>
    <w:p>
      <w:pPr>
        <w:pStyle w:val="Heading2"/>
      </w:pPr>
      <w:r>
        <w:t xml:space="preserve">CoverageJSON referencing</w:t>
      </w:r>
    </w:p>
    <w:p>
      <w:pPr>
        <w:pStyle w:val="FirstParagraph"/>
      </w:pPr>
      <w:r>
        <w:t xml:space="preserve">Coordinate referencing metadata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/req/insitu-observations/coveragejson_referencing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93"/>
    <w:bookmarkEnd w:id="94"/>
    <w:bookmarkStart w:id="113" w:name="X78fdb1f4716baf4c26796c550dad0531813f831"/>
    <w:p>
      <w:pPr>
        <w:pStyle w:val="Heading1"/>
      </w:pPr>
      <w:r>
        <w:t xml:space="preserve">Conformance Class Abstract Test Suite (Normative)</w:t>
      </w:r>
    </w:p>
    <w:bookmarkStart w:id="105" w:name="X832d8df2233b24fd4778b0d5040958f69375ea7"/>
    <w:p>
      <w:pPr>
        <w:pStyle w:val="Heading2"/>
      </w:pPr>
      <w:r>
        <w:t xml:space="preserve">Conformance Class: Core</w:t>
      </w:r>
    </w:p>
    <w:p>
      <w:pPr>
        <w:pStyle w:val="DefinitionTerm"/>
      </w:pPr>
      <w:r>
        <w:t xml:space="preserve">label</w:t>
      </w:r>
    </w:p>
    <w:p>
      <w:pPr>
        <w:pStyle w:val="Definition"/>
      </w:pPr>
      <w:hyperlink r:id="rId95">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6"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6"/>
    <w:bookmarkStart w:id="97"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bookmarkEnd w:id="97"/>
    <w:bookmarkStart w:id="98"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98"/>
    <w:bookmarkStart w:id="99"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99"/>
    <w:bookmarkStart w:id="100"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RODEO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100"/>
    <w:bookmarkStart w:id="101"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RODEO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101"/>
    <w:bookmarkStart w:id="102"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RODEO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102"/>
    <w:bookmarkStart w:id="103" w:name="X1b4fcc7569fdee461f4188b5670b00a0c4b325c"/>
    <w:p>
      <w:pPr>
        <w:pStyle w:val="Heading3"/>
      </w:pPr>
      <w:r>
        <w:t xml:space="preserve">Collection parameter names</w:t>
      </w:r>
    </w:p>
    <w:p>
      <w:pPr>
        <w:pStyle w:val="DefinitionTerm"/>
      </w:pPr>
      <w:r>
        <w:t xml:space="preserve">label</w:t>
      </w:r>
    </w:p>
    <w:p>
      <w:pPr>
        <w:pStyle w:val="Definition"/>
      </w:pPr>
      <w:r>
        <w:t xml:space="preserve">/conf/core/collection_parameter_names</w:t>
      </w:r>
    </w:p>
    <w:p>
      <w:pPr>
        <w:pStyle w:val="DefinitionTerm"/>
      </w:pPr>
      <w:r>
        <w:t xml:space="preserve">subject</w:t>
      </w:r>
    </w:p>
    <w:p>
      <w:pPr>
        <w:pStyle w:val="Definition"/>
      </w:pPr>
      <w:r>
        <w:t xml:space="preserve">/req/core/collection_parameter_names</w:t>
      </w:r>
    </w:p>
    <w:p>
      <w:pPr>
        <w:pStyle w:val="DefinitionTerm"/>
      </w:pPr>
      <w:r>
        <w:t xml:space="preserve">test-purpose</w:t>
      </w:r>
    </w:p>
    <w:p>
      <w:pPr>
        <w:pStyle w:val="Definition"/>
      </w:pPr>
      <w:r>
        <w:t xml:space="preserve">Validate that a RODEO EDR Profile API provides a valid collection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each object in the</w:t>
      </w:r>
      <w:r>
        <w:t xml:space="preserve"> </w:t>
      </w:r>
      <w:r>
        <w:rPr>
          <w:rStyle w:val="VerbatimChar"/>
        </w:rPr>
        <w:t xml:space="preserve">parameter_names</w:t>
      </w:r>
      <w:r>
        <w:t xml:space="preserve"> </w:t>
      </w:r>
      <w:r>
        <w:t xml:space="preserve">array has the properties</w:t>
      </w:r>
      <w:r>
        <w:t xml:space="preserve"> </w:t>
      </w:r>
      <w:r>
        <w:rPr>
          <w:rStyle w:val="VerbatimChar"/>
        </w:rPr>
        <w:t xml:space="preserve">label</w:t>
      </w:r>
      <w:r>
        <w:t xml:space="preserve">,</w:t>
      </w:r>
      <w:r>
        <w:t xml:space="preserve"> </w:t>
      </w:r>
      <w:r>
        <w:rPr>
          <w:rStyle w:val="VerbatimChar"/>
        </w:rPr>
        <w:t xml:space="preserve">unit</w:t>
      </w:r>
      <w:r>
        <w:t xml:space="preserve"> </w:t>
      </w:r>
      <w:r>
        <w:t xml:space="preserve">and</w:t>
      </w:r>
      <w:r>
        <w:t xml:space="preserve"> </w:t>
      </w:r>
      <w:r>
        <w:rPr>
          <w:rStyle w:val="VerbatimChar"/>
        </w:rPr>
        <w:t xml:space="preserve">description</w:t>
      </w:r>
      <w:r>
        <w:t xml:space="preserve">.</w:t>
      </w:r>
    </w:p>
    <w:p>
      <w:pPr>
        <w:pStyle w:val="BodyText"/>
      </w:pPr>
      <w:r>
        <w:t xml:space="preserve">The value of a</w:t>
      </w:r>
      <w:r>
        <w:t xml:space="preserve"> </w:t>
      </w:r>
      <w:r>
        <w:rPr>
          <w:rStyle w:val="VerbatimChar"/>
        </w:rPr>
        <w:t xml:space="preserve">label</w:t>
      </w:r>
      <w:r>
        <w:t xml:space="preserve"> </w:t>
      </w:r>
      <w:r>
        <w:t xml:space="preserve">property in a</w:t>
      </w:r>
      <w:r>
        <w:t xml:space="preserve"> </w:t>
      </w:r>
      <w:r>
        <w:rPr>
          <w:rStyle w:val="VerbatimChar"/>
        </w:rPr>
        <w:t xml:space="preserve">parameter</w:t>
      </w:r>
      <w:r>
        <w:t xml:space="preserve"> </w:t>
      </w:r>
      <w:r>
        <w:t xml:space="preserve">object is less than or equal to 50 characters.</w:t>
      </w:r>
    </w:p>
    <w:p>
      <w:pPr>
        <w:pStyle w:val="BodyText"/>
      </w:pPr>
      <w:r>
        <w:t xml:space="preserve">The value of</w:t>
      </w:r>
      <w:r>
        <w:t xml:space="preserve"> </w:t>
      </w:r>
      <w:r>
        <w:rPr>
          <w:rStyle w:val="VerbatimChar"/>
        </w:rPr>
        <w:t xml:space="preserve">unit.symbol.type</w:t>
      </w:r>
      <w:r>
        <w:t xml:space="preserve"> </w:t>
      </w:r>
      <w:r>
        <w:t xml:space="preserve">in a</w:t>
      </w:r>
      <w:r>
        <w:t xml:space="preserve"> </w:t>
      </w:r>
      <w:r>
        <w:rPr>
          <w:rStyle w:val="VerbatimChar"/>
        </w:rPr>
        <w:t xml:space="preserve">parameter</w:t>
      </w:r>
      <w:r>
        <w:t xml:space="preserve"> </w:t>
      </w:r>
      <w:r>
        <w:t xml:space="preserve">object is a url on the form</w:t>
      </w:r>
      <w:r>
        <w:t xml:space="preserve"> </w:t>
      </w:r>
      <w:r>
        <w:rPr>
          <w:rStyle w:val="VerbatimChar"/>
        </w:rPr>
        <w:t xml:space="preserve">https://qudt.org/vocab/unit/{unit}</w:t>
      </w:r>
      <w:r>
        <w:t xml:space="preserve">.</w:t>
      </w:r>
    </w:p>
    <w:p>
      <w:pPr>
        <w:pStyle w:val="BodyText"/>
      </w:pPr>
      <w:r>
        <w:t xml:space="preserve">The value of</w:t>
      </w:r>
      <w:r>
        <w:t xml:space="preserve"> </w:t>
      </w:r>
      <w:r>
        <w:rPr>
          <w:rStyle w:val="VerbatimChar"/>
        </w:rPr>
        <w:t xml:space="preserve">unit.symbol.value</w:t>
      </w:r>
      <w:r>
        <w:t xml:space="preserve"> </w:t>
      </w:r>
      <w:r>
        <w:t xml:space="preserve">in a</w:t>
      </w:r>
      <w:r>
        <w:t xml:space="preserve"> </w:t>
      </w:r>
      <w:r>
        <w:rPr>
          <w:rStyle w:val="VerbatimChar"/>
        </w:rPr>
        <w:t xml:space="preserve">parameter</w:t>
      </w:r>
      <w:r>
        <w:t xml:space="preserve"> </w:t>
      </w:r>
      <w:r>
        <w:t xml:space="preserve">object is specified.</w:t>
      </w:r>
    </w:p>
    <w:bookmarkEnd w:id="103"/>
    <w:bookmarkStart w:id="104" w:name="X6c10f148b84013c984289bbeaf6df469452f2dd"/>
    <w:p>
      <w:pPr>
        <w:pStyle w:val="Heading3"/>
      </w:pPr>
      <w:r>
        <w:t xml:space="preserve">Collection radius data query</w:t>
      </w:r>
    </w:p>
    <w:p>
      <w:pPr>
        <w:pStyle w:val="DefinitionTerm"/>
      </w:pPr>
      <w:r>
        <w:t xml:space="preserve">label</w:t>
      </w:r>
    </w:p>
    <w:p>
      <w:pPr>
        <w:pStyle w:val="Definition"/>
      </w:pPr>
      <w:r>
        <w:t xml:space="preserve">/conf/core/collection_radius_data_query</w:t>
      </w:r>
    </w:p>
    <w:p>
      <w:pPr>
        <w:pStyle w:val="DefinitionTerm"/>
      </w:pPr>
      <w:r>
        <w:t xml:space="preserve">subject</w:t>
      </w:r>
    </w:p>
    <w:p>
      <w:pPr>
        <w:pStyle w:val="Definition"/>
      </w:pPr>
      <w:r>
        <w:t xml:space="preserve">/req/core/collection_radius_data_query</w:t>
      </w:r>
    </w:p>
    <w:p>
      <w:pPr>
        <w:pStyle w:val="DefinitionTerm"/>
      </w:pPr>
      <w:r>
        <w:t xml:space="preserve">test-purpose</w:t>
      </w:r>
    </w:p>
    <w:p>
      <w:pPr>
        <w:pStyle w:val="Definition"/>
      </w:pPr>
      <w:r>
        <w:t xml:space="preserve">Validate that a RODEO EDR Profile API with a radius data query in a collection has correct metadata.</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if the</w:t>
      </w:r>
      <w:r>
        <w:t xml:space="preserve"> </w:t>
      </w:r>
      <w:r>
        <w:rPr>
          <w:rStyle w:val="VerbatimChar"/>
        </w:rPr>
        <w:t xml:space="preserve">data_queries</w:t>
      </w:r>
      <w:r>
        <w:t xml:space="preserve"> </w:t>
      </w:r>
      <w:r>
        <w:t xml:space="preserve">property contains</w:t>
      </w:r>
      <w:r>
        <w:t xml:space="preserve"> </w:t>
      </w:r>
      <w:r>
        <w:rPr>
          <w:rStyle w:val="VerbatimChar"/>
        </w:rPr>
        <w:t xml:space="preserve">radius</w:t>
      </w:r>
      <w:r>
        <w:t xml:space="preserve">, check that the</w:t>
      </w:r>
      <w:r>
        <w:t xml:space="preserve"> </w:t>
      </w:r>
      <w:r>
        <w:rPr>
          <w:rStyle w:val="VerbatimChar"/>
        </w:rPr>
        <w:t xml:space="preserve">link.variables</w:t>
      </w:r>
      <w:r>
        <w:t xml:space="preserve"> </w:t>
      </w:r>
      <w:r>
        <w:t xml:space="preserve">object for</w:t>
      </w:r>
      <w:r>
        <w:t xml:space="preserve"> </w:t>
      </w:r>
      <w:r>
        <w:rPr>
          <w:rStyle w:val="VerbatimChar"/>
        </w:rPr>
        <w:t xml:space="preserve">radius</w:t>
      </w:r>
      <w:r>
        <w:t xml:space="preserve"> </w:t>
      </w:r>
      <w:r>
        <w:t xml:space="preserve">has a</w:t>
      </w:r>
      <w:r>
        <w:t xml:space="preserve"> </w:t>
      </w:r>
      <w:r>
        <w:rPr>
          <w:rStyle w:val="VerbatimChar"/>
        </w:rPr>
        <w:t xml:space="preserve">within_units</w:t>
      </w:r>
      <w:r>
        <w:t xml:space="preserve"> </w:t>
      </w:r>
      <w:r>
        <w:t xml:space="preserve">array that contains at least</w:t>
      </w:r>
      <w:r>
        <w:t xml:space="preserve"> </w:t>
      </w:r>
      <w:r>
        <w:rPr>
          <w:rStyle w:val="VerbatimChar"/>
        </w:rPr>
        <w:t xml:space="preserve">m</w:t>
      </w:r>
      <w:r>
        <w:t xml:space="preserve">.</w:t>
      </w:r>
    </w:p>
    <w:bookmarkEnd w:id="104"/>
    <w:bookmarkEnd w:id="105"/>
    <w:bookmarkStart w:id="112" w:name="Xca1af71dd20911c1cdb4fb351816ada4b5545c2"/>
    <w:p>
      <w:pPr>
        <w:pStyle w:val="Heading2"/>
      </w:pPr>
      <w:r>
        <w:t xml:space="preserve">Conformance Class: Insitu observations</w:t>
      </w:r>
    </w:p>
    <w:p>
      <w:pPr>
        <w:pStyle w:val="DefinitionTerm"/>
      </w:pPr>
      <w:r>
        <w:t xml:space="preserve">label</w:t>
      </w:r>
    </w:p>
    <w:p>
      <w:pPr>
        <w:pStyle w:val="Definition"/>
      </w:pPr>
      <w:hyperlink r:id="rId106">
        <w:r>
          <w:rPr>
            <w:rStyle w:val="Hyperlink"/>
          </w:rPr>
          <w:t xml:space="preserve">https://rodeo-project.eu/spec/rodeo-edr-profile/1/conf/insitu-observations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07"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RODEO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07"/>
    <w:bookmarkStart w:id="108" w:name="X4c9879ed1168d51a7d217c1147269b76e78b93a"/>
    <w:p>
      <w:pPr>
        <w:pStyle w:val="Heading3"/>
      </w:pPr>
      <w:r>
        <w:t xml:space="preserve">Collection parameter names</w:t>
      </w:r>
    </w:p>
    <w:p>
      <w:pPr>
        <w:pStyle w:val="DefinitionTerm"/>
      </w:pPr>
      <w:r>
        <w:t xml:space="preserve">label</w:t>
      </w:r>
    </w:p>
    <w:p>
      <w:pPr>
        <w:pStyle w:val="Definition"/>
      </w:pPr>
      <w:r>
        <w:t xml:space="preserve">/conf/insitu-observations/collection_parameter_names</w:t>
      </w:r>
    </w:p>
    <w:p>
      <w:pPr>
        <w:pStyle w:val="DefinitionTerm"/>
      </w:pPr>
      <w:r>
        <w:t xml:space="preserve">subject</w:t>
      </w:r>
    </w:p>
    <w:p>
      <w:pPr>
        <w:pStyle w:val="Definition"/>
      </w:pPr>
      <w:r>
        <w:t xml:space="preserve">/req/insitu-observations/collection_parameter_names</w:t>
      </w:r>
    </w:p>
    <w:p>
      <w:pPr>
        <w:pStyle w:val="DefinitionTerm"/>
      </w:pPr>
      <w:r>
        <w:t xml:space="preserve">test-purpose</w:t>
      </w:r>
    </w:p>
    <w:p>
      <w:pPr>
        <w:pStyle w:val="Definition"/>
      </w:pPr>
      <w:r>
        <w:t xml:space="preserve">Validate that a RODEO EDR Insitu observations Profile API has the required properties for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properties</w:t>
      </w:r>
      <w:r>
        <w:t xml:space="preserve"> </w:t>
      </w:r>
      <w:r>
        <w:rPr>
          <w:rStyle w:val="VerbatimChar"/>
        </w:rPr>
        <w:t xml:space="preserve">metocean:standard_name</w:t>
      </w:r>
      <w:r>
        <w:t xml:space="preserve"> </w:t>
      </w:r>
      <w:r>
        <w:t xml:space="preserve">with the value of type string.</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property</w:t>
      </w:r>
      <w:r>
        <w:t xml:space="preserve"> </w:t>
      </w:r>
      <w:r>
        <w:rPr>
          <w:rStyle w:val="VerbatimChar"/>
        </w:rPr>
        <w:t xml:space="preserve">metocean:level</w:t>
      </w:r>
      <w:r>
        <w:t xml:space="preserve"> </w:t>
      </w:r>
      <w:r>
        <w:t xml:space="preserve">with a value of type number.</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is has the property</w:t>
      </w:r>
      <w:r>
        <w:t xml:space="preserve"> </w:t>
      </w:r>
      <w:r>
        <w:rPr>
          <w:rStyle w:val="VerbatimChar"/>
        </w:rPr>
        <w:t xml:space="preserve">measurementType</w:t>
      </w:r>
      <w:r>
        <w:t xml:space="preserve">.</w:t>
      </w:r>
    </w:p>
    <w:bookmarkEnd w:id="108"/>
    <w:bookmarkStart w:id="109" w:name="X66b8b3768902becc045e51aa2ad877e7ddd6331"/>
    <w:p>
      <w:pPr>
        <w:pStyle w:val="Heading3"/>
      </w:pPr>
      <w:r>
        <w:t xml:space="preserve">Collection custom dimensions</w:t>
      </w:r>
    </w:p>
    <w:p>
      <w:pPr>
        <w:pStyle w:val="DefinitionTerm"/>
      </w:pPr>
      <w:r>
        <w:t xml:space="preserve">label</w:t>
      </w:r>
    </w:p>
    <w:p>
      <w:pPr>
        <w:pStyle w:val="Definition"/>
      </w:pPr>
      <w:r>
        <w:t xml:space="preserve">/conf/insitu-observations/collection_custom_dimensions</w:t>
      </w:r>
    </w:p>
    <w:p>
      <w:pPr>
        <w:pStyle w:val="DefinitionTerm"/>
      </w:pPr>
      <w:r>
        <w:t xml:space="preserve">subject</w:t>
      </w:r>
    </w:p>
    <w:p>
      <w:pPr>
        <w:pStyle w:val="Definition"/>
      </w:pPr>
      <w:r>
        <w:t xml:space="preserve">/req/insitu-observations/collection_custom_dimensions</w:t>
      </w:r>
    </w:p>
    <w:p>
      <w:pPr>
        <w:pStyle w:val="DefinitionTerm"/>
      </w:pPr>
      <w:r>
        <w:t xml:space="preserve">test-purpose</w:t>
      </w:r>
    </w:p>
    <w:p>
      <w:pPr>
        <w:pStyle w:val="Definition"/>
      </w:pPr>
      <w:r>
        <w:t xml:space="preserve">Validate that a RODEO EDR Insitu observations Profile API has required custom dimensions.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standard_names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https://vocab.nerc.ac.uk/standard_name/</w:t>
      </w:r>
      <w:r>
        <w:t xml:space="preserve">.</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levels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Height of measurement above ground level in meters</w:t>
      </w:r>
      <w:r>
        <w:t xml:space="preserve">.</w:t>
      </w:r>
    </w:p>
    <w:bookmarkEnd w:id="109"/>
    <w:bookmarkStart w:id="110" w:name="X23d9c1e8e659a9051a797f6044a60eaea74f16d"/>
    <w:p>
      <w:pPr>
        <w:pStyle w:val="Heading3"/>
      </w:pPr>
      <w:r>
        <w:t xml:space="preserve">Coveragejson parameters</w:t>
      </w:r>
    </w:p>
    <w:p>
      <w:pPr>
        <w:pStyle w:val="DefinitionTerm"/>
      </w:pPr>
      <w:r>
        <w:t xml:space="preserve">label</w:t>
      </w:r>
    </w:p>
    <w:p>
      <w:pPr>
        <w:pStyle w:val="Definition"/>
      </w:pPr>
      <w:r>
        <w:t xml:space="preserve">/conf/insitu-observations/coveragejson_parameters</w:t>
      </w:r>
    </w:p>
    <w:p>
      <w:pPr>
        <w:pStyle w:val="DefinitionTerm"/>
      </w:pPr>
      <w:r>
        <w:t xml:space="preserve">subject</w:t>
      </w:r>
    </w:p>
    <w:p>
      <w:pPr>
        <w:pStyle w:val="Definition"/>
      </w:pPr>
      <w:r>
        <w:t xml:space="preserve">/req/insitu-observations/coveragejson_parameters</w:t>
      </w:r>
    </w:p>
    <w:p>
      <w:pPr>
        <w:pStyle w:val="DefinitionTerm"/>
      </w:pPr>
      <w:r>
        <w:t xml:space="preserve">test-purpose</w:t>
      </w:r>
    </w:p>
    <w:p>
      <w:pPr>
        <w:pStyle w:val="Definition"/>
      </w:pPr>
      <w:r>
        <w:t xml:space="preserve">Validate that a RODEO EDR Insitu observations Profile API has required metadata in coveragejson parameters.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each object in</w:t>
      </w:r>
      <w:r>
        <w:t xml:space="preserve"> </w:t>
      </w:r>
      <w:r>
        <w:rPr>
          <w:rStyle w:val="VerbatimChar"/>
        </w:rPr>
        <w:t xml:space="preserve">parameters</w:t>
      </w:r>
      <w:r>
        <w:t xml:space="preserve"> </w:t>
      </w:r>
      <w:r>
        <w:t xml:space="preserve">array of the response CoverageJSON document contains a property</w:t>
      </w:r>
      <w:r>
        <w:t xml:space="preserve"> </w:t>
      </w:r>
      <w:r>
        <w:rPr>
          <w:rStyle w:val="VerbatimChar"/>
        </w:rPr>
        <w:t xml:space="preserve">metocean:standard_name</w:t>
      </w:r>
      <w:r>
        <w:t xml:space="preserve"> </w:t>
      </w:r>
      <w:r>
        <w:t xml:space="preserve">with a string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metocean:level</w:t>
      </w:r>
      <w:r>
        <w:t xml:space="preserve"> </w:t>
      </w:r>
      <w:r>
        <w:t xml:space="preserve">with a number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metocean:measurementType</w:t>
      </w:r>
      <w:r>
        <w:t xml:space="preserve"> </w:t>
      </w:r>
      <w:r>
        <w:t xml:space="preserve">which has an object type. Check that this object has the property</w:t>
      </w:r>
      <w:r>
        <w:t xml:space="preserve"> </w:t>
      </w:r>
      <w:r>
        <w:rPr>
          <w:rStyle w:val="VerbatimChar"/>
        </w:rPr>
        <w:t xml:space="preserve">method</w:t>
      </w:r>
      <w:r>
        <w:t xml:space="preserve"> </w:t>
      </w:r>
      <w:r>
        <w:t xml:space="preserve">of type string and property</w:t>
      </w:r>
      <w:r>
        <w:t xml:space="preserve"> </w:t>
      </w:r>
      <w:r>
        <w:rPr>
          <w:rStyle w:val="VerbatimChar"/>
        </w:rPr>
        <w:t xml:space="preserve">duration</w:t>
      </w:r>
      <w:r>
        <w:t xml:space="preserve"> </w:t>
      </w:r>
      <w:r>
        <w:t xml:space="preserve">of type string.</w:t>
      </w:r>
    </w:p>
    <w:bookmarkEnd w:id="110"/>
    <w:bookmarkStart w:id="111" w:name="Xd71b9bae7eb3b57f3ac10f04c0ee05e88ff7019"/>
    <w:p>
      <w:pPr>
        <w:pStyle w:val="Heading3"/>
      </w:pPr>
      <w:r>
        <w:t xml:space="preserve">Data query response format</w:t>
      </w:r>
    </w:p>
    <w:p>
      <w:pPr>
        <w:pStyle w:val="DefinitionTerm"/>
      </w:pPr>
      <w:r>
        <w:t xml:space="preserve">label</w:t>
      </w:r>
    </w:p>
    <w:p>
      <w:pPr>
        <w:pStyle w:val="Definition"/>
      </w:pPr>
      <w:r>
        <w:t xml:space="preserve">/conf/insitu-observations/data_query_response_format</w:t>
      </w:r>
    </w:p>
    <w:p>
      <w:pPr>
        <w:pStyle w:val="DefinitionTerm"/>
      </w:pPr>
      <w:r>
        <w:t xml:space="preserve">subject</w:t>
      </w:r>
    </w:p>
    <w:p>
      <w:pPr>
        <w:pStyle w:val="Definition"/>
      </w:pPr>
      <w:r>
        <w:t xml:space="preserve">/req/insitu-observations/data_query_response_format</w:t>
      </w:r>
    </w:p>
    <w:p>
      <w:pPr>
        <w:pStyle w:val="DefinitionTerm"/>
      </w:pPr>
      <w:r>
        <w:t xml:space="preserve">test-purpose</w:t>
      </w:r>
    </w:p>
    <w:p>
      <w:pPr>
        <w:pStyle w:val="Definition"/>
      </w:pPr>
      <w:r>
        <w:t xml:space="preserve">Validate that a RODEO EDR Insitu observations Profile API has correct response format for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returned document, for each object in</w:t>
      </w:r>
      <w:r>
        <w:t xml:space="preserve"> </w:t>
      </w:r>
      <w:r>
        <w:rPr>
          <w:rStyle w:val="VerbatimChar"/>
        </w:rPr>
        <w:t xml:space="preserve">data_queries</w:t>
      </w:r>
      <w:r>
        <w:t xml:space="preserve"> </w:t>
      </w:r>
      <w:r>
        <w:t xml:space="preserve">for each collection in</w:t>
      </w:r>
      <w:r>
        <w:t xml:space="preserve"> </w:t>
      </w:r>
      <w:r>
        <w:rPr>
          <w:rStyle w:val="VerbatimChar"/>
        </w:rPr>
        <w:t xml:space="preserve">collections</w:t>
      </w:r>
      <w:r>
        <w:t xml:space="preserve"> </w:t>
      </w:r>
      <w:r>
        <w:t xml:space="preserve">make a corresponding data query request and check that the returned response has status 200 and has a http response header</w:t>
      </w:r>
      <w:r>
        <w:t xml:space="preserve"> </w:t>
      </w:r>
      <w:r>
        <w:rPr>
          <w:rStyle w:val="VerbatimChar"/>
        </w:rPr>
        <w:t xml:space="preserve">Content-Type</w:t>
      </w:r>
      <w:r>
        <w:t xml:space="preserve"> </w:t>
      </w:r>
      <w:r>
        <w:t xml:space="preserve">with value</w:t>
      </w:r>
      <w:r>
        <w:t xml:space="preserve"> </w:t>
      </w:r>
      <w:r>
        <w:rPr>
          <w:rStyle w:val="VerbatimChar"/>
        </w:rPr>
        <w:t xml:space="preserve">application/vnd.cov+json</w:t>
      </w:r>
      <w:r>
        <w:t xml:space="preserve">.</w:t>
      </w:r>
    </w:p>
    <w:bookmarkEnd w:id="111"/>
    <w:bookmarkEnd w:id="112"/>
    <w:bookmarkEnd w:id="113"/>
    <w:bookmarkStart w:id="114" w:name="schemas"/>
    <w:p>
      <w:pPr>
        <w:pStyle w:val="Heading1"/>
      </w:pPr>
      <w:r>
        <w:t xml:space="preserve">Schemas (Normative)</w:t>
      </w:r>
    </w:p>
    <w:bookmarkEnd w:id="114"/>
    <w:bookmarkStart w:id="116" w:name="examples"/>
    <w:p>
      <w:pPr>
        <w:pStyle w:val="Heading1"/>
      </w:pPr>
      <w:r>
        <w:t xml:space="preserve">Examples (Informative)</w:t>
      </w:r>
    </w:p>
    <w:bookmarkStart w:id="115" w:name="X7f2d3170ba1313fe186a133a9c36acebf07ba9f"/>
    <w:p>
      <w:pPr>
        <w:pStyle w:val="Heading2"/>
      </w:pPr>
      <w:r>
        <w:t xml:space="preserve">Examples</w:t>
      </w:r>
    </w:p>
    <w:bookmarkEnd w:id="115"/>
    <w:bookmarkEnd w:id="116"/>
    <w:bookmarkStart w:id="124" w:name="Bibliography"/>
    <w:p>
      <w:pPr>
        <w:pStyle w:val="Heading1"/>
      </w:pPr>
      <w:r>
        <w:t xml:space="preserve">Bibliography</w:t>
      </w:r>
    </w:p>
    <w:p>
      <w:pPr>
        <w:numPr>
          <w:ilvl w:val="0"/>
          <w:numId w:val="1004"/>
        </w:numPr>
      </w:pPr>
      <w:bookmarkStart w:id="117" w:name="SDWBP"/>
      <w:bookmarkEnd w:id="117"/>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18" w:name="DWBP"/>
      <w:bookmarkEnd w:id="118"/>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19" w:name="DCAT"/>
      <w:bookmarkEnd w:id="119"/>
      <w:r>
        <w:t xml:space="preserve"> </w:t>
      </w:r>
      <w:r>
        <w:t xml:space="preserve">W3C: Data Catalog Vocabulary, W3C Recommendation 16 January 2014,</w:t>
      </w:r>
      <w:r>
        <w:t xml:space="preserve"> </w:t>
      </w:r>
      <w:hyperlink r:id="rId120">
        <w:r>
          <w:rPr>
            <w:rStyle w:val="Hyperlink"/>
          </w:rPr>
          <w:t xml:space="preserve">https://www.w3.org/TR/vocab-dcat</w:t>
        </w:r>
      </w:hyperlink>
    </w:p>
    <w:p>
      <w:pPr>
        <w:numPr>
          <w:ilvl w:val="0"/>
          <w:numId w:val="1004"/>
        </w:numPr>
      </w:pPr>
      <w:bookmarkStart w:id="121" w:name="link-relations"/>
      <w:bookmarkEnd w:id="121"/>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22" w:name="SPDX"/>
      <w:bookmarkEnd w:id="122"/>
      <w:r>
        <w:t xml:space="preserve"> </w:t>
      </w:r>
      <w:r>
        <w:t xml:space="preserve">Linux Foundation: SPDX License List,</w:t>
      </w:r>
      <w:r>
        <w:t xml:space="preserve"> </w:t>
      </w:r>
      <w:hyperlink r:id="rId123">
        <w:r>
          <w:rPr>
            <w:rStyle w:val="Hyperlink"/>
          </w:rPr>
          <w:t xml:space="preserve">https://spdx.org/licenses</w:t>
        </w:r>
      </w:hyperlink>
    </w:p>
    <w:bookmarkEnd w:id="124"/>
    <w:bookmarkStart w:id="125"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https://eurodeo.github.io/partners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s://cfconventions.org/Data/cf-conventions/cf-conventions-1.7/build/ape.html" TargetMode="External" /><Relationship Type="http://schemas.openxmlformats.org/officeDocument/2006/relationships/hyperlink" Id="rId87"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5" Target="https://rodeo-project.eu/spec/rodeo-edr-profile/1/conf/core" TargetMode="External" /><Relationship Type="http://schemas.openxmlformats.org/officeDocument/2006/relationships/hyperlink" Id="rId106"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4" Target="https://rodeo-project.eu/spec/rodeo-edr-profile/1/req/insitu-observations" TargetMode="External" /><Relationship Type="http://schemas.openxmlformats.org/officeDocument/2006/relationships/hyperlink" Id="rId123"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0"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88" Target="https://cfconventions.org/Data/cf-conventions/cf-conventions-1.7/build/ape.html" TargetMode="External" /><Relationship Type="http://schemas.openxmlformats.org/officeDocument/2006/relationships/hyperlink" Id="rId87"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5" Target="https://rodeo-project.eu/spec/rodeo-edr-profile/1/conf/core" TargetMode="External" /><Relationship Type="http://schemas.openxmlformats.org/officeDocument/2006/relationships/hyperlink" Id="rId106"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4" Target="https://rodeo-project.eu/spec/rodeo-edr-profile/1/req/insitu-observations" TargetMode="External" /><Relationship Type="http://schemas.openxmlformats.org/officeDocument/2006/relationships/hyperlink" Id="rId123"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0"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2025-04-25T08:34:45Z</dcterms:created>
  <dcterms:modified xsi:type="dcterms:W3CDTF">2025-04-25T08:34:45Z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2025-04-25</vt:lpwstr>
  </property>
</Properties>
</file>