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03. What are the limits of EUSurvey?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What are the limits of EUSurvey.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General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are the limits of EUSurvey?</w:t>
      </w:r>
    </w:p>
    <w:p>
      <w:pPr>
        <w:pStyle w:val="Heading2"/>
      </w:pPr>
      <w:r>
        <w:t>Direct answer</w:t>
      </w:r>
    </w:p>
    <w:p>
      <w:r>
        <w:t>Please open the Support (https://ec.europa.eu/eusurvey/home/documentation) page to find the 'Usability limits' of the tool.</w:t>
      </w:r>
    </w:p>
    <w:p>
      <w:pPr>
        <w:pStyle w:val="Heading2"/>
      </w:pPr>
      <w:r>
        <w:t>Guidance / procedure</w:t>
      </w:r>
    </w:p>
    <w:p>
      <w:r>
        <w:t>EUSurvey may not be the right tool for your project if:</w:t>
      </w:r>
    </w:p>
    <w:p>
      <w:r>
        <w:t>different participants need to work on the same contribution before it is submitted contributions need to be validated before they can be submitted</w:t>
      </w:r>
    </w:p>
    <w:p>
      <w:r>
        <w:t>Please contact DIGIT-EUSURVEY-SUPPORT for additional information, upcoming features and possible workarounds.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EUSurvey?</w:t>
      </w:r>
    </w:p>
    <w:p>
      <w:pPr>
        <w:pStyle w:val="ListBullet"/>
      </w:pPr>
      <w:r>
        <w:t>When do I use EUSurvey?</w:t>
      </w:r>
    </w:p>
    <w:p>
      <w:pPr>
        <w:pStyle w:val="ListBullet"/>
      </w:pPr>
      <w:r>
        <w:t>What are the features of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eusurvey, general, limits, questions,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40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D8DD28-7578-4876-A910-E933B78BA71D}"/>
</file>

<file path=customXml/itemProps3.xml><?xml version="1.0" encoding="utf-8"?>
<ds:datastoreItem xmlns:ds="http://schemas.openxmlformats.org/officeDocument/2006/customXml" ds:itemID="{25D74F1D-6FBD-4A12-8377-461D02CDD4A4}"/>
</file>

<file path=customXml/itemProps4.xml><?xml version="1.0" encoding="utf-8"?>
<ds:datastoreItem xmlns:ds="http://schemas.openxmlformats.org/officeDocument/2006/customXml" ds:itemID="{809D2FB1-1E78-4AC1-BE47-217587C9F7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