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06. Result management</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General questions</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Result management.</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General questions</w:t>
      </w:r>
    </w:p>
    <w:p>
      <w:pPr>
        <w:pStyle w:val="Heading2"/>
      </w:pPr>
      <w:r>
        <w:t>User question examples</w:t>
      </w:r>
    </w:p>
    <w:p>
      <w:pPr>
        <w:pStyle w:val="ListBullet"/>
      </w:pPr>
      <w:r>
        <w:t>Result management</w:t>
      </w:r>
    </w:p>
    <w:p>
      <w:pPr>
        <w:pStyle w:val="Heading2"/>
      </w:pPr>
      <w:r>
        <w:t>Direct answer</w:t>
      </w:r>
    </w:p>
    <w:p>
      <w:r>
        <w:t>Analysing your results EUSurvey offers basic result analysis capabilities and visualization of data in histograms and chart views. You can also export survey results to standard spreadsheet formats in order to import them into statistical applications.</w:t>
      </w:r>
    </w:p>
    <w:p>
      <w:pPr>
        <w:pStyle w:val="Heading2"/>
      </w:pPr>
      <w:r>
        <w:t>Guidance / procedure</w:t>
      </w:r>
    </w:p>
    <w:p>
      <w:r>
        <w:t>Publishing your results Use the possibilities EUSurvey offers to publish a sub-set of all submitted answers on the internal pages of the application. Statistics and charts can be calculated and created automatically by the system.</w:t>
      </w:r>
    </w:p>
    <w:p>
      <w:r>
        <w:t>Editing submitted contributions Let your participants modify a contribution after it has been submitted, if they want to.</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is EUSurvey?</w:t>
      </w:r>
    </w:p>
    <w:p>
      <w:pPr>
        <w:pStyle w:val="ListBullet"/>
      </w:pPr>
      <w:r>
        <w:t>When do I use EUSurvey?</w:t>
      </w:r>
    </w:p>
    <w:p>
      <w:pPr>
        <w:pStyle w:val="ListBullet"/>
      </w:pPr>
      <w:r>
        <w:t>What are the limits of EUSurvey?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General questions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general, management, questions, result</w:t>
            </w:r>
          </w:p>
        </w:tc>
      </w:tr>
      <w:tr>
        <w:tc>
          <w:tcPr>
            <w:tcW w:type="dxa" w:w="5040"/>
            <w:shd w:fill="EFEFEF"/>
          </w:tcPr>
          <w:p>
            <w:r>
              <w:t>Source line in extracted text</w:t>
            </w:r>
          </w:p>
        </w:tc>
        <w:tc>
          <w:tcPr>
            <w:tcW w:type="dxa" w:w="5040"/>
          </w:tcPr>
          <w:p>
            <w:r>
              <w:t>107</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41BA947-54ED-4A4F-BDB0-BC7410901329}"/>
</file>

<file path=customXml/itemProps3.xml><?xml version="1.0" encoding="utf-8"?>
<ds:datastoreItem xmlns:ds="http://schemas.openxmlformats.org/officeDocument/2006/customXml" ds:itemID="{8B2D3651-8A77-4659-9E13-9C1FFF0BC5D8}"/>
</file>

<file path=customXml/itemProps4.xml><?xml version="1.0" encoding="utf-8"?>
<ds:datastoreItem xmlns:ds="http://schemas.openxmlformats.org/officeDocument/2006/customXml" ds:itemID="{A9FC2E71-6C5E-43EE-A40E-FCE95EFB1D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