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116. We need a Data Processing Agreement, where is the EUSurvey DPA?</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Data Protection and Privacy</w:t>
            </w:r>
          </w:p>
        </w:tc>
      </w:tr>
      <w:tr>
        <w:tc>
          <w:tcPr>
            <w:tcW w:type="dxa" w:w="5040"/>
            <w:shd w:fill="D9EAF7"/>
            <w:vAlign w:val="center"/>
          </w:tcPr>
          <w:p>
            <w:r>
              <w:t>Article type</w:t>
            </w:r>
          </w:p>
        </w:tc>
        <w:tc>
          <w:tcPr>
            <w:tcW w:type="dxa" w:w="5040"/>
            <w:vAlign w:val="center"/>
          </w:tcPr>
          <w:p>
            <w:r>
              <w:t>Policy / rule</w:t>
            </w:r>
          </w:p>
        </w:tc>
      </w:tr>
    </w:tbl>
    <w:p/>
    <w:p>
      <w:pPr>
        <w:pStyle w:val="Heading2"/>
      </w:pPr>
      <w:r>
        <w:t>Purpose</w:t>
      </w:r>
    </w:p>
    <w:p>
      <w:r>
        <w:t>This article explains an EUSurvey rule or privacy/data protection point related to: We need a Data Processing Agreement, where is the EUSurvey DPA.</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Data Protection and Privacy</w:t>
      </w:r>
    </w:p>
    <w:p>
      <w:pPr>
        <w:pStyle w:val="Heading2"/>
      </w:pPr>
      <w:r>
        <w:t>User question examples</w:t>
      </w:r>
    </w:p>
    <w:p>
      <w:pPr>
        <w:pStyle w:val="ListBullet"/>
      </w:pPr>
      <w:r>
        <w:t>We need a Data Processing Agreement, where is the EUSurvey DPA?</w:t>
      </w:r>
    </w:p>
    <w:p>
      <w:pPr>
        <w:pStyle w:val="Heading2"/>
      </w:pPr>
      <w:r>
        <w:t>Direct answer</w:t>
      </w:r>
    </w:p>
    <w:p>
      <w:r>
        <w:t>The EUSurvey Data Processing Agreement (DPA) is available for all entities that are considered as Data Controller while we are processing your data through the EUSurvey platform. EUSurvey DPA is available here (/eusurvey/home/dpa).</w:t>
      </w:r>
    </w:p>
    <w:p>
      <w:pPr>
        <w:pStyle w:val="Heading2"/>
      </w:pPr>
      <w:r>
        <w:t>Guidance / procedure</w:t>
      </w:r>
    </w:p>
    <w:p>
      <w:r>
        <w:t>If you have any questions, please feel free to contact us (/eusurvey/home/support?dataprotection=1).</w:t>
      </w:r>
    </w:p>
    <w:p>
      <w:r>
        <w:t>Someone has contacted me to access, modify or delete all or part of their personal data - what</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This system uses cookies. What information is saved there?</w:t>
      </w:r>
    </w:p>
    <w:p>
      <w:pPr>
        <w:pStyle w:val="ListBullet"/>
      </w:pPr>
      <w:r>
        <w:t>What information is stored by EUSurvey when participants submit a contribution?</w:t>
      </w:r>
    </w:p>
    <w:p>
      <w:pPr>
        <w:pStyle w:val="ListBullet"/>
      </w:pPr>
      <w:r>
        <w:t>Do I need to include a privacy statement?</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Data Protection and Privacy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Policy / rule</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agreement, data, eusurvey, need, privacy, processing, protection, where</w:t>
            </w:r>
          </w:p>
        </w:tc>
      </w:tr>
      <w:tr>
        <w:tc>
          <w:tcPr>
            <w:tcW w:type="dxa" w:w="5040"/>
            <w:shd w:fill="EFEFEF"/>
          </w:tcPr>
          <w:p>
            <w:r>
              <w:t>Source line in extracted text</w:t>
            </w:r>
          </w:p>
        </w:tc>
        <w:tc>
          <w:tcPr>
            <w:tcW w:type="dxa" w:w="5040"/>
          </w:tcPr>
          <w:p>
            <w:r>
              <w:t>1571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94D266E-E0C6-4BA7-A1AA-D93146560D90}"/>
</file>

<file path=customXml/itemProps3.xml><?xml version="1.0" encoding="utf-8"?>
<ds:datastoreItem xmlns:ds="http://schemas.openxmlformats.org/officeDocument/2006/customXml" ds:itemID="{CC317AAC-C78C-4CDD-A926-942E478B38A4}"/>
</file>

<file path=customXml/itemProps4.xml><?xml version="1.0" encoding="utf-8"?>
<ds:datastoreItem xmlns:ds="http://schemas.openxmlformats.org/officeDocument/2006/customXml" ds:itemID="{C57775CC-139D-4575-A348-B2C3A50FD6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