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12. Can my participants answer my survey from a mobile device?</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General questions</w:t>
            </w:r>
          </w:p>
        </w:tc>
      </w:tr>
      <w:tr>
        <w:tc>
          <w:tcPr>
            <w:tcW w:type="dxa" w:w="5040"/>
            <w:shd w:fill="D9EAF7"/>
            <w:vAlign w:val="center"/>
          </w:tcPr>
          <w:p>
            <w:r>
              <w:t>Article type</w:t>
            </w:r>
          </w:p>
        </w:tc>
        <w:tc>
          <w:tcPr>
            <w:tcW w:type="dxa" w:w="5040"/>
            <w:vAlign w:val="center"/>
          </w:tcPr>
          <w:p>
            <w:r>
              <w:t>Concept</w:t>
            </w:r>
          </w:p>
        </w:tc>
      </w:tr>
    </w:tbl>
    <w:p/>
    <w:p>
      <w:pPr>
        <w:pStyle w:val="Heading2"/>
      </w:pPr>
      <w:r>
        <w:t>Purpose</w:t>
      </w:r>
    </w:p>
    <w:p>
      <w:r>
        <w:t>This article explains the EUSurvey concept or feature: Can my participants answer my survey from a mobile device.</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General questions</w:t>
      </w:r>
    </w:p>
    <w:p>
      <w:pPr>
        <w:pStyle w:val="Heading2"/>
      </w:pPr>
      <w:r>
        <w:t>User question examples</w:t>
      </w:r>
    </w:p>
    <w:p>
      <w:pPr>
        <w:pStyle w:val="ListBullet"/>
      </w:pPr>
      <w:r>
        <w:t>Can my participants answer my survey from a mobile device?</w:t>
      </w:r>
    </w:p>
    <w:p>
      <w:pPr>
        <w:pStyle w:val="ListBullet"/>
      </w:pPr>
      <w:r>
        <w:t>Can my participants answer my survey from a mobile device in EUSurvey?</w:t>
      </w:r>
    </w:p>
    <w:p>
      <w:pPr>
        <w:pStyle w:val="ListBullet"/>
      </w:pPr>
      <w:r>
        <w:t>How do I manage participants or invitations?</w:t>
      </w:r>
    </w:p>
    <w:p>
      <w:pPr>
        <w:pStyle w:val="Heading2"/>
      </w:pPr>
      <w:r>
        <w:t>Direct answer</w:t>
      </w:r>
    </w:p>
    <w:p>
      <w:r>
        <w:t>Yes, EUSurvey features a responsive design for the published survey. This means, the design of the questionnaire will adapt to the resolution of the device used to enter your survey. This will allow your participants to conveniently contribute to your survey from a mobile device (mobile phone or tablet PC).</w:t>
      </w:r>
    </w:p>
    <w:p>
      <w:pPr>
        <w:pStyle w:val="Heading2"/>
      </w:pPr>
      <w:r>
        <w:t>Guidance / procedure</w:t>
      </w:r>
    </w:p>
    <w:p>
      <w:r>
        <w:t>No additional procedure or detailed guidance is provided in the source FAQ beyond the direct answer above.</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What is EUSurvey?</w:t>
      </w:r>
    </w:p>
    <w:p>
      <w:pPr>
        <w:pStyle w:val="ListBullet"/>
      </w:pPr>
      <w:r>
        <w:t>When do I use EUSurvey?</w:t>
      </w:r>
    </w:p>
    <w:p>
      <w:pPr>
        <w:pStyle w:val="ListBullet"/>
      </w:pPr>
      <w:r>
        <w:t>What are the limits of EUSurvey?</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General questions</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Concept</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answer, device, from, general, mobile, participants, questions, survey</w:t>
            </w:r>
          </w:p>
        </w:tc>
      </w:tr>
      <w:tr>
        <w:tc>
          <w:tcPr>
            <w:tcW w:type="dxa" w:w="5040"/>
            <w:shd w:fill="EFEFEF"/>
          </w:tcPr>
          <w:p>
            <w:r>
              <w:t>Source line in extracted text</w:t>
            </w:r>
          </w:p>
        </w:tc>
        <w:tc>
          <w:tcPr>
            <w:tcW w:type="dxa" w:w="5040"/>
          </w:tcPr>
          <w:p>
            <w:r>
              <w:t>160</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B361DF9-1618-4C84-999B-0F5F7E0CAC67}"/>
</file>

<file path=customXml/itemProps3.xml><?xml version="1.0" encoding="utf-8"?>
<ds:datastoreItem xmlns:ds="http://schemas.openxmlformats.org/officeDocument/2006/customXml" ds:itemID="{234B0FE0-C403-4D82-B084-28A375C860C7}"/>
</file>

<file path=customXml/itemProps4.xml><?xml version="1.0" encoding="utf-8"?>
<ds:datastoreItem xmlns:ds="http://schemas.openxmlformats.org/officeDocument/2006/customXml" ds:itemID="{270DCE56-28FF-4C30-B749-D112FBA6FB1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