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SM-05.08 - How to allow respondents to download a PDF version of the questionnaire</w:t>
      </w:r>
    </w:p>
    <w:p>
      <w:r>
        <w:rPr>
          <w:b/>
        </w:rPr>
        <w:t xml:space="preserve">Section: </w:t>
      </w:r>
      <w:r>
        <w:t>05 - Survey security</w:t>
      </w:r>
    </w:p>
    <w:p>
      <w:r>
        <w:rPr>
          <w:b/>
        </w:rPr>
        <w:t xml:space="preserve">Purpose: </w:t>
      </w:r>
      <w:r>
        <w:t>Explain how survey managers can make a blank PDF copy of the questionnaire available to respondents.</w:t>
      </w:r>
    </w:p>
    <w:p>
      <w:pPr>
        <w:pStyle w:val="Heading1"/>
      </w:pPr>
      <w:r>
        <w:t>Applies to</w:t>
      </w:r>
    </w:p>
    <w:p>
      <w:pPr>
        <w:pStyle w:val="ListBullet"/>
      </w:pPr>
      <w:r>
        <w:t>Product: EUSurvey</w:t>
      </w:r>
    </w:p>
    <w:p>
      <w:pPr>
        <w:pStyle w:val="ListBullet"/>
      </w:pPr>
      <w:r>
        <w:t>Audience: Survey managers / survey owners</w:t>
      </w:r>
    </w:p>
    <w:p>
      <w:pPr>
        <w:pStyle w:val="ListBullet"/>
      </w:pPr>
      <w:r>
        <w:t>Feature: Survey security; respondent PDF download</w:t>
      </w:r>
    </w:p>
    <w:p>
      <w:pPr>
        <w:pStyle w:val="ListBullet"/>
      </w:pPr>
      <w:r>
        <w:t>Article type: How-to</w:t>
      </w:r>
    </w:p>
    <w:p>
      <w:pPr>
        <w:pStyle w:val="Heading1"/>
      </w:pPr>
      <w:r>
        <w:t>User question examples</w:t>
      </w:r>
    </w:p>
    <w:p>
      <w:pPr>
        <w:pStyle w:val="ListBullet"/>
      </w:pPr>
      <w:r>
        <w:t>How can respondents download a PDF version of the questionnaire?</w:t>
      </w:r>
    </w:p>
    <w:p>
      <w:pPr>
        <w:pStyle w:val="ListBullet"/>
      </w:pPr>
      <w:r>
        <w:t>How do I enable PDF download of the survey questionnaire?</w:t>
      </w:r>
    </w:p>
    <w:p>
      <w:pPr>
        <w:pStyle w:val="ListBullet"/>
      </w:pPr>
      <w:r>
        <w:t>Where is the Download PDF version option shown?</w:t>
      </w:r>
    </w:p>
    <w:p>
      <w:pPr>
        <w:pStyle w:val="ListBullet"/>
      </w:pPr>
      <w:r>
        <w:t>How do I make a blank PDF questionnaire available to respondents?</w:t>
      </w:r>
    </w:p>
    <w:p>
      <w:pPr>
        <w:pStyle w:val="Heading1"/>
      </w:pPr>
      <w:r>
        <w:t>Direct answer</w:t>
      </w:r>
    </w:p>
    <w:p>
      <w:r>
        <w:t>To make a blank PDF version of the questionnaire available to respondents, enable the PDF download option in the survey security settings. After the setting is enabled, respondents can use the Download PDF version option from the right-hand panel of the published survey.</w:t>
      </w:r>
    </w:p>
    <w:p>
      <w:pPr>
        <w:pStyle w:val="Heading1"/>
      </w:pPr>
      <w:r>
        <w:t>Guidance / procedure</w:t>
      </w:r>
    </w:p>
    <w:p>
      <w:pPr>
        <w:pStyle w:val="Heading2"/>
      </w:pPr>
      <w:r>
        <w:t>Enable the PDF questionnaire download</w:t>
      </w:r>
    </w:p>
    <w:p>
      <w:pPr>
        <w:pStyle w:val="ListNumber"/>
      </w:pPr>
      <w:r>
        <w:t>Open the survey.</w:t>
      </w:r>
    </w:p>
    <w:p>
      <w:pPr>
        <w:pStyle w:val="ListNumber"/>
      </w:pPr>
      <w:r>
        <w:t>Go to Properties.</w:t>
      </w:r>
    </w:p>
    <w:p>
      <w:pPr>
        <w:pStyle w:val="ListNumber"/>
      </w:pPr>
      <w:r>
        <w:t>Open the Survey Security or Security section.</w:t>
      </w:r>
    </w:p>
    <w:p>
      <w:pPr>
        <w:pStyle w:val="ListNumber"/>
      </w:pPr>
      <w:r>
        <w:t>Enable the option Enable PDF download of the survey questionnaire.</w:t>
      </w:r>
    </w:p>
    <w:p>
      <w:pPr>
        <w:pStyle w:val="ListNumber"/>
      </w:pPr>
      <w:r>
        <w:t>Save the change.</w:t>
      </w:r>
    </w:p>
    <w:p>
      <w:pPr>
        <w:pStyle w:val="ListNumber"/>
      </w:pPr>
      <w:r>
        <w:t>If the survey is already published, apply the changes so they are visible in the published survey.</w:t>
      </w:r>
    </w:p>
    <w:p>
      <w:pPr>
        <w:pStyle w:val="Heading1"/>
      </w:pPr>
      <w:r>
        <w:t>Important notes</w:t>
      </w:r>
    </w:p>
    <w:p>
      <w:pPr>
        <w:pStyle w:val="ListBullet"/>
      </w:pPr>
      <w:r>
        <w:t>This option provides a blank PDF copy of the questionnaire, not a PDF of a respondent’s submitted answers.</w:t>
      </w:r>
    </w:p>
    <w:p>
      <w:pPr>
        <w:pStyle w:val="ListBullet"/>
      </w:pPr>
      <w:r>
        <w:t>The respondent accesses the option from the right-hand panel of the survey.</w:t>
      </w:r>
    </w:p>
    <w:p>
      <w:pPr>
        <w:pStyle w:val="ListBullet"/>
      </w:pPr>
      <w:r>
        <w:t>If the option is not visible to respondents, check that the setting has been enabled and that changes have been applied to the published survey.</w:t>
      </w:r>
    </w:p>
    <w:p>
      <w:pPr>
        <w:pStyle w:val="Heading1"/>
      </w:pPr>
      <w:r>
        <w:t>Related articles</w:t>
      </w:r>
    </w:p>
    <w:p>
      <w:pPr>
        <w:pStyle w:val="ListBullet"/>
      </w:pPr>
      <w:r>
        <w:t>SM-05.06 - How to allow participants to print or download their contribution</w:t>
      </w:r>
    </w:p>
    <w:p>
      <w:pPr>
        <w:pStyle w:val="ListBullet"/>
      </w:pPr>
      <w:r>
        <w:t>SM-08.01 - How to publish a survey</w:t>
      </w:r>
    </w:p>
    <w:p>
      <w:pPr>
        <w:pStyle w:val="ListBullet"/>
      </w:pPr>
      <w:r>
        <w:t>SM-10.14 - How to export a survey and its data</w:t>
      </w:r>
    </w:p>
    <w:p>
      <w:pPr>
        <w:pStyle w:val="Heading1"/>
      </w:pPr>
      <w:r>
        <w:t>RAG metadata</w:t>
      </w:r>
    </w:p>
    <w:tbl>
      <w:tblPr>
        <w:tblStyle w:val="TableGrid"/>
        <w:tblW w:type="auto" w:w="0"/>
        <w:tblLook w:firstColumn="1" w:firstRow="1" w:lastColumn="0" w:lastRow="0" w:noHBand="0" w:noVBand="1" w:val="04A0"/>
      </w:tblPr>
      <w:tblGrid>
        <w:gridCol w:w="5040"/>
        <w:gridCol w:w="5040"/>
      </w:tblGrid>
      <w:tr>
        <w:tc>
          <w:tcPr>
            <w:tcW w:type="dxa" w:w="5040"/>
            <w:shd w:fill="D9EAF7"/>
          </w:tcPr>
          <w:p>
            <w:r>
              <w:t>Field</w:t>
            </w:r>
          </w:p>
        </w:tc>
        <w:tc>
          <w:tcPr>
            <w:tcW w:type="dxa" w:w="5040"/>
            <w:shd w:fill="D9EAF7"/>
          </w:tcPr>
          <w:p>
            <w:r>
              <w:t>Value</w:t>
            </w:r>
          </w:p>
        </w:tc>
      </w:tr>
      <w:tr>
        <w:tc>
          <w:tcPr>
            <w:tcW w:type="dxa" w:w="5040"/>
          </w:tcPr>
          <w:p>
            <w:r>
              <w:t>Article number</w:t>
            </w:r>
          </w:p>
        </w:tc>
        <w:tc>
          <w:tcPr>
            <w:tcW w:type="dxa" w:w="5040"/>
          </w:tcPr>
          <w:p>
            <w:r>
              <w:t>SM-05.08</w:t>
            </w:r>
          </w:p>
        </w:tc>
      </w:tr>
      <w:tr>
        <w:tc>
          <w:tcPr>
            <w:tcW w:type="dxa" w:w="5040"/>
          </w:tcPr>
          <w:p>
            <w:r>
              <w:t>Title</w:t>
            </w:r>
          </w:p>
        </w:tc>
        <w:tc>
          <w:tcPr>
            <w:tcW w:type="dxa" w:w="5040"/>
          </w:tcPr>
          <w:p>
            <w:r>
              <w:t>How to allow respondents to download a PDF version of the questionnaire</w:t>
            </w:r>
          </w:p>
        </w:tc>
      </w:tr>
      <w:tr>
        <w:tc>
          <w:tcPr>
            <w:tcW w:type="dxa" w:w="5040"/>
          </w:tcPr>
          <w:p>
            <w:r>
              <w:t>Product</w:t>
            </w:r>
          </w:p>
        </w:tc>
        <w:tc>
          <w:tcPr>
            <w:tcW w:type="dxa" w:w="5040"/>
          </w:tcPr>
          <w:p>
            <w:r>
              <w:t>EUSurvey</w:t>
            </w:r>
          </w:p>
        </w:tc>
      </w:tr>
      <w:tr>
        <w:tc>
          <w:tcPr>
            <w:tcW w:type="dxa" w:w="5040"/>
          </w:tcPr>
          <w:p>
            <w:r>
              <w:t>Section</w:t>
            </w:r>
          </w:p>
        </w:tc>
        <w:tc>
          <w:tcPr>
            <w:tcW w:type="dxa" w:w="5040"/>
          </w:tcPr>
          <w:p>
            <w:r>
              <w:t>05 - Survey security</w:t>
            </w:r>
          </w:p>
        </w:tc>
      </w:tr>
      <w:tr>
        <w:tc>
          <w:tcPr>
            <w:tcW w:type="dxa" w:w="5040"/>
          </w:tcPr>
          <w:p>
            <w:r>
              <w:t>Audience</w:t>
            </w:r>
          </w:p>
        </w:tc>
        <w:tc>
          <w:tcPr>
            <w:tcW w:type="dxa" w:w="5040"/>
          </w:tcPr>
          <w:p>
            <w:r>
              <w:t>Survey managers / survey owners</w:t>
            </w:r>
          </w:p>
        </w:tc>
      </w:tr>
      <w:tr>
        <w:tc>
          <w:tcPr>
            <w:tcW w:type="dxa" w:w="5040"/>
          </w:tcPr>
          <w:p>
            <w:r>
              <w:t>Article type</w:t>
            </w:r>
          </w:p>
        </w:tc>
        <w:tc>
          <w:tcPr>
            <w:tcW w:type="dxa" w:w="5040"/>
          </w:tcPr>
          <w:p>
            <w:r>
              <w:t>How-to</w:t>
            </w:r>
          </w:p>
        </w:tc>
      </w:tr>
      <w:tr>
        <w:tc>
          <w:tcPr>
            <w:tcW w:type="dxa" w:w="5040"/>
          </w:tcPr>
          <w:p>
            <w:r>
              <w:t>Status</w:t>
            </w:r>
          </w:p>
        </w:tc>
        <w:tc>
          <w:tcPr>
            <w:tcW w:type="dxa" w:w="5040"/>
          </w:tcPr>
          <w:p>
            <w:r>
              <w:t>Draft normalized article</w:t>
            </w:r>
          </w:p>
        </w:tc>
      </w:tr>
      <w:tr>
        <w:tc>
          <w:tcPr>
            <w:tcW w:type="dxa" w:w="5040"/>
          </w:tcPr>
          <w:p>
            <w:r>
              <w:t>Keywords</w:t>
            </w:r>
          </w:p>
        </w:tc>
        <w:tc>
          <w:tcPr>
            <w:tcW w:type="dxa" w:w="5040"/>
          </w:tcPr>
          <w:p>
            <w:r>
              <w:t>PDF questionnaire, download PDF version, blank questionnaire, right-hand panel, survey security, respondents</w:t>
            </w:r>
          </w:p>
        </w:tc>
      </w:tr>
      <w:tr>
        <w:tc>
          <w:tcPr>
            <w:tcW w:type="dxa" w:w="5040"/>
          </w:tcPr>
          <w:p>
            <w:r>
              <w:t>Source</w:t>
            </w:r>
          </w:p>
        </w:tc>
        <w:tc>
          <w:tcPr>
            <w:tcW w:type="dxa" w:w="5040"/>
          </w:tcPr>
          <w:p>
            <w:r>
              <w:t>New FAQ article - How can respondents download a PDF version of the questionnaire EN &amp; FR v1.0.pdf, page 1</w:t>
            </w:r>
          </w:p>
        </w:tc>
      </w:tr>
    </w:tbl>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Draft normalized article - generated from provided source material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EUSurvey Knowledge Base - Normalized RAG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38261A1-D500-424F-B2F3-B80D4E578A40}"/>
</file>

<file path=customXml/itemProps3.xml><?xml version="1.0" encoding="utf-8"?>
<ds:datastoreItem xmlns:ds="http://schemas.openxmlformats.org/officeDocument/2006/customXml" ds:itemID="{17FD69B6-7C3A-4DB9-BC73-9241B3FBD5D6}"/>
</file>

<file path=customXml/itemProps4.xml><?xml version="1.0" encoding="utf-8"?>
<ds:datastoreItem xmlns:ds="http://schemas.openxmlformats.org/officeDocument/2006/customXml" ds:itemID="{844BDA94-E2D2-4981-A55C-91009EBFB6C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