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SM-09.12 - Who receives inactive survey deletion notifications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Identify who is notified when a survey becomes inactive.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owners; Form Managers; privileged users</w:t>
      </w:r>
    </w:p>
    <w:p>
      <w:pPr>
        <w:pStyle w:val="ListBullet"/>
      </w:pPr>
      <w:r>
        <w:t>Feature: Survey lifecycle; automatic deletion</w:t>
      </w:r>
    </w:p>
    <w:p>
      <w:pPr>
        <w:pStyle w:val="ListBullet"/>
      </w:pPr>
      <w:r>
        <w:t>Article type: FAQ / policy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Who receives inactive survey deletion notifications?</w:t>
      </w:r>
    </w:p>
    <w:p>
      <w:pPr>
        <w:pStyle w:val="ListBullet"/>
      </w:pPr>
      <w:r>
        <w:t>Why did I receive an inactive survey notification?</w:t>
      </w:r>
    </w:p>
    <w:p>
      <w:pPr>
        <w:pStyle w:val="ListBullet"/>
      </w:pPr>
      <w:r>
        <w:t>How do I avoid losing an inactive survey?</w:t>
      </w:r>
    </w:p>
    <w:p>
      <w:pPr>
        <w:pStyle w:val="Heading1"/>
      </w:pPr>
      <w:r>
        <w:t>Direct answer</w:t>
      </w:r>
    </w:p>
    <w:p>
      <w:r>
        <w:t>Inactivity notifications are sent to the survey owner and to privileged users who have management rights for the survey, such as Form Manager users.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Users with management privileges should review the survey and coordinate with the owner if action is required.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SM-10.14 - How to export a survey and its data</w:t>
      </w:r>
    </w:p>
    <w:p>
      <w:pPr>
        <w:pStyle w:val="ListBullet"/>
      </w:pPr>
      <w:r>
        <w:t>SM-09.07 - Archiving feature</w:t>
      </w:r>
    </w:p>
    <w:p>
      <w:pPr>
        <w:pStyle w:val="ListBullet"/>
      </w:pPr>
      <w:r>
        <w:t>SM-09.11 - How the inactive survey deletion process works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SM-09.12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Who receives inactive survey deletion notifications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owners; Form Managers; privileged users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inactive survey, automatic deletion, deletion notification, inactivity, 365 days, Form Manager, export, .eus, archive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auto-delete.pdf, pages 1-4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E40DE0-489B-4200-B7CE-4A4F5B801686}"/>
</file>

<file path=customXml/itemProps3.xml><?xml version="1.0" encoding="utf-8"?>
<ds:datastoreItem xmlns:ds="http://schemas.openxmlformats.org/officeDocument/2006/customXml" ds:itemID="{59DEC4F4-D51F-489D-8062-711F45BED5CD}"/>
</file>

<file path=customXml/itemProps4.xml><?xml version="1.0" encoding="utf-8"?>
<ds:datastoreItem xmlns:ds="http://schemas.openxmlformats.org/officeDocument/2006/customXml" ds:itemID="{B102CEA6-4551-46D4-806D-56B4B1408E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