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SM-09.16 - How to enable and configure Email Reports</w:t>
      </w:r>
    </w:p>
    <w:p>
      <w:r>
        <w:rPr>
          <w:b/>
        </w:rPr>
        <w:t xml:space="preserve">Section: </w:t>
      </w:r>
      <w:r>
        <w:t>09 - Managing your survey</w:t>
      </w:r>
    </w:p>
    <w:p>
      <w:r>
        <w:rPr>
          <w:b/>
        </w:rPr>
        <w:t xml:space="preserve">Purpose: </w:t>
      </w:r>
      <w:r>
        <w:t>Provide the steps to enable Email Reports and configure recipients.</w:t>
      </w:r>
    </w:p>
    <w:p>
      <w:pPr>
        <w:pStyle w:val="Heading1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Audience: Survey managers / survey owners</w:t>
      </w:r>
    </w:p>
    <w:p>
      <w:pPr>
        <w:pStyle w:val="ListBullet"/>
      </w:pPr>
      <w:r>
        <w:t>Feature: Email Report; contribution monitoring</w:t>
      </w:r>
    </w:p>
    <w:p>
      <w:pPr>
        <w:pStyle w:val="ListBullet"/>
      </w:pPr>
      <w:r>
        <w:t>Article type: FAQ / how-to</w:t>
      </w:r>
    </w:p>
    <w:p>
      <w:pPr>
        <w:pStyle w:val="Heading1"/>
      </w:pPr>
      <w:r>
        <w:t>User question examples</w:t>
      </w:r>
    </w:p>
    <w:p>
      <w:pPr>
        <w:pStyle w:val="ListBullet"/>
      </w:pPr>
      <w:r>
        <w:t>How to enable and configure Email Reports?</w:t>
      </w:r>
    </w:p>
    <w:p>
      <w:pPr>
        <w:pStyle w:val="ListBullet"/>
      </w:pPr>
      <w:r>
        <w:t>How do automated contribution reports work?</w:t>
      </w:r>
    </w:p>
    <w:p>
      <w:pPr>
        <w:pStyle w:val="ListBullet"/>
      </w:pPr>
      <w:r>
        <w:t>How do I configure automatic report per email?</w:t>
      </w:r>
    </w:p>
    <w:p>
      <w:pPr>
        <w:pStyle w:val="Heading1"/>
      </w:pPr>
      <w:r>
        <w:t>Direct answer</w:t>
      </w:r>
    </w:p>
    <w:p>
      <w:r>
        <w:t>To enable Email Reports, open the survey settings, activate the Automatic report per email switch, choose the report frequency, and add recipients.</w:t>
      </w:r>
    </w:p>
    <w:p>
      <w:pPr>
        <w:pStyle w:val="Heading1"/>
      </w:pPr>
      <w:r>
        <w:t>Guidance / procedure</w:t>
      </w:r>
    </w:p>
    <w:p>
      <w:pPr>
        <w:pStyle w:val="Heading2"/>
      </w:pPr>
      <w:r>
        <w:t>Configure Email Reports</w:t>
      </w:r>
    </w:p>
    <w:p>
      <w:pPr>
        <w:pStyle w:val="ListNumber"/>
      </w:pPr>
      <w:r>
        <w:t>Go to the survey settings.</w:t>
      </w:r>
    </w:p>
    <w:p>
      <w:pPr>
        <w:pStyle w:val="ListNumber"/>
      </w:pPr>
      <w:r>
        <w:t>Find the Automatic report per email switch.</w:t>
      </w:r>
    </w:p>
    <w:p>
      <w:pPr>
        <w:pStyle w:val="ListNumber"/>
      </w:pPr>
      <w:r>
        <w:t>Turn the switch on.</w:t>
      </w:r>
    </w:p>
    <w:p>
      <w:pPr>
        <w:pStyle w:val="ListNumber"/>
      </w:pPr>
      <w:r>
        <w:t>Select the frequency: Never, Daily, Weekly or Monthly.</w:t>
      </w:r>
    </w:p>
    <w:p>
      <w:pPr>
        <w:pStyle w:val="ListNumber"/>
      </w:pPr>
      <w:r>
        <w:t>Enter one or more recipient email addresses separated by semicolons.</w:t>
      </w:r>
    </w:p>
    <w:p>
      <w:pPr>
        <w:pStyle w:val="ListNumber"/>
      </w:pPr>
      <w:r>
        <w:t>Click Add to confirm the recipients.</w:t>
      </w:r>
    </w:p>
    <w:p>
      <w:pPr>
        <w:pStyle w:val="ListNumber"/>
      </w:pPr>
      <w:r>
        <w:t>Save the settings.</w:t>
      </w:r>
    </w:p>
    <w:p>
      <w:pPr>
        <w:pStyle w:val="Heading1"/>
      </w:pPr>
      <w:r>
        <w:t>Related articles</w:t>
      </w:r>
    </w:p>
    <w:p>
      <w:pPr>
        <w:pStyle w:val="ListBullet"/>
      </w:pPr>
      <w:r>
        <w:t>SM-10.01 - Where to find submitted contributions</w:t>
      </w:r>
    </w:p>
    <w:p>
      <w:pPr>
        <w:pStyle w:val="ListBullet"/>
      </w:pPr>
      <w:r>
        <w:t>SM-08.05 - End notification reminder</w:t>
      </w:r>
    </w:p>
    <w:p>
      <w:pPr>
        <w:pStyle w:val="ListBullet"/>
      </w:pPr>
      <w:r>
        <w:t>SM-09.15 - What the Email Report feature does</w:t>
      </w:r>
    </w:p>
    <w:p>
      <w:pPr>
        <w:pStyle w:val="Heading1"/>
      </w:pPr>
      <w:r>
        <w:t>RAG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Field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Article number</w:t>
            </w:r>
          </w:p>
        </w:tc>
        <w:tc>
          <w:tcPr>
            <w:tcW w:type="dxa" w:w="5040"/>
          </w:tcPr>
          <w:p>
            <w:r>
              <w:t>SM-09.16</w:t>
            </w:r>
          </w:p>
        </w:tc>
      </w:tr>
      <w:tr>
        <w:tc>
          <w:tcPr>
            <w:tcW w:type="dxa" w:w="5040"/>
          </w:tcPr>
          <w:p>
            <w:r>
              <w:t>Title</w:t>
            </w:r>
          </w:p>
        </w:tc>
        <w:tc>
          <w:tcPr>
            <w:tcW w:type="dxa" w:w="5040"/>
          </w:tcPr>
          <w:p>
            <w:r>
              <w:t>How to enable and configure Email Reports</w:t>
            </w:r>
          </w:p>
        </w:tc>
      </w:tr>
      <w:tr>
        <w:tc>
          <w:tcPr>
            <w:tcW w:type="dxa" w:w="5040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</w:tcPr>
          <w:p>
            <w:r>
              <w:t>Section</w:t>
            </w:r>
          </w:p>
        </w:tc>
        <w:tc>
          <w:tcPr>
            <w:tcW w:type="dxa" w:w="5040"/>
          </w:tcPr>
          <w:p>
            <w:r>
              <w:t>09 - Managing your survey</w:t>
            </w:r>
          </w:p>
        </w:tc>
      </w:tr>
      <w:tr>
        <w:tc>
          <w:tcPr>
            <w:tcW w:type="dxa" w:w="5040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 / survey owners</w:t>
            </w:r>
          </w:p>
        </w:tc>
      </w:tr>
      <w:tr>
        <w:tc>
          <w:tcPr>
            <w:tcW w:type="dxa" w:w="5040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FAQ / how-to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Draft normalized article</w:t>
            </w:r>
          </w:p>
        </w:tc>
      </w:tr>
      <w:tr>
        <w:tc>
          <w:tcPr>
            <w:tcW w:type="dxa" w:w="5040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email report, automatic report per email, contribution count, daily report, weekly report, monthly report, recipients</w:t>
            </w:r>
          </w:p>
        </w:tc>
      </w:tr>
      <w:tr>
        <w:tc>
          <w:tcPr>
            <w:tcW w:type="dxa" w:w="5040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Email Report Feature.pdf, pages 1-2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Draft normalized article - generated from provided source 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EUSurvey Knowledge Base - Normalized RAG Article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8B0679B-D351-4C01-9CC2-8507CB499B84}"/>
</file>

<file path=customXml/itemProps3.xml><?xml version="1.0" encoding="utf-8"?>
<ds:datastoreItem xmlns:ds="http://schemas.openxmlformats.org/officeDocument/2006/customXml" ds:itemID="{A57B78B2-D775-4A37-BCF5-9B35F42DD25B}"/>
</file>

<file path=customXml/itemProps4.xml><?xml version="1.0" encoding="utf-8"?>
<ds:datastoreItem xmlns:ds="http://schemas.openxmlformats.org/officeDocument/2006/customXml" ds:itemID="{08C433F0-F5AA-4481-88BD-85DC5374C60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