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SM-16.05 - Can external users still participate in surveys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Clarify whether respondents are affected by the transition.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external users still participate in surveys?</w:t>
      </w:r>
    </w:p>
    <w:p>
      <w:pPr>
        <w:pStyle w:val="Heading1"/>
      </w:pPr>
      <w:r>
        <w:t>Direct answer</w:t>
      </w:r>
    </w:p>
    <w:p>
      <w:r>
        <w:t>Yes. Users can still participate in surveys after the new restrictions. The change affects creating and administering surveys, not responding to surveys.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Participation remains possible for surveys created by EU institutions and for external-user surveys that remain active during the transition.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SM-16.05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Can external users still participate in surveys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A11136-097E-4978-B7B2-BE35CA51B991}"/>
</file>

<file path=customXml/itemProps3.xml><?xml version="1.0" encoding="utf-8"?>
<ds:datastoreItem xmlns:ds="http://schemas.openxmlformats.org/officeDocument/2006/customXml" ds:itemID="{AF1760FA-B2BD-4026-9BB7-74C0AEA7B5A6}"/>
</file>

<file path=customXml/itemProps4.xml><?xml version="1.0" encoding="utf-8"?>
<ds:datastoreItem xmlns:ds="http://schemas.openxmlformats.org/officeDocument/2006/customXml" ds:itemID="{8B97084B-4F2C-4A91-BA0B-2733CB36FE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