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SM-16.13 - Can exceptions be granted for external users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Clarify whether external users can receive exceptions to keep survey creation rights.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exceptions be granted for external users?</w:t>
      </w:r>
    </w:p>
    <w:p>
      <w:pPr>
        <w:pStyle w:val="Heading1"/>
      </w:pPr>
      <w:r>
        <w:t>Direct answer</w:t>
      </w:r>
    </w:p>
    <w:p>
      <w:r>
        <w:t>No. External users cannot create new surveys themselves after 31 August 2026. Continued involvement in survey management must take place under EU institutional responsibility, with permissions granted by the institutional owner.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Users who believe their situation requires special consideration should contact the relevant EU institution managing their survey or project.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SM-16.13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Can exceptions be granted for external users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5A0E2F-8A5C-4F3C-8B6C-83C3AF643321}"/>
</file>

<file path=customXml/itemProps3.xml><?xml version="1.0" encoding="utf-8"?>
<ds:datastoreItem xmlns:ds="http://schemas.openxmlformats.org/officeDocument/2006/customXml" ds:itemID="{9BA8A1EE-B2F1-436B-B0AC-B07B22FFC0BC}"/>
</file>

<file path=customXml/itemProps4.xml><?xml version="1.0" encoding="utf-8"?>
<ds:datastoreItem xmlns:ds="http://schemas.openxmlformats.org/officeDocument/2006/customXml" ds:itemID="{A8EA69D7-0D50-4E63-982F-D9E0F25573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