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SM-16.16 - Where to ask questions about the EUSurvey transition</w:t>
      </w:r>
    </w:p>
    <w:p>
      <w:r>
        <w:rPr>
          <w:b/>
        </w:rPr>
        <w:t xml:space="preserve">Section: </w:t>
      </w:r>
      <w:r>
        <w:t>16 - EU institutional-use transition</w:t>
      </w:r>
    </w:p>
    <w:p>
      <w:r>
        <w:rPr>
          <w:b/>
        </w:rPr>
        <w:t xml:space="preserve">Purpose: </w:t>
      </w:r>
      <w:r>
        <w:t>Tell users where to request assistance with the transition.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External survey managers; EU institutional survey owners</w:t>
      </w:r>
    </w:p>
    <w:p>
      <w:pPr>
        <w:pStyle w:val="ListBullet"/>
      </w:pPr>
      <w:r>
        <w:t>Feature: EU institutional-use transition</w:t>
      </w:r>
    </w:p>
    <w:p>
      <w:pPr>
        <w:pStyle w:val="ListBullet"/>
      </w:pPr>
      <w:r>
        <w:t>Article type: FAQ / policy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Where to ask questions about the transition?</w:t>
      </w:r>
    </w:p>
    <w:p>
      <w:pPr>
        <w:pStyle w:val="Heading1"/>
      </w:pPr>
      <w:r>
        <w:t>Direct answer</w:t>
      </w:r>
    </w:p>
    <w:p>
      <w:r>
        <w:t>Users who need assistance with the transition should contact EUSurvey support using the transition contact form and consult the FAQ pages, which are regularly updated.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Users are encouraged to act early if they need to transfer survey ownership or export data before the transition deadlines.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SM-16.04 - EUSurvey transition timeline for external users</w:t>
      </w:r>
    </w:p>
    <w:p>
      <w:pPr>
        <w:pStyle w:val="ListBullet"/>
      </w:pPr>
      <w:r>
        <w:t>SM-16.08 - How to transfer a survey to an EU institution</w:t>
      </w:r>
    </w:p>
    <w:p>
      <w:pPr>
        <w:pStyle w:val="ListBullet"/>
      </w:pPr>
      <w:r>
        <w:t>SM-16.10 - How external users can export survey data during the transition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SM-16.16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Where to ask questions about the EUSurvey transition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16 - EU institutional-use transition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External survey managers; EU institutional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 transition, external users, EU institutional use, survey creation restriction, read-only, closure, transfer ownership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Communication - EU Transition v9.pdf, pages 1-10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F14E9E-43AA-4801-B3BB-3012DA4EC851}"/>
</file>

<file path=customXml/itemProps3.xml><?xml version="1.0" encoding="utf-8"?>
<ds:datastoreItem xmlns:ds="http://schemas.openxmlformats.org/officeDocument/2006/customXml" ds:itemID="{794BDDA1-2E0B-4B7F-B56F-8D56BA19A51A}"/>
</file>

<file path=customXml/itemProps4.xml><?xml version="1.0" encoding="utf-8"?>
<ds:datastoreItem xmlns:ds="http://schemas.openxmlformats.org/officeDocument/2006/customXml" ds:itemID="{CACCF373-6DF4-4E4F-819B-D34B18DEAA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