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UG-030 — What WCAG means for EUSurvey questionnaires</w:t>
      </w:r>
    </w:p>
    <w:p>
      <w:r>
        <w:rPr>
          <w:b/>
        </w:rPr>
        <w:t>Normalized EUSurvey KB article</w:t>
      </w:r>
    </w:p>
    <w:p>
      <w:r>
        <w:t>Source guide: WCAG_tutorial .pdf</w:t>
      </w:r>
    </w:p>
    <w:p>
      <w:pPr>
        <w:pStyle w:val="Heading2"/>
      </w:pPr>
      <w:r>
        <w:t>Purpose</w:t>
      </w:r>
    </w:p>
    <w:p>
      <w:r>
        <w:t>Explain the meaning of WCAG and why it matters for EUSurvey questionnaires.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Accessibility</w:t>
      </w:r>
    </w:p>
    <w:p>
      <w:pPr>
        <w:pStyle w:val="ListBullet"/>
      </w:pPr>
      <w:r>
        <w:t>Topic: WCAG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does WCAG mean?</w:t>
      </w:r>
    </w:p>
    <w:p>
      <w:pPr>
        <w:pStyle w:val="ListBullet"/>
      </w:pPr>
      <w:r>
        <w:t>Why should I create a WCAG-compliant survey?</w:t>
      </w:r>
    </w:p>
    <w:p>
      <w:pPr>
        <w:pStyle w:val="Heading2"/>
      </w:pPr>
      <w:r>
        <w:t>Direct answer</w:t>
      </w:r>
    </w:p>
    <w:p>
      <w:r>
        <w:t>WCAG stands for Web Content Accessibility Guidelines. They are international accessibility guidelines for making web content usable by people with disabilities and by a wide range of user agents, including limited devices.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guide states that EUSurvey follows WCAG 2.0 recommendations and is working on newer accessibility requirements.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UG-031 — Enable WCAG-compliant mode</w:t>
      </w:r>
    </w:p>
    <w:p>
      <w:pPr>
        <w:pStyle w:val="ListBullet"/>
      </w:pPr>
      <w:r>
        <w:t>UG-032 — Design WCAG-compliant surveys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Concept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Accessibility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WCAG_tutorial 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WCAG, accessibility, WAI, W3C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23A599-B03F-4BB8-A0C1-E4B2BA2AEDDC}"/>
</file>

<file path=customXml/itemProps3.xml><?xml version="1.0" encoding="utf-8"?>
<ds:datastoreItem xmlns:ds="http://schemas.openxmlformats.org/officeDocument/2006/customXml" ds:itemID="{A3113CD8-B41F-4C88-BAAA-BB691516D4C3}"/>
</file>

<file path=customXml/itemProps4.xml><?xml version="1.0" encoding="utf-8"?>
<ds:datastoreItem xmlns:ds="http://schemas.openxmlformats.org/officeDocument/2006/customXml" ds:itemID="{4D930BB2-BCEE-4AE3-97A1-4A0F4E554A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