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UG-031 — How to enable WCAG-compliant mode for a survey</w:t>
      </w:r>
    </w:p>
    <w:p>
      <w:r>
        <w:rPr>
          <w:b/>
        </w:rPr>
        <w:t>Normalized EUSurvey KB article</w:t>
      </w:r>
    </w:p>
    <w:p>
      <w:r>
        <w:t>Source guide: WCAG_tutorial .pdf</w:t>
      </w:r>
    </w:p>
    <w:p>
      <w:pPr>
        <w:pStyle w:val="Heading2"/>
      </w:pPr>
      <w:r>
        <w:t>Purpose</w:t>
      </w:r>
    </w:p>
    <w:p>
      <w:r>
        <w:t>Explain where the WCAG setting is enabled and what it changes.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Accessibility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do I make my survey WCAG compliant?</w:t>
      </w:r>
    </w:p>
    <w:p>
      <w:pPr>
        <w:pStyle w:val="ListBullet"/>
      </w:pPr>
      <w:r>
        <w:t>What happens when WCAG mode is enabled?</w:t>
      </w:r>
    </w:p>
    <w:p>
      <w:pPr>
        <w:pStyle w:val="Heading2"/>
      </w:pPr>
      <w:r>
        <w:t>Direct answer</w:t>
      </w:r>
    </w:p>
    <w:p>
      <w:r>
        <w:t>Enable the WCAG-compliant questionnaire setting on the survey Properties page under Appearance. When participants open the WCAG-compliant questionnaire, the initial layout uses Enhanced Contrast and multiple choice lists are changed into radio buttons.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Open the survey.</w:t>
      </w:r>
    </w:p>
    <w:p>
      <w:pPr>
        <w:pStyle w:val="ListNumber"/>
      </w:pPr>
      <w:r>
        <w:t>Go to the Properties page.</w:t>
      </w:r>
    </w:p>
    <w:p>
      <w:pPr>
        <w:pStyle w:val="ListNumber"/>
      </w:pPr>
      <w:r>
        <w:t>Open the Appearance section.</w:t>
      </w:r>
    </w:p>
    <w:p>
      <w:pPr>
        <w:pStyle w:val="ListNumber"/>
      </w:pPr>
      <w:r>
        <w:t>Enable the WCAG-compliant questionnaire option.</w:t>
      </w:r>
    </w:p>
    <w:p>
      <w:pPr>
        <w:pStyle w:val="ListNumber"/>
      </w:pPr>
      <w:r>
        <w:t>Save the setting.</w:t>
      </w:r>
    </w:p>
    <w:p>
      <w:pPr>
        <w:pStyle w:val="ListNumber"/>
      </w:pPr>
      <w:r>
        <w:t>Test the survey in the participant view.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Participants may change from Enhanced Contrast to Normal view.</w:t>
      </w:r>
    </w:p>
    <w:p>
      <w:pPr>
        <w:pStyle w:val="ListBullet"/>
      </w:pPr>
      <w:r>
        <w:t>All multiple choice lists are changed into radio buttons.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UG-032 — Design WCAG-compliant surveys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Accessibility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WCAG_tutorial 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WCAG mode, enhanced contrast, appearance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693DF4-3125-46FF-BC56-F2610CCDD865}"/>
</file>

<file path=customXml/itemProps3.xml><?xml version="1.0" encoding="utf-8"?>
<ds:datastoreItem xmlns:ds="http://schemas.openxmlformats.org/officeDocument/2006/customXml" ds:itemID="{C2466B66-5731-48BE-B390-926A92E856D6}"/>
</file>

<file path=customXml/itemProps4.xml><?xml version="1.0" encoding="utf-8"?>
<ds:datastoreItem xmlns:ds="http://schemas.openxmlformats.org/officeDocument/2006/customXml" ds:itemID="{60178302-C153-441F-8FBE-B2B1A308A4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