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UG-032 — How to design a WCAG-compliant survey</w:t>
      </w:r>
    </w:p>
    <w:p>
      <w:r>
        <w:rPr>
          <w:b/>
        </w:rPr>
        <w:t>Normalized EUSurvey KB article</w:t>
      </w:r>
    </w:p>
    <w:p>
      <w:r>
        <w:t>Source guide: WCAG_tutorial .pdf</w:t>
      </w:r>
    </w:p>
    <w:p>
      <w:pPr>
        <w:pStyle w:val="Heading2"/>
      </w:pPr>
      <w:r>
        <w:t>Purpose</w:t>
      </w:r>
    </w:p>
    <w:p>
      <w:r>
        <w:t>Provide practical accessibility design recommendations for EUSurvey questionnaires.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Accessibility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are the dos and don’ts for WCAG-compliant surveys?</w:t>
      </w:r>
    </w:p>
    <w:p>
      <w:pPr>
        <w:pStyle w:val="ListBullet"/>
      </w:pPr>
      <w:r>
        <w:t>Which question types should I use for accessibility?</w:t>
      </w:r>
    </w:p>
    <w:p>
      <w:pPr>
        <w:pStyle w:val="Heading2"/>
      </w:pPr>
      <w:r>
        <w:t>Direct answer</w:t>
      </w:r>
    </w:p>
    <w:p>
      <w:r>
        <w:t>Keep the questionnaire as simple as possible, prefer simple question types, avoid complex or highly visual elements, and provide meaningful descriptive text for images.</w:t>
      </w:r>
    </w:p>
    <w:p>
      <w:pPr>
        <w:pStyle w:val="Heading2"/>
      </w:pPr>
      <w:r>
        <w:t>Procedure / guidance</w:t>
      </w:r>
    </w:p>
    <w:p>
      <w:pPr>
        <w:pStyle w:val="ListNumber"/>
      </w:pPr>
      <w:r>
        <w:t>Prefer simple question types such as free text, number, single choice, multiple choice, matrix and email.</w:t>
      </w:r>
    </w:p>
    <w:p>
      <w:pPr>
        <w:pStyle w:val="ListNumber"/>
      </w:pPr>
      <w:r>
        <w:t>Avoid or limit tables, galleries, dates, file uploads and regular expression questions where possible.</w:t>
      </w:r>
    </w:p>
    <w:p>
      <w:pPr>
        <w:pStyle w:val="ListNumber"/>
      </w:pPr>
      <w:r>
        <w:t>Avoid references that depend on visual position, such as “the question below”.</w:t>
      </w:r>
    </w:p>
    <w:p>
      <w:pPr>
        <w:pStyle w:val="ListNumber"/>
      </w:pPr>
      <w:r>
        <w:t>Use full question names instead of visual references.</w:t>
      </w:r>
    </w:p>
    <w:p>
      <w:pPr>
        <w:pStyle w:val="ListNumber"/>
      </w:pPr>
      <w:r>
        <w:t>Provide meaningful descriptive text when adding images.</w:t>
      </w:r>
    </w:p>
    <w:p>
      <w:pPr>
        <w:pStyle w:val="ListNumber"/>
      </w:pPr>
      <w:r>
        <w:t>Test the survey from the participant perspective.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main rule is to keep the survey simple.</w:t>
      </w:r>
    </w:p>
    <w:p>
      <w:pPr>
        <w:pStyle w:val="ListBullet"/>
      </w:pPr>
      <w:r>
        <w:t>Descriptive text for images is important for accessibility.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UG-031 — Enable WCAG-compliant mode</w:t>
      </w:r>
    </w:p>
    <w:p>
      <w:pPr>
        <w:pStyle w:val="ListBullet"/>
      </w:pPr>
      <w:r>
        <w:t>UG-043 — Keep surveys short and simple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How-to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Accessibility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WCAG_tutorial 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accessible survey, descriptive text, simple question types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8EC412-36D4-4939-870E-76E88CD216D9}"/>
</file>

<file path=customXml/itemProps3.xml><?xml version="1.0" encoding="utf-8"?>
<ds:datastoreItem xmlns:ds="http://schemas.openxmlformats.org/officeDocument/2006/customXml" ds:itemID="{A6624D46-93C1-41E6-A0C2-3D297FFD94FF}"/>
</file>

<file path=customXml/itemProps4.xml><?xml version="1.0" encoding="utf-8"?>
<ds:datastoreItem xmlns:ds="http://schemas.openxmlformats.org/officeDocument/2006/customXml" ds:itemID="{71B69AFB-018A-4B61-A025-225F45535F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