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UG-044 — How to use the navigation pane in the editor</w:t>
      </w:r>
    </w:p>
    <w:p>
      <w:r>
        <w:rPr>
          <w:b/>
        </w:rPr>
        <w:t>Normalized EUSurvey KB article</w:t>
      </w:r>
    </w:p>
    <w:p>
      <w:r>
        <w:t>Source guide: Editor_Guide(0).pdf / EUSURVEY_QUICK_START_GUIDE.pdf</w:t>
      </w:r>
    </w:p>
    <w:p>
      <w:pPr>
        <w:pStyle w:val="Heading2"/>
      </w:pPr>
      <w:r>
        <w:t>Purpose</w:t>
      </w:r>
    </w:p>
    <w:p>
      <w:r>
        <w:t>Explain the purpose of the navigation pane.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Editor</w:t>
      </w:r>
    </w:p>
    <w:p>
      <w:pPr>
        <w:pStyle w:val="ListBullet"/>
      </w:pPr>
      <w:r>
        <w:t>Area: Navigation pane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is the navigation pane?</w:t>
      </w:r>
    </w:p>
    <w:p>
      <w:pPr>
        <w:pStyle w:val="ListBullet"/>
      </w:pPr>
      <w:r>
        <w:t>How do I navigate through a long questionnaire?</w:t>
      </w:r>
    </w:p>
    <w:p>
      <w:pPr>
        <w:pStyle w:val="Heading2"/>
      </w:pPr>
      <w:r>
        <w:t>Direct answer</w:t>
      </w:r>
    </w:p>
    <w:p>
      <w:r>
        <w:t>The navigation pane provides a structured overview of the questionnaire. Selecting an item in the navigation pane moves the form area to that item and highlights it.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Open the survey editor.</w:t>
      </w:r>
    </w:p>
    <w:p>
      <w:pPr>
        <w:pStyle w:val="ListNumber"/>
      </w:pPr>
      <w:r>
        <w:t>Use the navigation pane to view the questionnaire structure.</w:t>
      </w:r>
    </w:p>
    <w:p>
      <w:pPr>
        <w:pStyle w:val="ListNumber"/>
      </w:pPr>
      <w:r>
        <w:t>Expand or collapse elements to show or hide child elements.</w:t>
      </w:r>
    </w:p>
    <w:p>
      <w:pPr>
        <w:pStyle w:val="ListNumber"/>
      </w:pPr>
      <w:r>
        <w:t>Select an element to jump to it in the form area.</w:t>
      </w:r>
    </w:p>
    <w:p>
      <w:pPr>
        <w:pStyle w:val="ListNumber"/>
      </w:pPr>
      <w:r>
        <w:t>Use the expand/collapse-all buttons for larger questionnaires.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All elements are represented by their text label in the questionnaire.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UG-043 — Editor workspace overview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Editor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Editor_Guide(0).pdf / EUSURVEY_QUICK_START_GUIDE.pdf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navigation pane, questionnaire structure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D3D780-4CE0-4265-9476-66B12E2F892E}"/>
</file>

<file path=customXml/itemProps3.xml><?xml version="1.0" encoding="utf-8"?>
<ds:datastoreItem xmlns:ds="http://schemas.openxmlformats.org/officeDocument/2006/customXml" ds:itemID="{B08B1FBA-F034-4BB6-B774-C5B6E7CD000E}"/>
</file>

<file path=customXml/itemProps4.xml><?xml version="1.0" encoding="utf-8"?>
<ds:datastoreItem xmlns:ds="http://schemas.openxmlformats.org/officeDocument/2006/customXml" ds:itemID="{3566529B-63BE-4E95-A9FC-E5D5821244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