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WS-010 - Deactivate a token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deactivate a previously created token.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deactivate an invitation token?</w:t>
      </w:r>
    </w:p>
    <w:p>
      <w:pPr>
        <w:pStyle w:val="ListBullet"/>
      </w:pPr>
      <w:r>
        <w:t>What happens when deactivateToken succeeds?</w:t>
      </w:r>
    </w:p>
    <w:p>
      <w:pPr>
        <w:pStyle w:val="Heading2"/>
      </w:pPr>
      <w:r>
        <w:t>Direct answer</w:t>
      </w:r>
    </w:p>
    <w:p>
      <w:r>
        <w:t>Use deactivateToken to deactivate an individual token in a token list. A deactivated token should no longer allow access until it is reactivated.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&lt;base_url&gt;/webservice/deactivateToken/[List ID]/[Token]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Form Management RW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List ID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 of the token list.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Token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Individual token to deactivate.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No response body is specified; rely on HTTP status.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Token deactivated successfully.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List ID or token does not exist, token is not in the list, or survey is archived.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WS-011 - Activate a token</w:t>
      </w:r>
    </w:p>
    <w:p>
      <w:pPr>
        <w:pStyle w:val="ListBullet"/>
      </w:pPr>
      <w:r>
        <w:t>WS-012 - Delete a token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7F3E3B-F367-4387-BD3E-E88155B82CF5}"/>
</file>

<file path=customXml/itemProps3.xml><?xml version="1.0" encoding="utf-8"?>
<ds:datastoreItem xmlns:ds="http://schemas.openxmlformats.org/officeDocument/2006/customXml" ds:itemID="{4D3E3F33-554A-4241-A965-D716EFFF0EE1}"/>
</file>

<file path=customXml/itemProps4.xml><?xml version="1.0" encoding="utf-8"?>
<ds:datastoreItem xmlns:ds="http://schemas.openxmlformats.org/officeDocument/2006/customXml" ds:itemID="{523FBDD8-5C7C-45FA-9167-0B4E7BFFA7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WS-010 - Deactivate a token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