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WS-047 - Interpret formula XML in result exports</w:t>
      </w:r>
    </w:p>
    <w:p>
      <w:r>
        <w:rPr>
          <w:i/>
        </w:rPr>
        <w:t>Normalized KB article for technical integration with EUSurvey.</w:t>
      </w:r>
    </w:p>
    <w:p>
      <w:pPr>
        <w:pStyle w:val="Heading2"/>
      </w:pPr>
      <w:r>
        <w:t>Purpose</w:t>
      </w:r>
    </w:p>
    <w:p>
      <w:r>
        <w:t>Explain how formula and number-slider values are represented in XML result exports.</w:t>
      </w:r>
    </w:p>
    <w:p>
      <w:pPr>
        <w:pStyle w:val="Heading2"/>
      </w:pPr>
      <w:r>
        <w:t>Applies to</w:t>
      </w:r>
    </w:p>
    <w:p>
      <w:pPr>
        <w:pStyle w:val="ListBullet"/>
      </w:pPr>
      <w:r>
        <w:t>EUSurvey Web-services API</w:t>
      </w:r>
    </w:p>
    <w:p>
      <w:pPr>
        <w:pStyle w:val="ListBullet"/>
      </w:pPr>
      <w:r>
        <w:t>System users authenticated with Basic Authentication</w:t>
      </w:r>
    </w:p>
    <w:p>
      <w:pPr>
        <w:pStyle w:val="Heading2"/>
      </w:pPr>
      <w:r>
        <w:t>User question examples</w:t>
      </w:r>
    </w:p>
    <w:p>
      <w:pPr>
        <w:pStyle w:val="ListBullet"/>
      </w:pPr>
      <w:r>
        <w:t>How are formula values represented in result XML?</w:t>
      </w:r>
    </w:p>
    <w:p>
      <w:pPr>
        <w:pStyle w:val="ListBullet"/>
      </w:pPr>
      <w:r>
        <w:t>How do I identify a calculated value in XML?</w:t>
      </w:r>
    </w:p>
    <w:p>
      <w:pPr>
        <w:pStyle w:val="Heading2"/>
      </w:pPr>
      <w:r>
        <w:t>Direct answer</w:t>
      </w:r>
    </w:p>
    <w:p>
      <w:r>
        <w:t>Formula and number-slider elements are represented as Question elements in the XML definition section. Submitted values are represented as Answer elements that use qid to refer to the question. The calculated or entered value is contained as text inside the Answer element.</w:t>
      </w:r>
    </w:p>
    <w:p>
      <w:pPr>
        <w:pStyle w:val="Heading2"/>
      </w:pPr>
      <w:r>
        <w:t>Guidance / procedure</w:t>
      </w:r>
    </w:p>
    <w:p>
      <w:pPr>
        <w:pStyle w:val="ListNumber"/>
      </w:pPr>
      <w:r>
        <w:t>Map the formula or number-slider Question element in the Survey/Elements section.</w:t>
      </w:r>
    </w:p>
    <w:p>
      <w:pPr>
        <w:pStyle w:val="ListNumber"/>
      </w:pPr>
      <w:r>
        <w:t>Find Answer entries with the corresponding qid in each AnswerSet.</w:t>
      </w:r>
    </w:p>
    <w:p>
      <w:pPr>
        <w:pStyle w:val="ListNumber"/>
      </w:pPr>
      <w:r>
        <w:t>Read the answer text value as the submitted or calculated result.</w:t>
      </w:r>
    </w:p>
    <w:p>
      <w:pPr>
        <w:pStyle w:val="Heading2"/>
      </w:pPr>
      <w:r>
        <w:t>Important notes</w:t>
      </w:r>
    </w:p>
    <w:p>
      <w:pPr>
        <w:pStyle w:val="ListBullet"/>
      </w:pPr>
      <w:r>
        <w:t>The annex example shows a formula question referencing a number-slider question; both appear as Question elements and answers are text values linked by qid.</w:t>
      </w:r>
    </w:p>
    <w:p>
      <w:pPr>
        <w:pStyle w:val="Heading2"/>
      </w:pPr>
      <w:r>
        <w:t>Related articles</w:t>
      </w:r>
    </w:p>
    <w:p>
      <w:pPr>
        <w:pStyle w:val="ListBullet"/>
      </w:pPr>
      <w:r>
        <w:t>WS-021 - Understand XML results structure</w:t>
      </w:r>
    </w:p>
    <w:p>
      <w:pPr>
        <w:pStyle w:val="ListBullet"/>
      </w:pPr>
      <w:r>
        <w:t>WS-048 - Interpret complex table XML in result exports</w:t>
      </w:r>
    </w:p>
    <w:p>
      <w:pPr>
        <w:pStyle w:val="Heading2"/>
      </w:pPr>
      <w:r>
        <w:t>RAG metadata</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Product</w:t>
            </w:r>
          </w:p>
        </w:tc>
        <w:tc>
          <w:tcPr>
            <w:tcW w:type="dxa" w:w="5112"/>
            <w:vAlign w:val="top"/>
          </w:tcPr>
          <w:p>
            <w:r/>
            <w:r>
              <w:rPr>
                <w:b w:val="0"/>
                <w:sz w:val="18"/>
              </w:rPr>
              <w:t>EUSurvey</w:t>
            </w:r>
          </w:p>
        </w:tc>
      </w:tr>
      <w:tr>
        <w:tc>
          <w:tcPr>
            <w:tcW w:type="dxa" w:w="5112"/>
            <w:vAlign w:val="top"/>
          </w:tcPr>
          <w:p>
            <w:r/>
            <w:r>
              <w:rPr>
                <w:b/>
                <w:sz w:val="18"/>
              </w:rPr>
              <w:t>Audience</w:t>
            </w:r>
          </w:p>
        </w:tc>
        <w:tc>
          <w:tcPr>
            <w:tcW w:type="dxa" w:w="5112"/>
            <w:vAlign w:val="top"/>
          </w:tcPr>
          <w:p>
            <w:r/>
            <w:r>
              <w:rPr>
                <w:b w:val="0"/>
                <w:sz w:val="18"/>
              </w:rPr>
              <w:t>Technical integrators, developers, system users, survey managers using automation</w:t>
            </w:r>
          </w:p>
        </w:tc>
      </w:tr>
      <w:tr>
        <w:tc>
          <w:tcPr>
            <w:tcW w:type="dxa" w:w="5112"/>
            <w:vAlign w:val="top"/>
          </w:tcPr>
          <w:p>
            <w:r/>
            <w:r>
              <w:rPr>
                <w:b/>
                <w:sz w:val="18"/>
              </w:rPr>
              <w:t>Article type</w:t>
            </w:r>
          </w:p>
        </w:tc>
        <w:tc>
          <w:tcPr>
            <w:tcW w:type="dxa" w:w="5112"/>
            <w:vAlign w:val="top"/>
          </w:tcPr>
          <w:p>
            <w:r/>
            <w:r>
              <w:rPr>
                <w:b w:val="0"/>
                <w:sz w:val="18"/>
              </w:rPr>
              <w:t>Technical reference</w:t>
            </w:r>
          </w:p>
        </w:tc>
      </w:tr>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Source</w:t>
            </w:r>
          </w:p>
        </w:tc>
        <w:tc>
          <w:tcPr>
            <w:tcW w:type="dxa" w:w="5112"/>
            <w:vAlign w:val="top"/>
          </w:tcPr>
          <w:p>
            <w:r/>
            <w:r>
              <w:rPr>
                <w:b w:val="0"/>
                <w:sz w:val="18"/>
              </w:rPr>
              <w:t>EUSurvey Web-services API Specification, version 1.5.3.6, dated 16.07.2025</w:t>
            </w:r>
          </w:p>
        </w:tc>
      </w:tr>
      <w:tr>
        <w:tc>
          <w:tcPr>
            <w:tcW w:type="dxa" w:w="5112"/>
            <w:vAlign w:val="top"/>
          </w:tcPr>
          <w:p>
            <w:r/>
            <w:r>
              <w:rPr>
                <w:b/>
                <w:sz w:val="18"/>
              </w:rPr>
              <w:t>Content owner</w:t>
            </w:r>
          </w:p>
        </w:tc>
        <w:tc>
          <w:tcPr>
            <w:tcW w:type="dxa" w:w="5112"/>
            <w:vAlign w:val="top"/>
          </w:tcPr>
          <w:p>
            <w:r/>
            <w:r>
              <w:rPr>
                <w:b w:val="0"/>
                <w:sz w:val="18"/>
              </w:rPr>
              <w:t>EUSurvey team</w:t>
            </w:r>
          </w:p>
        </w:tc>
      </w:tr>
      <w:tr>
        <w:tc>
          <w:tcPr>
            <w:tcW w:type="dxa" w:w="5112"/>
            <w:vAlign w:val="top"/>
          </w:tcPr>
          <w:p>
            <w:r/>
            <w:r>
              <w:rPr>
                <w:b/>
                <w:sz w:val="18"/>
              </w:rPr>
              <w:t>Language</w:t>
            </w:r>
          </w:p>
        </w:tc>
        <w:tc>
          <w:tcPr>
            <w:tcW w:type="dxa" w:w="5112"/>
            <w:vAlign w:val="top"/>
          </w:tcPr>
          <w:p>
            <w:r/>
            <w:r>
              <w:rPr>
                <w:b w:val="0"/>
                <w:sz w:val="18"/>
              </w:rPr>
              <w:t>EN</w:t>
            </w:r>
          </w:p>
        </w:tc>
      </w:tr>
      <w:tr>
        <w:tc>
          <w:tcPr>
            <w:tcW w:type="dxa" w:w="5112"/>
            <w:vAlign w:val="top"/>
          </w:tcPr>
          <w:p>
            <w:r/>
            <w:r>
              <w:rPr>
                <w:b/>
                <w:sz w:val="18"/>
              </w:rPr>
              <w:t>Feature</w:t>
            </w:r>
          </w:p>
        </w:tc>
        <w:tc>
          <w:tcPr>
            <w:tcW w:type="dxa" w:w="5112"/>
            <w:vAlign w:val="top"/>
          </w:tcPr>
          <w:p>
            <w:r/>
            <w:r>
              <w:rPr>
                <w:b w:val="0"/>
                <w:sz w:val="18"/>
              </w:rPr>
              <w:t>Results XML</w:t>
            </w:r>
          </w:p>
        </w:tc>
      </w:tr>
      <w:tr>
        <w:tc>
          <w:tcPr>
            <w:tcW w:type="dxa" w:w="5112"/>
            <w:vAlign w:val="top"/>
          </w:tcPr>
          <w:p>
            <w:r/>
            <w:r>
              <w:rPr>
                <w:b/>
                <w:sz w:val="18"/>
              </w:rPr>
              <w:t>Keywords</w:t>
            </w:r>
          </w:p>
        </w:tc>
        <w:tc>
          <w:tcPr>
            <w:tcW w:type="dxa" w:w="5112"/>
            <w:vAlign w:val="top"/>
          </w:tcPr>
          <w:p>
            <w:r/>
            <w:r>
              <w:rPr>
                <w:b w:val="0"/>
                <w:sz w:val="18"/>
              </w:rPr>
              <w:t>formula XML, number slider, calculated field, qid</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8E642D7-E2CF-4C2F-A2A3-9DCEF41D5DD5}"/>
</file>

<file path=customXml/itemProps3.xml><?xml version="1.0" encoding="utf-8"?>
<ds:datastoreItem xmlns:ds="http://schemas.openxmlformats.org/officeDocument/2006/customXml" ds:itemID="{BE86746F-0703-4F41-9F0D-9C0E66E9EBCE}"/>
</file>

<file path=customXml/itemProps4.xml><?xml version="1.0" encoding="utf-8"?>
<ds:datastoreItem xmlns:ds="http://schemas.openxmlformats.org/officeDocument/2006/customXml" ds:itemID="{19ADE069-C283-4567-A2A1-A4402C86279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WS-047 - Interpret formula XML in result exports</dc:title>
  <dc:subject>Normalized RAG-optimized EUSurvey web services KB article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