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WS-048 - Interpret complex table XML in result exports</w:t>
      </w:r>
    </w:p>
    <w:p>
      <w:r>
        <w:rPr>
          <w:i/>
        </w:rPr>
        <w:t>Normalized KB article for technical integration with EUSurvey.</w:t>
      </w:r>
    </w:p>
    <w:p>
      <w:pPr>
        <w:pStyle w:val="Heading2"/>
      </w:pPr>
      <w:r>
        <w:t>Purpose</w:t>
      </w:r>
    </w:p>
    <w:p>
      <w:r>
        <w:t>Explain how Complex Table elements and cell values are represented in EUSurvey XML exports.</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How is a Complex Table represented in XML?</w:t>
      </w:r>
    </w:p>
    <w:p>
      <w:pPr>
        <w:pStyle w:val="ListBullet"/>
      </w:pPr>
      <w:r>
        <w:t>How are complex table cell answers linked to cells?</w:t>
      </w:r>
    </w:p>
    <w:p>
      <w:pPr>
        <w:pStyle w:val="Heading2"/>
      </w:pPr>
      <w:r>
        <w:t>Direct answer</w:t>
      </w:r>
    </w:p>
    <w:p>
      <w:r>
        <w:t>A Complex Table is represented by a ComplexTableTitle and one Cell element for each non-empty cell. Each Cell can contain CellTitle and ResultText. Answers link to the corresponding cell using qid. For Single Choice and Multiple Choice cells, answers also use aid for the selected option. For Free Text, Number or Formula cells, the value is contained as text in the Answer element.</w:t>
      </w:r>
    </w:p>
    <w:p>
      <w:pPr>
        <w:pStyle w:val="Heading2"/>
      </w:pPr>
      <w:r>
        <w:t>Guidance / procedure</w:t>
      </w:r>
    </w:p>
    <w:p>
      <w:pPr>
        <w:pStyle w:val="ListNumber"/>
      </w:pPr>
      <w:r>
        <w:t>Read ComplexTableTitle to identify the complex table.</w:t>
      </w:r>
    </w:p>
    <w:p>
      <w:pPr>
        <w:pStyle w:val="ListNumber"/>
      </w:pPr>
      <w:r>
        <w:t>Read Cell elements to identify non-empty cells and their cell type, row and column.</w:t>
      </w:r>
    </w:p>
    <w:p>
      <w:pPr>
        <w:pStyle w:val="ListNumber"/>
      </w:pPr>
      <w:r>
        <w:t>Use CellTitle and ResultText to map labels shown in results.</w:t>
      </w:r>
    </w:p>
    <w:p>
      <w:pPr>
        <w:pStyle w:val="ListNumber"/>
      </w:pPr>
      <w:r>
        <w:t>For each Answer, use qid to match the cell.</w:t>
      </w:r>
    </w:p>
    <w:p>
      <w:pPr>
        <w:pStyle w:val="ListNumber"/>
      </w:pPr>
      <w:r>
        <w:t>For choice-type cells, use aid to identify the selected answer option.</w:t>
      </w:r>
    </w:p>
    <w:p>
      <w:pPr>
        <w:pStyle w:val="ListNumber"/>
      </w:pPr>
      <w:r>
        <w:t>For text, number or formula cells, read the answer text directly.</w:t>
      </w:r>
    </w:p>
    <w:p>
      <w:pPr>
        <w:pStyle w:val="Heading2"/>
      </w:pPr>
      <w:r>
        <w:t>Important notes</w:t>
      </w:r>
    </w:p>
    <w:p>
      <w:pPr>
        <w:pStyle w:val="ListBullet"/>
      </w:pPr>
      <w:r>
        <w:t>Empty cells are not represented as Cell elements.</w:t>
      </w:r>
    </w:p>
    <w:p>
      <w:pPr>
        <w:pStyle w:val="ListBullet"/>
      </w:pPr>
      <w:r>
        <w:t>The annex example contains every possible complex-table cell type once, including static text, free text, formula, single choice, multiple choice and number.</w:t>
      </w:r>
    </w:p>
    <w:p>
      <w:pPr>
        <w:pStyle w:val="Heading2"/>
      </w:pPr>
      <w:r>
        <w:t>Related articles</w:t>
      </w:r>
    </w:p>
    <w:p>
      <w:pPr>
        <w:pStyle w:val="ListBullet"/>
      </w:pPr>
      <w:r>
        <w:t>WS-021 - Understand XML results structure</w:t>
      </w:r>
    </w:p>
    <w:p>
      <w:pPr>
        <w:pStyle w:val="ListBullet"/>
      </w:pPr>
      <w:r>
        <w:t>WS-047 - Interpret formula XML in result exports</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reference</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Results XML</w:t>
            </w:r>
          </w:p>
        </w:tc>
      </w:tr>
      <w:tr>
        <w:tc>
          <w:tcPr>
            <w:tcW w:type="dxa" w:w="5112"/>
            <w:vAlign w:val="top"/>
          </w:tcPr>
          <w:p>
            <w:r/>
            <w:r>
              <w:rPr>
                <w:b/>
                <w:sz w:val="18"/>
              </w:rPr>
              <w:t>Keywords</w:t>
            </w:r>
          </w:p>
        </w:tc>
        <w:tc>
          <w:tcPr>
            <w:tcW w:type="dxa" w:w="5112"/>
            <w:vAlign w:val="top"/>
          </w:tcPr>
          <w:p>
            <w:r/>
            <w:r>
              <w:rPr>
                <w:b w:val="0"/>
                <w:sz w:val="18"/>
              </w:rPr>
              <w:t>Complex Table XML, Cell, CellTitle, ResultText, qid, aid</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FA0404D-A35F-48F8-B798-A5615C0045D0}"/>
</file>

<file path=customXml/itemProps3.xml><?xml version="1.0" encoding="utf-8"?>
<ds:datastoreItem xmlns:ds="http://schemas.openxmlformats.org/officeDocument/2006/customXml" ds:itemID="{3A5E6697-3E5C-4FAE-9FD5-6D19D0D5378E}"/>
</file>

<file path=customXml/itemProps4.xml><?xml version="1.0" encoding="utf-8"?>
<ds:datastoreItem xmlns:ds="http://schemas.openxmlformats.org/officeDocument/2006/customXml" ds:itemID="{48D35442-20EB-4663-9E7A-A4D2B5865DA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WS-048 - Interpret complex table XML in result exports</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