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56" w:lineRule="auto"/>
      </w:pPr>
      <w:r>
        <w:rPr/>
        <w:pict>
          <v:rect style="position:absolute;margin-left:75.521637pt;margin-top:59.33876pt;width:444.956948pt;height:.750349pt;mso-position-horizontal-relative:page;mso-position-vertical-relative:paragraph;z-index:-15788544" filled="true" fillcolor="#ededed" stroked="false">
            <v:fill type="solid"/>
            <w10:wrap type="none"/>
          </v:rect>
        </w:pict>
      </w:r>
      <w:bookmarkStart w:name="实验原理" w:id="1"/>
      <w:bookmarkEnd w:id="1"/>
      <w:r>
        <w:rPr>
          <w:b w:val="0"/>
        </w:rPr>
      </w:r>
      <w:bookmarkStart w:name="数据分析处理" w:id="2"/>
      <w:bookmarkEnd w:id="2"/>
      <w:r>
        <w:rPr>
          <w:b w:val="0"/>
        </w:rPr>
      </w:r>
      <w:bookmarkStart w:name="2020年秋季大学物理实验（3）-电子元件的伏安特性的测定" w:id="3"/>
      <w:bookmarkEnd w:id="3"/>
      <w:r>
        <w:rPr>
          <w:b w:val="0"/>
        </w:rPr>
      </w:r>
      <w:bookmarkStart w:name="测量10Ω(外接)和1kΩ(内接)电阻的伏安特性" w:id="4"/>
      <w:bookmarkEnd w:id="4"/>
      <w:r>
        <w:rPr>
          <w:b w:val="0"/>
        </w:rPr>
      </w:r>
      <w:bookmarkStart w:name="10欧外接：" w:id="5"/>
      <w:bookmarkEnd w:id="5"/>
      <w:r>
        <w:rPr>
          <w:b w:val="0"/>
        </w:rPr>
      </w:r>
      <w:bookmarkStart w:name="1k欧内接" w:id="6"/>
      <w:bookmarkEnd w:id="6"/>
      <w:r>
        <w:rPr>
          <w:b w:val="0"/>
        </w:rPr>
      </w:r>
      <w:r>
        <w:rPr>
          <w:rFonts w:ascii="Open Sans" w:eastAsia="Open Sans"/>
          <w:color w:val="333333"/>
          <w:w w:val="95"/>
        </w:rPr>
        <w:t>2020</w:t>
      </w:r>
      <w:r>
        <w:rPr>
          <w:color w:val="333333"/>
          <w:w w:val="95"/>
        </w:rPr>
        <w:t>年秋季大学物理实验（</w:t>
      </w:r>
      <w:r>
        <w:rPr>
          <w:rFonts w:ascii="Open Sans" w:eastAsia="Open Sans"/>
          <w:color w:val="333333"/>
          <w:w w:val="95"/>
        </w:rPr>
        <w:t>3</w:t>
      </w:r>
      <w:r>
        <w:rPr>
          <w:color w:val="333333"/>
          <w:w w:val="95"/>
        </w:rPr>
        <w:t>）</w:t>
      </w:r>
      <w:r>
        <w:rPr>
          <w:rFonts w:ascii="Open Sans" w:eastAsia="Open Sans"/>
          <w:color w:val="333333"/>
          <w:w w:val="95"/>
        </w:rPr>
        <w:t>-</w:t>
      </w:r>
      <w:r>
        <w:rPr>
          <w:color w:val="333333"/>
          <w:spacing w:val="-3"/>
          <w:w w:val="95"/>
        </w:rPr>
        <w:t>电子元件的伏 </w:t>
      </w:r>
      <w:r>
        <w:rPr>
          <w:color w:val="333333"/>
        </w:rPr>
        <w:t>安特性的测定</w:t>
      </w:r>
    </w:p>
    <w:p>
      <w:pPr>
        <w:spacing w:line="180" w:lineRule="auto" w:before="181"/>
        <w:ind w:left="110" w:right="399" w:firstLine="0"/>
        <w:jc w:val="left"/>
        <w:rPr>
          <w:rFonts w:ascii="Open Sans" w:eastAsia="Open Sans"/>
          <w:b/>
          <w:sz w:val="24"/>
        </w:rPr>
      </w:pPr>
      <w:bookmarkStart w:name="专业班级：电气1908    学号：U201912072  姓名：柯依娃 日期：" w:id="7"/>
      <w:bookmarkEnd w:id="7"/>
      <w:r>
        <w:rPr/>
      </w:r>
      <w:r>
        <w:rPr>
          <w:b/>
          <w:color w:val="333333"/>
          <w:sz w:val="24"/>
        </w:rPr>
        <w:t>专业班级：电气</w:t>
      </w:r>
      <w:r>
        <w:rPr>
          <w:rFonts w:ascii="Open Sans" w:eastAsia="Open Sans"/>
          <w:b/>
          <w:color w:val="333333"/>
          <w:sz w:val="24"/>
        </w:rPr>
        <w:t>1908 </w:t>
      </w:r>
      <w:r>
        <w:rPr>
          <w:b/>
          <w:color w:val="333333"/>
          <w:sz w:val="24"/>
        </w:rPr>
        <w:t>学号：</w:t>
      </w:r>
      <w:r>
        <w:rPr>
          <w:rFonts w:ascii="Open Sans" w:eastAsia="Open Sans"/>
          <w:b/>
          <w:color w:val="333333"/>
          <w:sz w:val="24"/>
        </w:rPr>
        <w:t>U201912072 </w:t>
      </w:r>
      <w:r>
        <w:rPr>
          <w:b/>
          <w:color w:val="333333"/>
          <w:sz w:val="24"/>
        </w:rPr>
        <w:t>姓名：柯依娃 日期： </w:t>
      </w:r>
      <w:r>
        <w:rPr>
          <w:rFonts w:ascii="Open Sans" w:eastAsia="Open Sans"/>
          <w:b/>
          <w:color w:val="333333"/>
          <w:sz w:val="24"/>
        </w:rPr>
        <w:t>2020/10/8 </w:t>
      </w:r>
      <w:r>
        <w:rPr>
          <w:b/>
          <w:color w:val="333333"/>
          <w:sz w:val="24"/>
        </w:rPr>
        <w:t>实验</w:t>
      </w:r>
      <w:bookmarkStart w:name="测绘半导体二极管的正、反向伏安特性曲线" w:id="8"/>
      <w:bookmarkEnd w:id="8"/>
      <w:r>
        <w:rPr>
          <w:b/>
          <w:color w:val="333333"/>
          <w:sz w:val="24"/>
        </w:rPr>
        <w:t>台：</w:t>
      </w:r>
      <w:r>
        <w:rPr>
          <w:rFonts w:ascii="Open Sans" w:eastAsia="Open Sans"/>
          <w:b/>
          <w:color w:val="333333"/>
          <w:sz w:val="24"/>
        </w:rPr>
        <w:t>30</w:t>
      </w:r>
      <w:r>
        <w:rPr>
          <w:b/>
          <w:color w:val="333333"/>
          <w:sz w:val="24"/>
        </w:rPr>
        <w:t>号 报告柜：</w:t>
      </w:r>
      <w:r>
        <w:rPr>
          <w:rFonts w:ascii="Open Sans" w:eastAsia="Open Sans"/>
          <w:b/>
          <w:color w:val="333333"/>
          <w:sz w:val="24"/>
        </w:rPr>
        <w:t>J21</w:t>
      </w:r>
    </w:p>
    <w:p>
      <w:pPr>
        <w:pStyle w:val="Heading1"/>
        <w:spacing w:before="56"/>
        <w:rPr>
          <w:rFonts w:ascii="Open Sans" w:eastAsia="Open Sans"/>
        </w:rPr>
      </w:pPr>
      <w:r>
        <w:rPr/>
        <w:pict>
          <v:rect style="position:absolute;margin-left:75.521637pt;margin-top:28.989368pt;width:444.956948pt;height:.750349pt;mso-position-horizontal-relative:page;mso-position-vertical-relative:paragraph;z-index:-15788032" filled="true" fillcolor="#ededed" stroked="false">
            <v:fill type="solid"/>
            <w10:wrap type="none"/>
          </v:rect>
        </w:pict>
      </w:r>
      <w:bookmarkStart w:name="实验名称:" w:id="9"/>
      <w:bookmarkEnd w:id="9"/>
      <w:r>
        <w:rPr>
          <w:b w:val="0"/>
        </w:rPr>
      </w:r>
      <w:r>
        <w:rPr>
          <w:color w:val="333333"/>
        </w:rPr>
        <w:t>实验名称</w:t>
      </w:r>
      <w:r>
        <w:rPr>
          <w:rFonts w:ascii="Open Sans" w:eastAsia="Open Sans"/>
          <w:color w:val="333333"/>
        </w:rPr>
        <w:t>:</w:t>
      </w:r>
    </w:p>
    <w:p>
      <w:pPr>
        <w:pStyle w:val="BodyText"/>
        <w:spacing w:before="82"/>
        <w:ind w:left="110"/>
      </w:pPr>
      <w:r>
        <w:rPr>
          <w:color w:val="333333"/>
          <w:w w:val="105"/>
        </w:rPr>
        <w:t>电子元件的伏安特性的测定</w:t>
      </w:r>
    </w:p>
    <w:p>
      <w:pPr>
        <w:pStyle w:val="Heading1"/>
        <w:rPr>
          <w:rFonts w:ascii="Open Sans" w:eastAsia="Open Sans"/>
        </w:rPr>
      </w:pPr>
      <w:r>
        <w:rPr/>
        <w:pict>
          <v:rect style="position:absolute;margin-left:75.521637pt;margin-top:28.789375pt;width:444.956948pt;height:.750349pt;mso-position-horizontal-relative:page;mso-position-vertical-relative:paragraph;z-index:-15787520" filled="true" fillcolor="#ededed" stroked="false">
            <v:fill type="solid"/>
            <w10:wrap type="none"/>
          </v:rect>
        </w:pict>
      </w:r>
      <w:bookmarkStart w:name="实验目的:" w:id="10"/>
      <w:bookmarkEnd w:id="10"/>
      <w:r>
        <w:rPr>
          <w:b w:val="0"/>
        </w:rPr>
      </w:r>
      <w:r>
        <w:rPr>
          <w:color w:val="333333"/>
        </w:rPr>
        <w:t>实验目的</w:t>
      </w:r>
      <w:r>
        <w:rPr>
          <w:rFonts w:ascii="Open Sans" w:eastAsia="Open Sans"/>
          <w:color w:val="333333"/>
        </w:rPr>
        <w:t>: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325" w:lineRule="exact" w:before="81" w:after="0"/>
        <w:ind w:left="388" w:right="0" w:hanging="279"/>
        <w:jc w:val="left"/>
        <w:rPr>
          <w:sz w:val="19"/>
        </w:rPr>
      </w:pPr>
      <w:r>
        <w:rPr>
          <w:color w:val="333333"/>
          <w:w w:val="105"/>
          <w:sz w:val="19"/>
        </w:rPr>
        <w:t>了解线性电阻、非线性电阻的伏安特性；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300" w:lineRule="exact" w:before="0" w:after="0"/>
        <w:ind w:left="388" w:right="0" w:hanging="279"/>
        <w:jc w:val="left"/>
        <w:rPr>
          <w:sz w:val="19"/>
        </w:rPr>
      </w:pPr>
      <w:r>
        <w:rPr>
          <w:color w:val="333333"/>
          <w:w w:val="105"/>
          <w:sz w:val="19"/>
        </w:rPr>
        <w:t>掌握用伏安法测电阻时电流表内接、外接的条件；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325" w:lineRule="exact" w:before="0" w:after="0"/>
        <w:ind w:left="388" w:right="0" w:hanging="279"/>
        <w:jc w:val="left"/>
        <w:rPr>
          <w:sz w:val="19"/>
        </w:rPr>
      </w:pPr>
      <w:r>
        <w:rPr>
          <w:color w:val="333333"/>
          <w:w w:val="105"/>
          <w:sz w:val="19"/>
        </w:rPr>
        <w:t>掌握电表量程的选择及读数。</w:t>
      </w:r>
    </w:p>
    <w:p>
      <w:pPr>
        <w:pStyle w:val="Heading1"/>
      </w:pPr>
      <w:r>
        <w:rPr/>
        <w:pict>
          <v:rect style="position:absolute;margin-left:75.521637pt;margin-top:28.789364pt;width:444.956948pt;height:.750349pt;mso-position-horizontal-relative:page;mso-position-vertical-relative:paragraph;z-index:-15787008" filled="true" fillcolor="#ededed" stroked="false">
            <v:fill type="solid"/>
            <w10:wrap type="none"/>
          </v:rect>
        </w:pict>
      </w:r>
      <w:bookmarkStart w:name="实验仪器材料" w:id="11"/>
      <w:bookmarkEnd w:id="11"/>
      <w:r>
        <w:rPr>
          <w:b w:val="0"/>
        </w:rPr>
      </w:r>
      <w:r>
        <w:rPr>
          <w:color w:val="333333"/>
        </w:rPr>
        <w:t>实验仪器材料</w:t>
      </w:r>
    </w:p>
    <w:p>
      <w:pPr>
        <w:pStyle w:val="BodyText"/>
        <w:spacing w:before="82"/>
        <w:ind w:left="110"/>
      </w:pPr>
      <w:r>
        <w:rPr>
          <w:color w:val="333333"/>
          <w:w w:val="105"/>
        </w:rPr>
        <w:t>本实验中需要用到的仪器包括直流电源、九孔板、元件模块、微安表，毫安表，电压表，导线等。</w:t>
      </w:r>
    </w:p>
    <w:p>
      <w:pPr>
        <w:pStyle w:val="Heading1"/>
      </w:pPr>
      <w:r>
        <w:rPr/>
        <w:pict>
          <v:rect style="position:absolute;margin-left:75.521637pt;margin-top:28.789341pt;width:444.956948pt;height:.750349pt;mso-position-horizontal-relative:page;mso-position-vertical-relative:paragraph;z-index:-15786496" filled="true" fillcolor="#ededed" stroked="false">
            <v:fill type="solid"/>
            <w10:wrap type="none"/>
          </v:rect>
        </w:pict>
      </w:r>
      <w:bookmarkStart w:name="预备问题" w:id="12"/>
      <w:bookmarkEnd w:id="12"/>
      <w:r>
        <w:rPr>
          <w:b w:val="0"/>
        </w:rPr>
      </w:r>
      <w:r>
        <w:rPr>
          <w:color w:val="333333"/>
        </w:rPr>
        <w:t>预备问题</w:t>
      </w:r>
    </w:p>
    <w:p>
      <w:pPr>
        <w:pStyle w:val="Heading2"/>
        <w:numPr>
          <w:ilvl w:val="0"/>
          <w:numId w:val="2"/>
        </w:numPr>
        <w:tabs>
          <w:tab w:pos="479" w:val="left" w:leader="none"/>
        </w:tabs>
        <w:spacing w:line="240" w:lineRule="auto" w:before="45" w:after="0"/>
        <w:ind w:left="478" w:right="0" w:hanging="369"/>
        <w:jc w:val="left"/>
      </w:pPr>
      <w:bookmarkStart w:name="(1) 查阅资料，了解常用电压表、毫安表、微安表内阻的量级。" w:id="13"/>
      <w:bookmarkEnd w:id="13"/>
      <w:r>
        <w:rPr>
          <w:b w:val="0"/>
        </w:rPr>
      </w:r>
      <w:bookmarkStart w:name="(1) 查阅资料，了解常用电压表、毫安表、微安表内阻的量级。" w:id="14"/>
      <w:bookmarkEnd w:id="14"/>
      <w:r>
        <w:rPr>
          <w:color w:val="333333"/>
        </w:rPr>
        <w:t>查阅资料，了解常用电压表、毫安表、微安表内阻的量级。</w:t>
      </w:r>
    </w:p>
    <w:p>
      <w:pPr>
        <w:pStyle w:val="BodyText"/>
        <w:spacing w:before="119"/>
        <w:ind w:left="11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959124</wp:posOffset>
            </wp:positionH>
            <wp:positionV relativeFrom="paragraph">
              <wp:posOffset>377746</wp:posOffset>
            </wp:positionV>
            <wp:extent cx="5589439" cy="330841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39" cy="330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测各电表内阻，精确测量电阻阻值" w:id="15"/>
      <w:bookmarkEnd w:id="15"/>
      <w:r>
        <w:rPr/>
      </w:r>
      <w:r>
        <w:rPr>
          <w:color w:val="333333"/>
          <w:w w:val="105"/>
        </w:rPr>
        <w:t>常用电表：选用我常用电表</w:t>
      </w:r>
      <w:r>
        <w:rPr>
          <w:rFonts w:ascii="Open Sans" w:eastAsia="Open Sans"/>
          <w:color w:val="333333"/>
          <w:w w:val="105"/>
        </w:rPr>
        <w:t>CA5212</w:t>
      </w:r>
      <w:r>
        <w:rPr>
          <w:color w:val="333333"/>
          <w:w w:val="105"/>
        </w:rPr>
        <w:t>查阅用户手册</w:t>
      </w:r>
    </w:p>
    <w:p>
      <w:pPr>
        <w:spacing w:after="0"/>
        <w:sectPr>
          <w:headerReference w:type="default" r:id="rId5"/>
          <w:type w:val="continuous"/>
          <w:pgSz w:w="11900" w:h="16840"/>
          <w:pgMar w:header="0" w:top="1100" w:bottom="280" w:left="1400" w:right="1380"/>
          <w:pgNumType w:start="1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57929" cy="42483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29" cy="42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6" w:lineRule="auto" w:before="93"/>
        <w:ind w:left="110" w:right="153"/>
      </w:pPr>
      <w:r>
        <w:rPr>
          <w:color w:val="333333"/>
        </w:rPr>
        <w:t>查阅网上资料，现在常用数字电压表，数字电压表输入阻抗高：数字电压表的输入阻抗通常为</w:t>
      </w:r>
      <w:r>
        <w:rPr>
          <w:rFonts w:ascii="Open Sans" w:hAnsi="Open Sans" w:eastAsia="Open Sans"/>
          <w:color w:val="333333"/>
        </w:rPr>
        <w:t>10M</w:t>
      </w:r>
      <w:r>
        <w:rPr>
          <w:rFonts w:ascii="Arial" w:hAnsi="Arial" w:eastAsia="Arial"/>
          <w:color w:val="333333"/>
        </w:rPr>
        <w:t>Ω</w:t>
      </w:r>
      <w:r>
        <w:rPr>
          <w:color w:val="333333"/>
        </w:rPr>
        <w:t>～ </w:t>
      </w:r>
      <w:r>
        <w:rPr>
          <w:rFonts w:ascii="Open Sans" w:hAnsi="Open Sans" w:eastAsia="Open Sans"/>
          <w:color w:val="333333"/>
        </w:rPr>
        <w:t>10000M</w:t>
      </w:r>
      <w:r>
        <w:rPr>
          <w:rFonts w:ascii="Arial" w:hAnsi="Arial" w:eastAsia="Arial"/>
          <w:color w:val="333333"/>
        </w:rPr>
        <w:t>Ω</w:t>
      </w:r>
      <w:r>
        <w:rPr>
          <w:color w:val="333333"/>
        </w:rPr>
        <w:t>，最高可达</w:t>
      </w:r>
      <w:r>
        <w:rPr>
          <w:rFonts w:ascii="Open Sans" w:hAnsi="Open Sans" w:eastAsia="Open Sans"/>
          <w:color w:val="333333"/>
        </w:rPr>
        <w:t>1T</w:t>
      </w:r>
      <w:r>
        <w:rPr>
          <w:rFonts w:ascii="Arial" w:hAnsi="Arial" w:eastAsia="Arial"/>
          <w:color w:val="333333"/>
        </w:rPr>
        <w:t>Ω</w:t>
      </w:r>
      <w:r>
        <w:rPr>
          <w:color w:val="333333"/>
          <w:spacing w:val="-1"/>
        </w:rPr>
        <w:t>。在测量时从被测电路上吸取的电流极小，不会影响被测信号源的工作状态，  </w:t>
      </w:r>
      <w:r>
        <w:rPr>
          <w:color w:val="333333"/>
          <w:w w:val="105"/>
        </w:rPr>
        <w:t>能减小由信号源内阻引起的测量误差</w:t>
      </w:r>
    </w:p>
    <w:p>
      <w:pPr>
        <w:pStyle w:val="BodyText"/>
        <w:spacing w:before="126"/>
        <w:ind w:left="110"/>
      </w:pPr>
      <w:r>
        <w:rPr>
          <w:color w:val="333333"/>
          <w:w w:val="105"/>
        </w:rPr>
        <w:t>指针式毫安表内阻约</w:t>
      </w:r>
      <w:r>
        <w:rPr>
          <w:rFonts w:ascii="Open Sans" w:eastAsia="Open Sans"/>
          <w:color w:val="333333"/>
          <w:w w:val="105"/>
        </w:rPr>
        <w:t>0.2~10</w:t>
      </w:r>
      <w:r>
        <w:rPr>
          <w:color w:val="333333"/>
          <w:w w:val="105"/>
        </w:rPr>
        <w:t>欧</w:t>
      </w:r>
    </w:p>
    <w:p>
      <w:pPr>
        <w:pStyle w:val="BodyText"/>
        <w:spacing w:before="100"/>
        <w:ind w:left="110"/>
      </w:pPr>
      <w:r>
        <w:rPr>
          <w:color w:val="333333"/>
          <w:w w:val="105"/>
        </w:rPr>
        <w:t>指针式微安表内阻约</w:t>
      </w:r>
      <w:r>
        <w:rPr>
          <w:rFonts w:ascii="Open Sans" w:eastAsia="Open Sans"/>
          <w:color w:val="333333"/>
          <w:w w:val="105"/>
        </w:rPr>
        <w:t>100~3000</w:t>
      </w:r>
      <w:r>
        <w:rPr>
          <w:color w:val="333333"/>
          <w:w w:val="105"/>
        </w:rPr>
        <w:t>欧</w:t>
      </w:r>
    </w:p>
    <w:p>
      <w:pPr>
        <w:pStyle w:val="BodyText"/>
        <w:spacing w:before="115"/>
        <w:ind w:left="110"/>
      </w:pPr>
      <w:r>
        <w:rPr>
          <w:color w:val="333333"/>
          <w:w w:val="105"/>
        </w:rPr>
        <w:t>指针式直流电压表内阻较小，一般在</w:t>
      </w:r>
      <w:r>
        <w:rPr>
          <w:rFonts w:ascii="Open Sans" w:eastAsia="Open Sans"/>
          <w:color w:val="333333"/>
          <w:w w:val="105"/>
        </w:rPr>
        <w:t>10</w:t>
      </w:r>
      <w:r>
        <w:rPr>
          <w:color w:val="333333"/>
          <w:w w:val="105"/>
        </w:rPr>
        <w:t>兆欧以下</w:t>
      </w:r>
    </w:p>
    <w:p>
      <w:pPr>
        <w:spacing w:after="0"/>
        <w:sectPr>
          <w:pgSz w:w="11900" w:h="16840"/>
          <w:pgMar w:header="0" w:footer="0"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48828" cy="421995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828" cy="42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4"/>
        </w:rPr>
      </w:pPr>
    </w:p>
    <w:p>
      <w:pPr>
        <w:pStyle w:val="Heading2"/>
        <w:numPr>
          <w:ilvl w:val="0"/>
          <w:numId w:val="2"/>
        </w:numPr>
        <w:tabs>
          <w:tab w:pos="479" w:val="left" w:leader="none"/>
        </w:tabs>
        <w:spacing w:line="240" w:lineRule="auto" w:before="45" w:after="0"/>
        <w:ind w:left="478" w:right="0" w:hanging="369"/>
        <w:jc w:val="left"/>
      </w:pPr>
      <w:bookmarkStart w:name="(2) 常用的电工电子仪表上都有一些标识符号，这些符号都表示什么？" w:id="16"/>
      <w:bookmarkEnd w:id="16"/>
      <w:r>
        <w:rPr>
          <w:b w:val="0"/>
        </w:rPr>
      </w:r>
      <w:bookmarkStart w:name="(2) 常用的电工电子仪表上都有一些标识符号，这些符号都表示什么？" w:id="17"/>
      <w:bookmarkEnd w:id="17"/>
      <w:r>
        <w:rPr>
          <w:color w:val="333333"/>
        </w:rPr>
        <w:t>常用的电工电子仪表上都有一些标识符号，这些符号都表示什么？</w:t>
      </w:r>
    </w:p>
    <w:p>
      <w:pPr>
        <w:pStyle w:val="BodyText"/>
        <w:spacing w:before="13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1032340</wp:posOffset>
            </wp:positionH>
            <wp:positionV relativeFrom="paragraph">
              <wp:posOffset>91634</wp:posOffset>
            </wp:positionV>
            <wp:extent cx="5303313" cy="320725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313" cy="320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1900" w:h="16840"/>
          <w:pgMar w:header="0" w:footer="0" w:top="560" w:bottom="280" w:left="1400" w:right="1380"/>
        </w:sect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w:drawing>
          <wp:inline distT="0" distB="0" distL="0" distR="0">
            <wp:extent cx="5514641" cy="264204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641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1122418</wp:posOffset>
            </wp:positionH>
            <wp:positionV relativeFrom="paragraph">
              <wp:posOffset>154114</wp:posOffset>
            </wp:positionV>
            <wp:extent cx="5231088" cy="299656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088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1102928</wp:posOffset>
            </wp:positionH>
            <wp:positionV relativeFrom="paragraph">
              <wp:posOffset>3394116</wp:posOffset>
            </wp:positionV>
            <wp:extent cx="5223740" cy="372475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740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660" w:bottom="280" w:left="1400" w:right="1380"/>
        </w:sectPr>
      </w:pPr>
    </w:p>
    <w:p>
      <w:pPr>
        <w:pStyle w:val="BodyText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5491197" cy="287007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97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0" w:lineRule="auto" w:before="44" w:after="0"/>
        <w:ind w:left="478" w:right="0" w:hanging="369"/>
        <w:jc w:val="left"/>
        <w:rPr>
          <w:b/>
          <w:sz w:val="24"/>
        </w:rPr>
      </w:pPr>
      <w:bookmarkStart w:name="(3) 电阻上的色环表示什么？" w:id="18"/>
      <w:bookmarkEnd w:id="18"/>
      <w:r>
        <w:rPr/>
      </w:r>
      <w:bookmarkStart w:name="(3) 电阻上的色环表示什么？" w:id="19"/>
      <w:bookmarkEnd w:id="19"/>
      <w:r>
        <w:rPr>
          <w:b/>
          <w:color w:val="333333"/>
          <w:sz w:val="24"/>
        </w:rPr>
        <w:t>电阻上的色环表示什么？</w:t>
      </w:r>
    </w:p>
    <w:p>
      <w:pPr>
        <w:pStyle w:val="BodyText"/>
        <w:spacing w:before="13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1182667</wp:posOffset>
            </wp:positionH>
            <wp:positionV relativeFrom="paragraph">
              <wp:posOffset>91905</wp:posOffset>
            </wp:positionV>
            <wp:extent cx="5367039" cy="400240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39" cy="400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479" w:val="left" w:leader="none"/>
        </w:tabs>
        <w:spacing w:line="180" w:lineRule="auto" w:before="138" w:after="0"/>
        <w:ind w:left="110" w:right="347" w:firstLine="0"/>
        <w:jc w:val="left"/>
      </w:pPr>
      <w:bookmarkStart w:name="(4) 内接法和外接法产生误差的原因分别是什么？在实际测量中怎样减小误差的影响？" w:id="20"/>
      <w:bookmarkEnd w:id="20"/>
      <w:r>
        <w:rPr>
          <w:b w:val="0"/>
        </w:rPr>
      </w:r>
      <w:bookmarkStart w:name="(4) 内接法和外接法产生误差的原因分别是什么？在实际测量中怎样减小误差的影响？" w:id="21"/>
      <w:bookmarkEnd w:id="21"/>
      <w:r>
        <w:rPr>
          <w:color w:val="333333"/>
          <w:spacing w:val="-1"/>
        </w:rPr>
        <w:t>内接法和外接法产生误差的原因分别是什么？在实际测量中怎样减小误差的影</w:t>
      </w:r>
      <w:r>
        <w:rPr>
          <w:color w:val="333333"/>
        </w:rPr>
        <w:t>响？</w:t>
      </w:r>
    </w:p>
    <w:sectPr>
      <w:pgSz w:w="11900" w:h="16840"/>
      <w:pgMar w:header="0" w:footer="0" w:top="72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27424">
          <wp:simplePos x="0" y="0"/>
          <wp:positionH relativeFrom="page">
            <wp:posOffset>1757603</wp:posOffset>
          </wp:positionH>
          <wp:positionV relativeFrom="page">
            <wp:posOffset>5036029</wp:posOffset>
          </wp:positionV>
          <wp:extent cx="4053484" cy="115270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3484" cy="1152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478" w:hanging="368"/>
        <w:jc w:val="left"/>
      </w:pPr>
      <w:rPr>
        <w:rFonts w:hint="default" w:ascii="Open Sans" w:hAnsi="Open Sans" w:eastAsia="Open Sans" w:cs="Open Sans"/>
        <w:b/>
        <w:bCs/>
        <w:color w:val="333333"/>
        <w:w w:val="108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43" w:hanging="36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07" w:hanging="36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71" w:hanging="36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35" w:hanging="36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99" w:hanging="36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63" w:hanging="36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27" w:hanging="36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91" w:hanging="368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388" w:hanging="278"/>
        <w:jc w:val="left"/>
      </w:pPr>
      <w:rPr>
        <w:rFonts w:hint="default" w:ascii="Open Sans" w:hAnsi="Open Sans" w:eastAsia="Open Sans" w:cs="Open Sans"/>
        <w:color w:val="333333"/>
        <w:w w:val="102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53" w:hanging="27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27" w:hanging="27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01" w:hanging="27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75" w:hanging="27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49" w:hanging="27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23" w:hanging="27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97" w:hanging="27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71" w:hanging="278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52"/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45"/>
      <w:ind w:left="478" w:hanging="369"/>
      <w:outlineLvl w:val="2"/>
    </w:pPr>
    <w:rPr>
      <w:rFonts w:ascii="微软雅黑" w:hAnsi="微软雅黑" w:eastAsia="微软雅黑" w:cs="微软雅黑"/>
      <w:b/>
      <w:bCs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79"/>
      <w:ind w:left="110" w:right="150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388" w:hanging="369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2020-10-15T02:11:40Z</dcterms:created>
  <dcterms:modified xsi:type="dcterms:W3CDTF">2020-10-15T02:11:40Z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Typora</vt:lpwstr>
  </property>
  <property fmtid="{D5CDD505-2E9C-101B-9397-08002B2CF9AE}" pid="4" name="LastSaved">
    <vt:filetime>2020-10-15T00:00:00Z</vt:filetime>
  </property>
</Properties>
</file>