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0F9E" w14:textId="1E4204E4" w:rsidR="007F6E6C" w:rsidRDefault="00B37F0D" w:rsidP="007F6E6C">
      <w:pPr>
        <w:pStyle w:val="Title"/>
        <w:rPr>
          <w:lang w:val="en-GB"/>
        </w:rPr>
      </w:pPr>
      <w:r>
        <w:rPr>
          <w:lang w:val="en-GB"/>
        </w:rPr>
        <w:t>Appendix A</w:t>
      </w:r>
    </w:p>
    <w:p w14:paraId="59305FB7" w14:textId="61D26134" w:rsidR="007F6E6C" w:rsidRPr="003030D2" w:rsidRDefault="007F6E6C" w:rsidP="007F6E6C">
      <w:pPr>
        <w:pStyle w:val="MDPI13authornames"/>
      </w:pPr>
      <w:r>
        <w:t>Anne E.M. van den Oever</w:t>
      </w:r>
      <w:r w:rsidRPr="003030D2">
        <w:t xml:space="preserve"> </w:t>
      </w:r>
      <w:r w:rsidR="00926BBB">
        <w:rPr>
          <w:vertAlign w:val="superscript"/>
        </w:rPr>
        <w:t>1</w:t>
      </w:r>
      <w:r w:rsidRPr="00527EEA">
        <w:t>*</w:t>
      </w:r>
      <w:r w:rsidRPr="003030D2">
        <w:t>,</w:t>
      </w:r>
      <w:r>
        <w:t xml:space="preserve"> Daniele Costa</w:t>
      </w:r>
      <w:r w:rsidRPr="007F6E6C">
        <w:rPr>
          <w:vertAlign w:val="superscript"/>
        </w:rPr>
        <w:t xml:space="preserve"> </w:t>
      </w:r>
      <w:r w:rsidR="00926BBB">
        <w:rPr>
          <w:vertAlign w:val="superscript"/>
        </w:rPr>
        <w:t>1</w:t>
      </w:r>
      <w:r>
        <w:t xml:space="preserve">, Maarten </w:t>
      </w:r>
      <w:proofErr w:type="spellStart"/>
      <w:r>
        <w:t>Messagie</w:t>
      </w:r>
      <w:proofErr w:type="spellEnd"/>
      <w:r w:rsidR="00926BBB">
        <w:rPr>
          <w:vertAlign w:val="superscript"/>
        </w:rPr>
        <w:t xml:space="preserve"> </w:t>
      </w:r>
      <w:r w:rsidR="00926BBB" w:rsidRPr="00926BBB">
        <w:rPr>
          <w:vertAlign w:val="superscript"/>
        </w:rPr>
        <w:t>1</w:t>
      </w:r>
    </w:p>
    <w:p w14:paraId="2FD4D336" w14:textId="4AB7492F" w:rsidR="007F6E6C" w:rsidRPr="00637C78" w:rsidRDefault="008B51E8" w:rsidP="00637C78">
      <w:pPr>
        <w:spacing w:after="0" w:line="200" w:lineRule="atLeast"/>
        <w:jc w:val="both"/>
        <w:rPr>
          <w:rFonts w:ascii="Palatino Linotype" w:hAnsi="Palatino Linotype"/>
          <w:sz w:val="18"/>
          <w:szCs w:val="18"/>
          <w:lang w:val="en-GB" w:bidi="en-US"/>
        </w:rPr>
      </w:pPr>
      <w:bookmarkStart w:id="0" w:name="_Hlk51676351"/>
      <w:r w:rsidRPr="00637C78">
        <w:rPr>
          <w:rFonts w:ascii="Palatino Linotype" w:hAnsi="Palatino Linotype"/>
          <w:sz w:val="18"/>
          <w:szCs w:val="18"/>
          <w:vertAlign w:val="superscript"/>
          <w:lang w:val="en-GB" w:bidi="en-US"/>
        </w:rPr>
        <w:t>1</w:t>
      </w:r>
      <w:r w:rsidR="00ED4FB4">
        <w:rPr>
          <w:rFonts w:ascii="Palatino Linotype" w:hAnsi="Palatino Linotype"/>
          <w:sz w:val="18"/>
          <w:szCs w:val="18"/>
          <w:vertAlign w:val="superscript"/>
          <w:lang w:val="en-GB" w:bidi="en-US"/>
        </w:rPr>
        <w:t xml:space="preserve"> </w:t>
      </w:r>
      <w:r w:rsidR="007F6E6C" w:rsidRPr="00637C78">
        <w:rPr>
          <w:rFonts w:ascii="Palatino Linotype" w:hAnsi="Palatino Linotype"/>
          <w:sz w:val="18"/>
          <w:szCs w:val="18"/>
          <w:lang w:val="en-GB" w:bidi="en-US"/>
        </w:rPr>
        <w:t>Mobility, Logistics and Automotive Research Centre, Department of Electric Engineering and Energy Technology, Vrije Universiteit Brussel, Pleinlaan 2, 1050 Brussels, Belgium</w:t>
      </w:r>
    </w:p>
    <w:bookmarkEnd w:id="0"/>
    <w:p w14:paraId="7C8C94F7" w14:textId="2410A6D5" w:rsidR="007F6E6C" w:rsidRPr="003030D2" w:rsidRDefault="007F6E6C" w:rsidP="00637C78">
      <w:pPr>
        <w:pStyle w:val="MDPI14history"/>
        <w:spacing w:before="0"/>
        <w:ind w:left="284" w:hanging="171"/>
      </w:pPr>
      <w:r w:rsidRPr="003030D2">
        <w:rPr>
          <w:b/>
        </w:rPr>
        <w:t>*</w:t>
      </w:r>
      <w:r w:rsidR="008B51E8">
        <w:rPr>
          <w:b/>
        </w:rPr>
        <w:t xml:space="preserve"> </w:t>
      </w:r>
      <w:r w:rsidRPr="003030D2">
        <w:t>Correspond</w:t>
      </w:r>
      <w:r w:rsidR="008B51E8">
        <w:t>ing author</w:t>
      </w:r>
      <w:r w:rsidRPr="003030D2">
        <w:t xml:space="preserve">: </w:t>
      </w:r>
      <w:r>
        <w:t xml:space="preserve">anne.van.den.oever@vub.be </w:t>
      </w:r>
    </w:p>
    <w:p w14:paraId="06ED505B" w14:textId="3EBF8C10" w:rsidR="007F6E6C" w:rsidRDefault="007F6E6C" w:rsidP="007F6E6C">
      <w:pPr>
        <w:rPr>
          <w:lang w:val="en-GB"/>
        </w:rPr>
      </w:pPr>
    </w:p>
    <w:p w14:paraId="1F7B3253" w14:textId="45C014A5" w:rsidR="006E6A24" w:rsidRDefault="00C009B6" w:rsidP="00116975">
      <w:pPr>
        <w:pStyle w:val="MDPI31text"/>
        <w:rPr>
          <w:rStyle w:val="Hyperlink"/>
          <w:lang w:val="en-GB"/>
        </w:rPr>
      </w:pPr>
      <w:r>
        <w:t>The</w:t>
      </w:r>
      <w:r w:rsidR="00ED2688">
        <w:t xml:space="preserve"> “REDIFUEL database” </w:t>
      </w:r>
      <w:r w:rsidR="00116975">
        <w:t xml:space="preserve"> as well as the scripts to generate the “Superstructure database” and the “Truck database” are available online: </w:t>
      </w:r>
      <w:hyperlink r:id="rId8" w:history="1">
        <w:r w:rsidR="00116975" w:rsidRPr="009F5722">
          <w:rPr>
            <w:rStyle w:val="Hyperlink"/>
            <w:lang w:val="en-GB"/>
          </w:rPr>
          <w:t>https://github.com/EVERGi-Brightway/REDIFUEL/tree/main</w:t>
        </w:r>
      </w:hyperlink>
      <w:r w:rsidR="006E6A24">
        <w:rPr>
          <w:rStyle w:val="Hyperlink"/>
          <w:lang w:val="en-GB"/>
        </w:rPr>
        <w:t xml:space="preserve">. </w:t>
      </w:r>
    </w:p>
    <w:p w14:paraId="36C53109" w14:textId="5B3A89AC" w:rsidR="00116975" w:rsidRDefault="006E6A24" w:rsidP="00116975">
      <w:pPr>
        <w:pStyle w:val="MDPI31text"/>
      </w:pPr>
      <w:r>
        <w:t>The “REDIFUEL database” is in spreadsheet format</w:t>
      </w:r>
      <w:r w:rsidR="007D70C7">
        <w:t xml:space="preserve">, which contains all assumptions and data sources used for the modelling, and it </w:t>
      </w:r>
      <w:r w:rsidR="00ED2688">
        <w:t>can directly be imported in</w:t>
      </w:r>
      <w:r>
        <w:t xml:space="preserve"> brightway2 or the Activity-Browser</w:t>
      </w:r>
      <w:r w:rsidR="007D70C7">
        <w:t>.</w:t>
      </w:r>
      <w:r>
        <w:t xml:space="preserve"> </w:t>
      </w:r>
    </w:p>
    <w:p w14:paraId="45F6E8BB" w14:textId="5A3F5D71" w:rsidR="00116975" w:rsidRDefault="00116975" w:rsidP="00116975">
      <w:pPr>
        <w:pStyle w:val="MDPI31text"/>
      </w:pPr>
      <w:r>
        <w:t>This Appendix explains which processes were selected from the databases for the scenarios described in “</w:t>
      </w:r>
      <w:r w:rsidRPr="00904B51">
        <w:t>Prospective Life Cycle Assessment of alternatively fueled heavy-duty trucks</w:t>
      </w:r>
      <w:r>
        <w:t xml:space="preserve">”. </w:t>
      </w:r>
    </w:p>
    <w:p w14:paraId="2C4B2C32" w14:textId="77777777" w:rsidR="00116975" w:rsidRDefault="00116975" w:rsidP="00116975">
      <w:pPr>
        <w:keepNext/>
        <w:jc w:val="center"/>
      </w:pPr>
      <w:r>
        <w:rPr>
          <w:noProof/>
        </w:rPr>
        <w:drawing>
          <wp:inline distT="0" distB="0" distL="0" distR="0" wp14:anchorId="4C6800F1" wp14:editId="4CF8EC73">
            <wp:extent cx="4995848" cy="397510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636" cy="39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0F8" w14:textId="77777777" w:rsidR="00116975" w:rsidRPr="000A7C71" w:rsidRDefault="00116975" w:rsidP="00116975">
      <w:pPr>
        <w:pStyle w:val="MDPI51figurecaption"/>
        <w:rPr>
          <w:lang w:val="en-GB"/>
        </w:rPr>
      </w:pPr>
      <w:r>
        <w:t xml:space="preserve">Figure A </w:t>
      </w:r>
      <w:r>
        <w:fldChar w:fldCharType="begin"/>
      </w:r>
      <w:r>
        <w:instrText xml:space="preserve"> SEQ Figure_A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GB"/>
        </w:rPr>
        <w:t xml:space="preserve">: </w:t>
      </w:r>
      <w:r>
        <w:t>System boundary and data sources of the inventories. The REDIFUEL database and the truck database are linked to the superstructure database. Legend: RF93UCOME7 is a mixture of 93% REDIFUEL and 7% UCOME, RME = Rapeseed methyl ester, UCOME = Used cooking oil methyl ester, ICET = internal combustion engine truck, PHET = plugin hybrid electric truck, BET = battery electric truck.</w:t>
      </w:r>
    </w:p>
    <w:p w14:paraId="0E285CE3" w14:textId="77777777" w:rsidR="00116975" w:rsidRDefault="00116975" w:rsidP="00116975">
      <w:pPr>
        <w:pStyle w:val="MDPI31text"/>
      </w:pPr>
      <w:r>
        <w:lastRenderedPageBreak/>
        <w:t>The general structure of each inventory block in the system boundary of Energy carrier production &amp; distribution (Figure A 1) consists of an energy carrier production process and a refueling process (Figure A 2). Table A 1 and Table A 2 give an overview of the selected activities of the energy carrier production processes and the refueling processes.</w:t>
      </w:r>
    </w:p>
    <w:p w14:paraId="3D802E6E" w14:textId="77777777" w:rsidR="00116975" w:rsidRDefault="00116975" w:rsidP="00116975">
      <w:pPr>
        <w:keepNext/>
        <w:jc w:val="center"/>
      </w:pPr>
      <w:r>
        <w:rPr>
          <w:noProof/>
        </w:rPr>
        <w:drawing>
          <wp:inline distT="0" distB="0" distL="0" distR="0" wp14:anchorId="0493DBE3" wp14:editId="37673A5A">
            <wp:extent cx="4229100" cy="93980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95" cy="9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141D" w14:textId="77777777" w:rsidR="00116975" w:rsidRDefault="00116975" w:rsidP="00116975">
      <w:pPr>
        <w:pStyle w:val="MDPI51figurecaption"/>
      </w:pPr>
      <w:r>
        <w:t xml:space="preserve">Figure A </w:t>
      </w:r>
      <w:r>
        <w:fldChar w:fldCharType="begin"/>
      </w:r>
      <w:r>
        <w:instrText xml:space="preserve"> SEQ Figure_A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General structure of Energy carrier production &amp; distribution.</w:t>
      </w:r>
    </w:p>
    <w:p w14:paraId="0E4A9ACB" w14:textId="77777777" w:rsidR="00116975" w:rsidRPr="002D412B" w:rsidRDefault="00116975" w:rsidP="00116975">
      <w:pPr>
        <w:pStyle w:val="MDPI41tablecaption"/>
      </w:pPr>
      <w:r>
        <w:t xml:space="preserve">Table A </w:t>
      </w:r>
      <w:r>
        <w:fldChar w:fldCharType="begin"/>
      </w:r>
      <w:r>
        <w:instrText xml:space="preserve"> SEQ Table_A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References to energy carrier production inventories in the respective databases selected for each scenario.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89"/>
        <w:gridCol w:w="2327"/>
        <w:gridCol w:w="1739"/>
        <w:gridCol w:w="3271"/>
      </w:tblGrid>
      <w:tr w:rsidR="00116975" w14:paraId="153DE7C8" w14:textId="77777777" w:rsidTr="00DB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113C5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 in Figure A1</w:t>
            </w:r>
          </w:p>
        </w:tc>
        <w:tc>
          <w:tcPr>
            <w:tcW w:w="0" w:type="auto"/>
          </w:tcPr>
          <w:p w14:paraId="130044FC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name(s) in the database</w:t>
            </w:r>
          </w:p>
        </w:tc>
        <w:tc>
          <w:tcPr>
            <w:tcW w:w="0" w:type="auto"/>
          </w:tcPr>
          <w:p w14:paraId="0C6337EA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Database name</w:t>
            </w:r>
          </w:p>
        </w:tc>
        <w:tc>
          <w:tcPr>
            <w:tcW w:w="0" w:type="auto"/>
          </w:tcPr>
          <w:p w14:paraId="5564C09B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Notes</w:t>
            </w:r>
          </w:p>
        </w:tc>
      </w:tr>
      <w:tr w:rsidR="00116975" w14:paraId="596749E6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1A599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RF93UCOME7</w:t>
            </w:r>
          </w:p>
        </w:tc>
        <w:tc>
          <w:tcPr>
            <w:tcW w:w="0" w:type="auto"/>
          </w:tcPr>
          <w:p w14:paraId="0B6A8C11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1. REDIFUEL production, Worst</w:t>
            </w:r>
          </w:p>
          <w:p w14:paraId="118C2579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 xml:space="preserve">2. Biodiesel, from used cooking oil, at </w:t>
            </w:r>
            <w:proofErr w:type="spellStart"/>
            <w:r w:rsidRPr="00FC3862">
              <w:rPr>
                <w:sz w:val="20"/>
                <w:szCs w:val="20"/>
                <w:lang w:val="en-US"/>
              </w:rPr>
              <w:t>fuelling</w:t>
            </w:r>
            <w:proofErr w:type="spellEnd"/>
            <w:r w:rsidRPr="00FC3862">
              <w:rPr>
                <w:sz w:val="20"/>
                <w:szCs w:val="20"/>
                <w:lang w:val="en-US"/>
              </w:rPr>
              <w:t xml:space="preserve"> station, RER</w:t>
            </w:r>
          </w:p>
        </w:tc>
        <w:tc>
          <w:tcPr>
            <w:tcW w:w="0" w:type="auto"/>
          </w:tcPr>
          <w:p w14:paraId="48864D64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1. REDIFUEL database</w:t>
            </w:r>
          </w:p>
          <w:p w14:paraId="6353D9FE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2. Superstructure database</w:t>
            </w:r>
          </w:p>
        </w:tc>
        <w:tc>
          <w:tcPr>
            <w:tcW w:w="0" w:type="auto"/>
          </w:tcPr>
          <w:p w14:paraId="22DED392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RF93UCOME7 consists of 93% REDIFUEL and 7% biodiesel from used cooking oil (UCOME).</w:t>
            </w:r>
          </w:p>
        </w:tc>
      </w:tr>
      <w:tr w:rsidR="00116975" w14:paraId="360D2C52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AEFCB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Diesel (B0)</w:t>
            </w:r>
          </w:p>
        </w:tc>
        <w:tc>
          <w:tcPr>
            <w:tcW w:w="0" w:type="auto"/>
          </w:tcPr>
          <w:p w14:paraId="6F1E2685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Market for diesel, low-sulfur, Europe without Switzerland</w:t>
            </w:r>
          </w:p>
        </w:tc>
        <w:tc>
          <w:tcPr>
            <w:tcW w:w="0" w:type="auto"/>
          </w:tcPr>
          <w:p w14:paraId="72B8AC1B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Superstructure database</w:t>
            </w:r>
          </w:p>
        </w:tc>
        <w:tc>
          <w:tcPr>
            <w:tcW w:w="0" w:type="auto"/>
          </w:tcPr>
          <w:p w14:paraId="31AF8850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66C20410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A15AA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RME</w:t>
            </w:r>
          </w:p>
        </w:tc>
        <w:tc>
          <w:tcPr>
            <w:tcW w:w="0" w:type="auto"/>
          </w:tcPr>
          <w:p w14:paraId="2ACDE65D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 xml:space="preserve">Biodiesel, from rapeseed oil, at </w:t>
            </w:r>
            <w:proofErr w:type="spellStart"/>
            <w:r w:rsidRPr="00FC3862">
              <w:rPr>
                <w:sz w:val="20"/>
                <w:szCs w:val="20"/>
                <w:lang w:val="en-US"/>
              </w:rPr>
              <w:t>fuelling</w:t>
            </w:r>
            <w:proofErr w:type="spellEnd"/>
            <w:r w:rsidRPr="00FC3862">
              <w:rPr>
                <w:sz w:val="20"/>
                <w:szCs w:val="20"/>
                <w:lang w:val="en-US"/>
              </w:rPr>
              <w:t xml:space="preserve"> station, RER</w:t>
            </w:r>
          </w:p>
        </w:tc>
        <w:tc>
          <w:tcPr>
            <w:tcW w:w="0" w:type="auto"/>
          </w:tcPr>
          <w:p w14:paraId="380B3BD4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Superstructure database</w:t>
            </w:r>
          </w:p>
        </w:tc>
        <w:tc>
          <w:tcPr>
            <w:tcW w:w="0" w:type="auto"/>
          </w:tcPr>
          <w:p w14:paraId="2202F6C7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1B312310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2B680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UCOME</w:t>
            </w:r>
          </w:p>
        </w:tc>
        <w:tc>
          <w:tcPr>
            <w:tcW w:w="0" w:type="auto"/>
          </w:tcPr>
          <w:p w14:paraId="1AC01A6E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 xml:space="preserve">Biodiesel, from used cooking oil, at </w:t>
            </w:r>
            <w:proofErr w:type="spellStart"/>
            <w:r w:rsidRPr="00FC3862">
              <w:rPr>
                <w:sz w:val="20"/>
                <w:szCs w:val="20"/>
                <w:lang w:val="en-US"/>
              </w:rPr>
              <w:t>fuelling</w:t>
            </w:r>
            <w:proofErr w:type="spellEnd"/>
            <w:r w:rsidRPr="00FC3862">
              <w:rPr>
                <w:sz w:val="20"/>
                <w:szCs w:val="20"/>
                <w:lang w:val="en-US"/>
              </w:rPr>
              <w:t xml:space="preserve"> station, RER</w:t>
            </w:r>
          </w:p>
        </w:tc>
        <w:tc>
          <w:tcPr>
            <w:tcW w:w="0" w:type="auto"/>
          </w:tcPr>
          <w:p w14:paraId="56C29DD7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Superstructure database</w:t>
            </w:r>
          </w:p>
        </w:tc>
        <w:tc>
          <w:tcPr>
            <w:tcW w:w="0" w:type="auto"/>
          </w:tcPr>
          <w:p w14:paraId="032E1D92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114F9D68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AD90F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Electricity</w:t>
            </w:r>
          </w:p>
        </w:tc>
        <w:tc>
          <w:tcPr>
            <w:tcW w:w="0" w:type="auto"/>
          </w:tcPr>
          <w:p w14:paraId="6C05E06D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Market group for electricity, low voltage, RER</w:t>
            </w:r>
          </w:p>
        </w:tc>
        <w:tc>
          <w:tcPr>
            <w:tcW w:w="0" w:type="auto"/>
          </w:tcPr>
          <w:p w14:paraId="387F967B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Superstructure database</w:t>
            </w:r>
          </w:p>
        </w:tc>
        <w:tc>
          <w:tcPr>
            <w:tcW w:w="0" w:type="auto"/>
          </w:tcPr>
          <w:p w14:paraId="11BCC148" w14:textId="77777777" w:rsidR="00116975" w:rsidRPr="00FC3862" w:rsidRDefault="00116975" w:rsidP="00DB71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65665BD" w14:textId="77777777" w:rsidR="00116975" w:rsidRDefault="00116975" w:rsidP="00116975">
      <w:pPr>
        <w:rPr>
          <w:lang w:val="en-US"/>
        </w:rPr>
      </w:pPr>
    </w:p>
    <w:p w14:paraId="2B89DE06" w14:textId="77777777" w:rsidR="00116975" w:rsidRPr="007F3664" w:rsidRDefault="00116975" w:rsidP="00116975">
      <w:pPr>
        <w:pStyle w:val="MDPI41tablecaption"/>
      </w:pPr>
      <w:r>
        <w:t xml:space="preserve">Table A </w:t>
      </w:r>
      <w:r>
        <w:fldChar w:fldCharType="begin"/>
      </w:r>
      <w:r>
        <w:instrText xml:space="preserve"> SEQ Table_A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References to refueling inventories in the respective databases selected for each scenario.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15"/>
        <w:gridCol w:w="2183"/>
        <w:gridCol w:w="1318"/>
        <w:gridCol w:w="3510"/>
      </w:tblGrid>
      <w:tr w:rsidR="00116975" w14:paraId="7273D8D9" w14:textId="77777777" w:rsidTr="00DB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76844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 in Figure A1</w:t>
            </w:r>
          </w:p>
        </w:tc>
        <w:tc>
          <w:tcPr>
            <w:tcW w:w="0" w:type="auto"/>
          </w:tcPr>
          <w:p w14:paraId="1407DB9D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name(s) in the database</w:t>
            </w:r>
          </w:p>
        </w:tc>
        <w:tc>
          <w:tcPr>
            <w:tcW w:w="0" w:type="auto"/>
          </w:tcPr>
          <w:p w14:paraId="0C80C086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Database name</w:t>
            </w:r>
          </w:p>
        </w:tc>
        <w:tc>
          <w:tcPr>
            <w:tcW w:w="0" w:type="auto"/>
          </w:tcPr>
          <w:p w14:paraId="426687C8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Notes</w:t>
            </w:r>
          </w:p>
        </w:tc>
      </w:tr>
      <w:tr w:rsidR="00116975" w14:paraId="2BD71362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52EAD3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RF93UCOME7</w:t>
            </w:r>
          </w:p>
        </w:tc>
        <w:tc>
          <w:tcPr>
            <w:tcW w:w="0" w:type="auto"/>
          </w:tcPr>
          <w:p w14:paraId="4507935E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Fuel supply for biodiesel vehicles</w:t>
            </w:r>
          </w:p>
        </w:tc>
        <w:tc>
          <w:tcPr>
            <w:tcW w:w="0" w:type="auto"/>
          </w:tcPr>
          <w:p w14:paraId="4EAD5A82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6B761380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73EDF653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F5012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Diesel (B0)</w:t>
            </w:r>
          </w:p>
        </w:tc>
        <w:tc>
          <w:tcPr>
            <w:tcW w:w="0" w:type="auto"/>
          </w:tcPr>
          <w:p w14:paraId="677FA897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Fuel supply for diesel vehicles</w:t>
            </w:r>
          </w:p>
        </w:tc>
        <w:tc>
          <w:tcPr>
            <w:tcW w:w="0" w:type="auto"/>
          </w:tcPr>
          <w:p w14:paraId="277391FB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17B41DF5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67426022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FC272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RME</w:t>
            </w:r>
          </w:p>
        </w:tc>
        <w:tc>
          <w:tcPr>
            <w:tcW w:w="0" w:type="auto"/>
          </w:tcPr>
          <w:p w14:paraId="76A33F4A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Fuel supply for biodiesel vehicles</w:t>
            </w:r>
          </w:p>
        </w:tc>
        <w:tc>
          <w:tcPr>
            <w:tcW w:w="0" w:type="auto"/>
          </w:tcPr>
          <w:p w14:paraId="6FBFFCB4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334E8B4A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43D74CA0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EF8C7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UCOME</w:t>
            </w:r>
          </w:p>
        </w:tc>
        <w:tc>
          <w:tcPr>
            <w:tcW w:w="0" w:type="auto"/>
          </w:tcPr>
          <w:p w14:paraId="544AD0DE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Fuel supply for biodiesel vehicles</w:t>
            </w:r>
          </w:p>
        </w:tc>
        <w:tc>
          <w:tcPr>
            <w:tcW w:w="0" w:type="auto"/>
          </w:tcPr>
          <w:p w14:paraId="553BC81D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7178D6DA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53BFEBBB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37177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Electricity</w:t>
            </w:r>
          </w:p>
        </w:tc>
        <w:tc>
          <w:tcPr>
            <w:tcW w:w="0" w:type="auto"/>
          </w:tcPr>
          <w:p w14:paraId="5A44A5D1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69A16A0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</w:tcPr>
          <w:p w14:paraId="3062A77B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 xml:space="preserve">Losses due to charging are accounted for in the use-phase. </w:t>
            </w:r>
          </w:p>
        </w:tc>
      </w:tr>
    </w:tbl>
    <w:p w14:paraId="04C33ACE" w14:textId="77777777" w:rsidR="00116975" w:rsidRDefault="00116975" w:rsidP="00116975">
      <w:pPr>
        <w:pStyle w:val="Caption"/>
        <w:keepNext/>
      </w:pPr>
    </w:p>
    <w:p w14:paraId="50B3AA75" w14:textId="77777777" w:rsidR="00116975" w:rsidRPr="007C098A" w:rsidRDefault="00116975" w:rsidP="00116975">
      <w:pPr>
        <w:pStyle w:val="MDPI31text"/>
      </w:pPr>
      <w:r>
        <w:t>The selected activities for truck construction and End-of-Life (</w:t>
      </w:r>
      <w:proofErr w:type="spellStart"/>
      <w:r>
        <w:t>EoL</w:t>
      </w:r>
      <w:proofErr w:type="spellEnd"/>
      <w:r>
        <w:t xml:space="preserve">), the infrastructure construction and </w:t>
      </w:r>
      <w:proofErr w:type="spellStart"/>
      <w:r>
        <w:t>EoL</w:t>
      </w:r>
      <w:proofErr w:type="spellEnd"/>
      <w:r>
        <w:t>, and the use-phase are given in Tables A 3, A 4, and A 5.</w:t>
      </w:r>
    </w:p>
    <w:p w14:paraId="179F1822" w14:textId="77777777" w:rsidR="00116975" w:rsidRPr="007D2FFA" w:rsidRDefault="00116975" w:rsidP="00116975">
      <w:pPr>
        <w:pStyle w:val="MDPI41tablecaption"/>
      </w:pPr>
      <w:r>
        <w:t xml:space="preserve">Table A </w:t>
      </w:r>
      <w:r>
        <w:fldChar w:fldCharType="begin"/>
      </w:r>
      <w:r>
        <w:instrText xml:space="preserve"> SEQ Table_A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References to truck inventories in the respective databases selected for each scenario.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3"/>
        <w:gridCol w:w="5353"/>
        <w:gridCol w:w="1274"/>
        <w:gridCol w:w="706"/>
      </w:tblGrid>
      <w:tr w:rsidR="00116975" w:rsidRPr="00FC3862" w14:paraId="0D178099" w14:textId="77777777" w:rsidTr="00DB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8AB8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 in Figure A1</w:t>
            </w:r>
          </w:p>
        </w:tc>
        <w:tc>
          <w:tcPr>
            <w:tcW w:w="0" w:type="auto"/>
          </w:tcPr>
          <w:p w14:paraId="7E6FA1C9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name(s) in the database</w:t>
            </w:r>
          </w:p>
        </w:tc>
        <w:tc>
          <w:tcPr>
            <w:tcW w:w="0" w:type="auto"/>
          </w:tcPr>
          <w:p w14:paraId="1B9EA045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Database name</w:t>
            </w:r>
          </w:p>
        </w:tc>
        <w:tc>
          <w:tcPr>
            <w:tcW w:w="0" w:type="auto"/>
          </w:tcPr>
          <w:p w14:paraId="2F774179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Notes</w:t>
            </w:r>
          </w:p>
        </w:tc>
      </w:tr>
      <w:tr w:rsidR="00116975" w:rsidRPr="00FC3862" w14:paraId="3745964C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D258D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ICET</w:t>
            </w:r>
          </w:p>
        </w:tc>
        <w:tc>
          <w:tcPr>
            <w:tcW w:w="0" w:type="auto"/>
          </w:tcPr>
          <w:p w14:paraId="6286865C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diesel, 40t gross weight, 2030, EURO-VI, long haul, 8.8t</w:t>
            </w:r>
          </w:p>
          <w:p w14:paraId="5DDD6617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diesel, 40t gross weight, 2030, EURO-VI, long haul, 19.3t</w:t>
            </w:r>
          </w:p>
          <w:p w14:paraId="11A26510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biodiesel, 40t gross weight, 2030, EURO-VI, long haul, 8.8t</w:t>
            </w:r>
          </w:p>
          <w:p w14:paraId="1E0BCF16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biodiesel, 40t gross weight, 2030, EURO-VI, long haul, 19.3t</w:t>
            </w:r>
          </w:p>
          <w:p w14:paraId="46144247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diesel, 40t gross weight, 2050, EURO-VI, long haul, 8.8t</w:t>
            </w:r>
          </w:p>
          <w:p w14:paraId="123F7BFB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diesel, 40t gross weight, 2050, EURO-VI, long haul, 19.3t</w:t>
            </w:r>
          </w:p>
          <w:p w14:paraId="28840C06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biodiesel, 40t gross weight, 2050, EURO-VI, long haul, 8.8t</w:t>
            </w:r>
          </w:p>
          <w:p w14:paraId="6CCE12BA" w14:textId="77777777" w:rsidR="00116975" w:rsidRPr="00FC3862" w:rsidRDefault="00116975" w:rsidP="0011697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biodiesel, 40t gross weight, 2050, EURO-VI, long haul, 19.3t</w:t>
            </w:r>
          </w:p>
        </w:tc>
        <w:tc>
          <w:tcPr>
            <w:tcW w:w="0" w:type="auto"/>
          </w:tcPr>
          <w:p w14:paraId="38B14D87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04F7F383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:rsidRPr="00FC3862" w14:paraId="697824AE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3B3CF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PHET</w:t>
            </w:r>
          </w:p>
        </w:tc>
        <w:tc>
          <w:tcPr>
            <w:tcW w:w="0" w:type="auto"/>
          </w:tcPr>
          <w:p w14:paraId="3A35C9A4" w14:textId="77777777" w:rsidR="00116975" w:rsidRPr="00FC3862" w:rsidRDefault="00116975" w:rsidP="0011697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plugin diesel hybrid, 40t gross weight, 2030, EURO-VI, long haul, 8.8t</w:t>
            </w:r>
          </w:p>
          <w:p w14:paraId="3C857052" w14:textId="77777777" w:rsidR="00116975" w:rsidRPr="00FC3862" w:rsidRDefault="00116975" w:rsidP="0011697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plugin diesel hybrid, 40t gross weight, 2030, EURO-VI, long haul, 19.3t</w:t>
            </w:r>
          </w:p>
          <w:p w14:paraId="6632C829" w14:textId="77777777" w:rsidR="00116975" w:rsidRPr="00FC3862" w:rsidRDefault="00116975" w:rsidP="0011697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plugin diesel hybrid, 40t gross weight, 2050, EURO-VI, long haul, 8.8t</w:t>
            </w:r>
          </w:p>
          <w:p w14:paraId="4535CCF2" w14:textId="77777777" w:rsidR="00116975" w:rsidRPr="00FC3862" w:rsidRDefault="00116975" w:rsidP="0011697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Heavy duty truck, plugin diesel hybrid, 40t gross weight, 2050, EURO-VI, long haul, 19.3t</w:t>
            </w:r>
          </w:p>
        </w:tc>
        <w:tc>
          <w:tcPr>
            <w:tcW w:w="0" w:type="auto"/>
          </w:tcPr>
          <w:p w14:paraId="3C044A03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Truck database</w:t>
            </w:r>
          </w:p>
        </w:tc>
        <w:tc>
          <w:tcPr>
            <w:tcW w:w="0" w:type="auto"/>
          </w:tcPr>
          <w:p w14:paraId="0B9836BA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116975" w:rsidRPr="00FC3862" w14:paraId="794FA054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4205F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BET</w:t>
            </w:r>
          </w:p>
        </w:tc>
        <w:tc>
          <w:tcPr>
            <w:tcW w:w="0" w:type="auto"/>
          </w:tcPr>
          <w:p w14:paraId="21FAAB57" w14:textId="77777777" w:rsidR="00116975" w:rsidRPr="00FC3862" w:rsidRDefault="00116975" w:rsidP="0011697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Heavy duty truck, battery electric, NMC-622 battery, 40t gross weight, 2030, long haul, 8.8t</w:t>
            </w:r>
          </w:p>
          <w:p w14:paraId="288BDF61" w14:textId="77777777" w:rsidR="00116975" w:rsidRPr="00FC3862" w:rsidRDefault="00116975" w:rsidP="0011697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Heavy duty truck, battery electric, NMC-622 battery, 40t gross weight, 2030, long haul, 19.3t</w:t>
            </w:r>
          </w:p>
          <w:p w14:paraId="19055D9D" w14:textId="77777777" w:rsidR="00116975" w:rsidRPr="00FC3862" w:rsidRDefault="00116975" w:rsidP="0011697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Heavy duty truck, battery electric, NMC-622 battery, 40t gross weight, 2050, long haul, 8.8t</w:t>
            </w:r>
          </w:p>
          <w:p w14:paraId="7DE50D8C" w14:textId="77777777" w:rsidR="00116975" w:rsidRPr="00FC3862" w:rsidRDefault="00116975" w:rsidP="0011697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Heavy duty truck, battery electric, NMC-622 battery, 40t gross weight, 2050, long haul, 19.3t</w:t>
            </w:r>
          </w:p>
        </w:tc>
        <w:tc>
          <w:tcPr>
            <w:tcW w:w="0" w:type="auto"/>
          </w:tcPr>
          <w:p w14:paraId="5745B8EE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28D47314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EC69D17" w14:textId="77777777" w:rsidR="00116975" w:rsidRPr="00FC3862" w:rsidRDefault="00116975" w:rsidP="00116975">
      <w:pPr>
        <w:rPr>
          <w:sz w:val="20"/>
          <w:szCs w:val="20"/>
          <w:lang w:val="en-US"/>
        </w:rPr>
      </w:pPr>
    </w:p>
    <w:p w14:paraId="24856ED2" w14:textId="77777777" w:rsidR="00116975" w:rsidRPr="009D1659" w:rsidRDefault="00116975" w:rsidP="00116975">
      <w:pPr>
        <w:pStyle w:val="MDPI41tablecaption"/>
      </w:pPr>
      <w:r>
        <w:t xml:space="preserve">Table A </w:t>
      </w:r>
      <w:r>
        <w:fldChar w:fldCharType="begin"/>
      </w:r>
      <w:r>
        <w:instrText xml:space="preserve"> SEQ Table_A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References to the infrastructure inventories in the respective databases selected for each scenario.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83"/>
        <w:gridCol w:w="3727"/>
        <w:gridCol w:w="2210"/>
        <w:gridCol w:w="706"/>
      </w:tblGrid>
      <w:tr w:rsidR="00116975" w14:paraId="7096C5AA" w14:textId="77777777" w:rsidTr="00DB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F944AF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 in Figure A1</w:t>
            </w:r>
          </w:p>
        </w:tc>
        <w:tc>
          <w:tcPr>
            <w:tcW w:w="0" w:type="auto"/>
          </w:tcPr>
          <w:p w14:paraId="4ECCB19C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name(s) in the database</w:t>
            </w:r>
          </w:p>
        </w:tc>
        <w:tc>
          <w:tcPr>
            <w:tcW w:w="0" w:type="auto"/>
          </w:tcPr>
          <w:p w14:paraId="1DC684D1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Database name</w:t>
            </w:r>
          </w:p>
        </w:tc>
        <w:tc>
          <w:tcPr>
            <w:tcW w:w="0" w:type="auto"/>
          </w:tcPr>
          <w:p w14:paraId="63E202EA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Notes</w:t>
            </w:r>
          </w:p>
        </w:tc>
      </w:tr>
      <w:tr w:rsidR="00116975" w14:paraId="36B73517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9F1DB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Road</w:t>
            </w:r>
          </w:p>
        </w:tc>
        <w:tc>
          <w:tcPr>
            <w:tcW w:w="0" w:type="auto"/>
          </w:tcPr>
          <w:p w14:paraId="5B305C5D" w14:textId="77777777" w:rsidR="00116975" w:rsidRPr="00FC3862" w:rsidRDefault="00116975" w:rsidP="0011697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Market for road, GLO</w:t>
            </w:r>
          </w:p>
          <w:p w14:paraId="695434A6" w14:textId="77777777" w:rsidR="00116975" w:rsidRPr="00FC3862" w:rsidRDefault="00116975" w:rsidP="0011697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Market for road maintenance, RER</w:t>
            </w:r>
          </w:p>
        </w:tc>
        <w:tc>
          <w:tcPr>
            <w:tcW w:w="0" w:type="auto"/>
          </w:tcPr>
          <w:p w14:paraId="5E74AE7A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Superstructure database</w:t>
            </w:r>
          </w:p>
        </w:tc>
        <w:tc>
          <w:tcPr>
            <w:tcW w:w="0" w:type="auto"/>
          </w:tcPr>
          <w:p w14:paraId="3D5666EC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14:paraId="0127D2C2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C8687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Charging</w:t>
            </w:r>
          </w:p>
        </w:tc>
        <w:tc>
          <w:tcPr>
            <w:tcW w:w="0" w:type="auto"/>
          </w:tcPr>
          <w:p w14:paraId="1D41B459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EV charger, level 3, plugin, 200 kW</w:t>
            </w:r>
          </w:p>
        </w:tc>
        <w:tc>
          <w:tcPr>
            <w:tcW w:w="0" w:type="auto"/>
          </w:tcPr>
          <w:p w14:paraId="7CB082DC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Truck database</w:t>
            </w:r>
          </w:p>
        </w:tc>
        <w:tc>
          <w:tcPr>
            <w:tcW w:w="0" w:type="auto"/>
          </w:tcPr>
          <w:p w14:paraId="1A992B88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FCD017D" w14:textId="77777777" w:rsidR="00116975" w:rsidRDefault="00116975" w:rsidP="00116975">
      <w:pPr>
        <w:rPr>
          <w:lang w:val="en-US"/>
        </w:rPr>
      </w:pPr>
    </w:p>
    <w:p w14:paraId="26BF0E47" w14:textId="77777777" w:rsidR="00116975" w:rsidRPr="003A7276" w:rsidRDefault="00116975" w:rsidP="00116975">
      <w:pPr>
        <w:pStyle w:val="MDPI41tablecaption"/>
      </w:pPr>
      <w:r>
        <w:t xml:space="preserve">Table A </w:t>
      </w:r>
      <w:r>
        <w:fldChar w:fldCharType="begin"/>
      </w:r>
      <w:r>
        <w:instrText xml:space="preserve"> SEQ Table_A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References to the use-phase inventories in the respective databases selected for each scenario.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4"/>
        <w:gridCol w:w="3501"/>
        <w:gridCol w:w="1107"/>
        <w:gridCol w:w="3024"/>
      </w:tblGrid>
      <w:tr w:rsidR="00116975" w:rsidRPr="00FC3862" w14:paraId="26515F76" w14:textId="77777777" w:rsidTr="00DB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36E2C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lastRenderedPageBreak/>
              <w:t>Dataset name in Figure A 1</w:t>
            </w:r>
          </w:p>
        </w:tc>
        <w:tc>
          <w:tcPr>
            <w:tcW w:w="0" w:type="auto"/>
          </w:tcPr>
          <w:p w14:paraId="54F6402F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Dataset name(s) in the database</w:t>
            </w:r>
          </w:p>
        </w:tc>
        <w:tc>
          <w:tcPr>
            <w:tcW w:w="0" w:type="auto"/>
          </w:tcPr>
          <w:p w14:paraId="06093FBE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Database name</w:t>
            </w:r>
          </w:p>
        </w:tc>
        <w:tc>
          <w:tcPr>
            <w:tcW w:w="0" w:type="auto"/>
          </w:tcPr>
          <w:p w14:paraId="2BDF0862" w14:textId="77777777" w:rsidR="00116975" w:rsidRPr="00FC3862" w:rsidRDefault="00116975" w:rsidP="00DB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Notes</w:t>
            </w:r>
          </w:p>
        </w:tc>
      </w:tr>
      <w:tr w:rsidR="00116975" w:rsidRPr="00FC3862" w14:paraId="2AA36E10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7ECC3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ICET-RF / ICET-B0</w:t>
            </w:r>
          </w:p>
        </w:tc>
        <w:tc>
          <w:tcPr>
            <w:tcW w:w="0" w:type="auto"/>
          </w:tcPr>
          <w:p w14:paraId="02D2C5D7" w14:textId="77777777" w:rsidR="00116975" w:rsidRPr="00FC3862" w:rsidRDefault="00116975" w:rsidP="0011697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diesel, 40t gross weight, 2030, EURO-VI, long haul, 8.8t</w:t>
            </w:r>
          </w:p>
          <w:p w14:paraId="6AFC8A24" w14:textId="77777777" w:rsidR="00116975" w:rsidRPr="00FC3862" w:rsidRDefault="00116975" w:rsidP="0011697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diesel, 40t gross weight, 2030, EURO-VI, long haul, 19.3t</w:t>
            </w:r>
          </w:p>
          <w:p w14:paraId="754C7A64" w14:textId="77777777" w:rsidR="00116975" w:rsidRPr="00FC3862" w:rsidRDefault="00116975" w:rsidP="0011697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diesel, 40t gross weight, 2050, EURO-VI, long haul, 8.8t</w:t>
            </w:r>
          </w:p>
          <w:p w14:paraId="12005414" w14:textId="77777777" w:rsidR="00116975" w:rsidRPr="00FC3862" w:rsidRDefault="00116975" w:rsidP="0011697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diesel, 40t gross weight, 2050, EURO-VI, long haul, 19.3t</w:t>
            </w:r>
          </w:p>
          <w:p w14:paraId="31A63F96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1E2196F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Truck database</w:t>
            </w:r>
          </w:p>
        </w:tc>
        <w:tc>
          <w:tcPr>
            <w:tcW w:w="0" w:type="auto"/>
          </w:tcPr>
          <w:p w14:paraId="69F69D26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For ICET-RF, copies of these datasets were made with the following adaptations:</w:t>
            </w:r>
          </w:p>
          <w:p w14:paraId="34F7B53D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Fuel consumption was decreased by 1.9%</w:t>
            </w:r>
          </w:p>
          <w:p w14:paraId="1DF0B75C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CO</w:t>
            </w:r>
            <w:r w:rsidRPr="00FC3862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FC3862">
              <w:rPr>
                <w:sz w:val="20"/>
                <w:szCs w:val="20"/>
                <w:lang w:val="en-GB"/>
              </w:rPr>
              <w:t xml:space="preserve"> emissions were decreased by 4.5%</w:t>
            </w:r>
          </w:p>
          <w:p w14:paraId="36B701DD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Hydrocarbon emissions were reduced by 33%</w:t>
            </w:r>
          </w:p>
          <w:p w14:paraId="25CF5307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Particulate matter emissions were decreased by 30%</w:t>
            </w:r>
          </w:p>
          <w:p w14:paraId="1DB101EC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CO emissions were increased by 4.7%</w:t>
            </w:r>
          </w:p>
        </w:tc>
      </w:tr>
      <w:tr w:rsidR="00116975" w:rsidRPr="00FC3862" w14:paraId="2C7B5BE9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21F8C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ICET-RME/ICET-UCOME</w:t>
            </w:r>
          </w:p>
        </w:tc>
        <w:tc>
          <w:tcPr>
            <w:tcW w:w="0" w:type="auto"/>
          </w:tcPr>
          <w:p w14:paraId="64411F7D" w14:textId="77777777" w:rsidR="00116975" w:rsidRPr="00FC3862" w:rsidRDefault="00116975" w:rsidP="0011697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biodiesel, 40t gross weight, 2030, EURO-VI, long haul, 8.8t</w:t>
            </w:r>
          </w:p>
          <w:p w14:paraId="3161F240" w14:textId="77777777" w:rsidR="00116975" w:rsidRPr="00FC3862" w:rsidRDefault="00116975" w:rsidP="0011697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biodiesel, 40t gross weight, 2030, EURO-VI, long haul, 19.3t</w:t>
            </w:r>
          </w:p>
          <w:p w14:paraId="1597540C" w14:textId="77777777" w:rsidR="00116975" w:rsidRPr="00FC3862" w:rsidRDefault="00116975" w:rsidP="0011697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biodiesel, 40t gross weight, 2050, EURO-VI, long haul, 8.8t</w:t>
            </w:r>
          </w:p>
          <w:p w14:paraId="69801F2F" w14:textId="77777777" w:rsidR="00116975" w:rsidRPr="00FC3862" w:rsidRDefault="00116975" w:rsidP="0011697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biodiesel, 40t gross weight, 2050, EURO-VI, long haul, 19.3t</w:t>
            </w:r>
          </w:p>
          <w:p w14:paraId="73392B35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3B87FD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GB"/>
              </w:rPr>
              <w:t>Truck database</w:t>
            </w:r>
          </w:p>
        </w:tc>
        <w:tc>
          <w:tcPr>
            <w:tcW w:w="0" w:type="auto"/>
          </w:tcPr>
          <w:p w14:paraId="4DDCD8F0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16975" w:rsidRPr="00FC3862" w14:paraId="418C1761" w14:textId="77777777" w:rsidTr="00DB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81C2A1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PHET-RF/PHET-B0</w:t>
            </w:r>
          </w:p>
        </w:tc>
        <w:tc>
          <w:tcPr>
            <w:tcW w:w="0" w:type="auto"/>
          </w:tcPr>
          <w:p w14:paraId="74144AD0" w14:textId="77777777" w:rsidR="00116975" w:rsidRPr="00FC3862" w:rsidRDefault="00116975" w:rsidP="0011697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plugin diesel hybrid, 40t gross weight, 2030, EURO-VI, long haul, 8.8t</w:t>
            </w:r>
          </w:p>
          <w:p w14:paraId="498713D5" w14:textId="77777777" w:rsidR="00116975" w:rsidRPr="00FC3862" w:rsidRDefault="00116975" w:rsidP="0011697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plugin diesel hybrid, 40t gross weight, 2030, EURO-VI, long haul, 19.3t</w:t>
            </w:r>
          </w:p>
          <w:p w14:paraId="5E10BF66" w14:textId="77777777" w:rsidR="00116975" w:rsidRPr="00FC3862" w:rsidRDefault="00116975" w:rsidP="0011697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plugin diesel hybrid, 40t gross weight, 2050, EURO-VI, long haul, 8.8t</w:t>
            </w:r>
          </w:p>
          <w:p w14:paraId="438B90E9" w14:textId="77777777" w:rsidR="00116975" w:rsidRPr="00FC3862" w:rsidRDefault="00116975" w:rsidP="0011697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plugin diesel hybrid, 40t gross weight, 2050, EURO-VI, long haul, 19.3t</w:t>
            </w:r>
          </w:p>
          <w:p w14:paraId="5C4300DA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1848C9B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GB"/>
              </w:rPr>
              <w:t>Truck database</w:t>
            </w:r>
          </w:p>
        </w:tc>
        <w:tc>
          <w:tcPr>
            <w:tcW w:w="0" w:type="auto"/>
          </w:tcPr>
          <w:p w14:paraId="2512CEE2" w14:textId="77777777" w:rsidR="00116975" w:rsidRPr="00FC3862" w:rsidRDefault="00116975" w:rsidP="00DB7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For ICET-RF, copies of these datasets were made with the following adaptations:</w:t>
            </w:r>
          </w:p>
          <w:p w14:paraId="5D976CE5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Fuel consumption was decreased by 1.9%</w:t>
            </w:r>
          </w:p>
          <w:p w14:paraId="15398142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CO</w:t>
            </w:r>
            <w:r w:rsidRPr="00FC3862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FC3862">
              <w:rPr>
                <w:sz w:val="20"/>
                <w:szCs w:val="20"/>
                <w:lang w:val="en-GB"/>
              </w:rPr>
              <w:t xml:space="preserve"> emissions were decreased by 4.5%</w:t>
            </w:r>
          </w:p>
          <w:p w14:paraId="5A208250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Hydrocarbon emissions were reduced by 33%</w:t>
            </w:r>
          </w:p>
          <w:p w14:paraId="2C341FE4" w14:textId="77777777" w:rsidR="00116975" w:rsidRPr="00FC3862" w:rsidRDefault="00116975" w:rsidP="0011697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Particulate matter emissions were decreased by 30%</w:t>
            </w:r>
          </w:p>
          <w:p w14:paraId="66B825B9" w14:textId="59123339" w:rsidR="00116975" w:rsidRPr="00171738" w:rsidRDefault="00116975" w:rsidP="0017173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1738">
              <w:rPr>
                <w:sz w:val="20"/>
                <w:szCs w:val="20"/>
                <w:lang w:val="en-GB"/>
              </w:rPr>
              <w:t>CO emissions were increased by 4.7%</w:t>
            </w:r>
          </w:p>
        </w:tc>
      </w:tr>
      <w:tr w:rsidR="00116975" w:rsidRPr="00FC3862" w14:paraId="56EB8131" w14:textId="77777777" w:rsidTr="00DB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69B0AB" w14:textId="77777777" w:rsidR="00116975" w:rsidRPr="00FC3862" w:rsidRDefault="00116975" w:rsidP="00DB715E">
            <w:pPr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US"/>
              </w:rPr>
              <w:t>BET</w:t>
            </w:r>
          </w:p>
        </w:tc>
        <w:tc>
          <w:tcPr>
            <w:tcW w:w="0" w:type="auto"/>
          </w:tcPr>
          <w:p w14:paraId="0FAB4E17" w14:textId="77777777" w:rsidR="00116975" w:rsidRPr="00FC3862" w:rsidRDefault="00116975" w:rsidP="0011697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battery electric, NMC-622 battery, 40t gross weight, 2030, long haul, 8.8t</w:t>
            </w:r>
          </w:p>
          <w:p w14:paraId="39DF8426" w14:textId="77777777" w:rsidR="00116975" w:rsidRPr="00FC3862" w:rsidRDefault="00116975" w:rsidP="0011697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battery electric, NMC-622 battery, 40t gross weight, 2030, long haul, 19.3t</w:t>
            </w:r>
          </w:p>
          <w:p w14:paraId="4EDD7DB2" w14:textId="77777777" w:rsidR="00116975" w:rsidRPr="00FC3862" w:rsidRDefault="00116975" w:rsidP="0011697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t>Transport, freight, lorry, battery electric, NMC-622 battery, 40t gross weight, 2050, long haul, 8.8t</w:t>
            </w:r>
          </w:p>
          <w:p w14:paraId="222BF1FA" w14:textId="77777777" w:rsidR="00116975" w:rsidRPr="00FC3862" w:rsidRDefault="00116975" w:rsidP="0011697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C3862">
              <w:rPr>
                <w:sz w:val="20"/>
                <w:szCs w:val="20"/>
                <w:lang w:val="en-GB"/>
              </w:rPr>
              <w:lastRenderedPageBreak/>
              <w:t>Transport, freight, lorry, battery electric, NMC-622 battery, 40t gross weight, 2050, EURO-VI, long haul, 19.3t</w:t>
            </w:r>
          </w:p>
          <w:p w14:paraId="0AEED545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7787C8E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C3862">
              <w:rPr>
                <w:sz w:val="20"/>
                <w:szCs w:val="20"/>
                <w:lang w:val="en-GB"/>
              </w:rPr>
              <w:lastRenderedPageBreak/>
              <w:t>Truck database</w:t>
            </w:r>
          </w:p>
        </w:tc>
        <w:tc>
          <w:tcPr>
            <w:tcW w:w="0" w:type="auto"/>
          </w:tcPr>
          <w:p w14:paraId="344F07D0" w14:textId="77777777" w:rsidR="00116975" w:rsidRPr="00FC3862" w:rsidRDefault="00116975" w:rsidP="00DB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76F9839" w14:textId="77777777" w:rsidR="00116975" w:rsidRDefault="00116975" w:rsidP="007F6E6C">
      <w:pPr>
        <w:rPr>
          <w:lang w:val="en-GB"/>
        </w:rPr>
      </w:pPr>
    </w:p>
    <w:sectPr w:rsidR="0011697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7534" w14:textId="77777777" w:rsidR="00486DD9" w:rsidRDefault="00486DD9" w:rsidP="00967A02">
      <w:pPr>
        <w:spacing w:after="0" w:line="240" w:lineRule="auto"/>
      </w:pPr>
      <w:r>
        <w:separator/>
      </w:r>
    </w:p>
  </w:endnote>
  <w:endnote w:type="continuationSeparator" w:id="0">
    <w:p w14:paraId="2CB12FC7" w14:textId="77777777" w:rsidR="00486DD9" w:rsidRDefault="00486DD9" w:rsidP="0096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B544" w14:textId="77777777" w:rsidR="00486DD9" w:rsidRDefault="00486DD9" w:rsidP="00967A02">
      <w:pPr>
        <w:spacing w:after="0" w:line="240" w:lineRule="auto"/>
      </w:pPr>
      <w:r>
        <w:separator/>
      </w:r>
    </w:p>
  </w:footnote>
  <w:footnote w:type="continuationSeparator" w:id="0">
    <w:p w14:paraId="07B1A38D" w14:textId="77777777" w:rsidR="00486DD9" w:rsidRDefault="00486DD9" w:rsidP="0096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7BF4B489" w14:textId="7BDBD610" w:rsidR="004169E7" w:rsidRDefault="004169E7">
        <w:pPr>
          <w:pStyle w:val="Header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D06A42C" w14:textId="77777777" w:rsidR="004169E7" w:rsidRDefault="00416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3C9"/>
    <w:multiLevelType w:val="hybridMultilevel"/>
    <w:tmpl w:val="AFB8C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527"/>
    <w:multiLevelType w:val="hybridMultilevel"/>
    <w:tmpl w:val="B734E9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1D19"/>
    <w:multiLevelType w:val="hybridMultilevel"/>
    <w:tmpl w:val="D7D6A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2D74"/>
    <w:multiLevelType w:val="hybridMultilevel"/>
    <w:tmpl w:val="39B06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71E"/>
    <w:multiLevelType w:val="hybridMultilevel"/>
    <w:tmpl w:val="5AFA9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84266"/>
    <w:multiLevelType w:val="hybridMultilevel"/>
    <w:tmpl w:val="E53833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06719"/>
    <w:multiLevelType w:val="hybridMultilevel"/>
    <w:tmpl w:val="697AD082"/>
    <w:lvl w:ilvl="0" w:tplc="CCD2432E">
      <w:start w:val="1"/>
      <w:numFmt w:val="lowerLetter"/>
      <w:lvlText w:val="%1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27081AEC"/>
    <w:multiLevelType w:val="hybridMultilevel"/>
    <w:tmpl w:val="F72022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51222"/>
    <w:multiLevelType w:val="hybridMultilevel"/>
    <w:tmpl w:val="5AFA9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4409D"/>
    <w:multiLevelType w:val="hybridMultilevel"/>
    <w:tmpl w:val="B7DC1A5E"/>
    <w:lvl w:ilvl="0" w:tplc="8DDCBA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71106"/>
    <w:multiLevelType w:val="hybridMultilevel"/>
    <w:tmpl w:val="5AFA9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A7173"/>
    <w:multiLevelType w:val="hybridMultilevel"/>
    <w:tmpl w:val="5FACC2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73239"/>
    <w:multiLevelType w:val="hybridMultilevel"/>
    <w:tmpl w:val="778481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E1A4A"/>
    <w:multiLevelType w:val="hybridMultilevel"/>
    <w:tmpl w:val="5AFA9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0265"/>
    <w:multiLevelType w:val="hybridMultilevel"/>
    <w:tmpl w:val="EC064940"/>
    <w:lvl w:ilvl="0" w:tplc="37680440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7AB831E4"/>
    <w:multiLevelType w:val="hybridMultilevel"/>
    <w:tmpl w:val="AFC6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7"/>
  </w:num>
  <w:num w:numId="5">
    <w:abstractNumId w:val="0"/>
  </w:num>
  <w:num w:numId="6">
    <w:abstractNumId w:val="15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bcwNTYxszAytjBX0lEKTi0uzszPAykwtKwFAGmuIQQtAAAA"/>
  </w:docVars>
  <w:rsids>
    <w:rsidRoot w:val="007F6E6C"/>
    <w:rsid w:val="00005DE7"/>
    <w:rsid w:val="00010470"/>
    <w:rsid w:val="0001525A"/>
    <w:rsid w:val="00026552"/>
    <w:rsid w:val="00033DF2"/>
    <w:rsid w:val="00062621"/>
    <w:rsid w:val="00072218"/>
    <w:rsid w:val="00072CD1"/>
    <w:rsid w:val="0007519B"/>
    <w:rsid w:val="000850FB"/>
    <w:rsid w:val="000A13EB"/>
    <w:rsid w:val="000E4E18"/>
    <w:rsid w:val="000E5286"/>
    <w:rsid w:val="00116975"/>
    <w:rsid w:val="0012766E"/>
    <w:rsid w:val="001332A4"/>
    <w:rsid w:val="0013469A"/>
    <w:rsid w:val="0015264F"/>
    <w:rsid w:val="00167D21"/>
    <w:rsid w:val="00171738"/>
    <w:rsid w:val="0017323D"/>
    <w:rsid w:val="00181EF7"/>
    <w:rsid w:val="00197020"/>
    <w:rsid w:val="001A25CA"/>
    <w:rsid w:val="001A53EB"/>
    <w:rsid w:val="001B2302"/>
    <w:rsid w:val="001B713A"/>
    <w:rsid w:val="001D2BDF"/>
    <w:rsid w:val="001D3F92"/>
    <w:rsid w:val="001F13F9"/>
    <w:rsid w:val="001F2B0E"/>
    <w:rsid w:val="00203BC7"/>
    <w:rsid w:val="002073BB"/>
    <w:rsid w:val="002176D8"/>
    <w:rsid w:val="00222B55"/>
    <w:rsid w:val="002406C7"/>
    <w:rsid w:val="0024415D"/>
    <w:rsid w:val="0025061A"/>
    <w:rsid w:val="00252BFE"/>
    <w:rsid w:val="00286BCA"/>
    <w:rsid w:val="002A62AE"/>
    <w:rsid w:val="002B6585"/>
    <w:rsid w:val="002D0314"/>
    <w:rsid w:val="003057F9"/>
    <w:rsid w:val="00372814"/>
    <w:rsid w:val="003847BC"/>
    <w:rsid w:val="003978B5"/>
    <w:rsid w:val="003B3ECF"/>
    <w:rsid w:val="003B55E1"/>
    <w:rsid w:val="003E26A6"/>
    <w:rsid w:val="003E52A6"/>
    <w:rsid w:val="003F5E34"/>
    <w:rsid w:val="004169E7"/>
    <w:rsid w:val="00420550"/>
    <w:rsid w:val="004300F8"/>
    <w:rsid w:val="00455BE6"/>
    <w:rsid w:val="00457D95"/>
    <w:rsid w:val="00463FEC"/>
    <w:rsid w:val="00475A6C"/>
    <w:rsid w:val="00480D55"/>
    <w:rsid w:val="0048158C"/>
    <w:rsid w:val="004864B3"/>
    <w:rsid w:val="00486DD9"/>
    <w:rsid w:val="004A4D10"/>
    <w:rsid w:val="004B1424"/>
    <w:rsid w:val="004C387A"/>
    <w:rsid w:val="004F09E1"/>
    <w:rsid w:val="00504416"/>
    <w:rsid w:val="00505D43"/>
    <w:rsid w:val="00511429"/>
    <w:rsid w:val="00512EEC"/>
    <w:rsid w:val="00536BCA"/>
    <w:rsid w:val="00542CBD"/>
    <w:rsid w:val="00556117"/>
    <w:rsid w:val="00580C66"/>
    <w:rsid w:val="00583CB5"/>
    <w:rsid w:val="0059306E"/>
    <w:rsid w:val="005B67D5"/>
    <w:rsid w:val="005C31A2"/>
    <w:rsid w:val="005C61AD"/>
    <w:rsid w:val="005D09B0"/>
    <w:rsid w:val="005D201D"/>
    <w:rsid w:val="005D2D93"/>
    <w:rsid w:val="00624380"/>
    <w:rsid w:val="00633491"/>
    <w:rsid w:val="00637C78"/>
    <w:rsid w:val="006402E6"/>
    <w:rsid w:val="00664E9F"/>
    <w:rsid w:val="00675AE3"/>
    <w:rsid w:val="00676F8B"/>
    <w:rsid w:val="006777B2"/>
    <w:rsid w:val="00690629"/>
    <w:rsid w:val="00695866"/>
    <w:rsid w:val="006B2212"/>
    <w:rsid w:val="006C4C1D"/>
    <w:rsid w:val="006D2C1C"/>
    <w:rsid w:val="006D77A5"/>
    <w:rsid w:val="006E6A24"/>
    <w:rsid w:val="006F4942"/>
    <w:rsid w:val="00702BEC"/>
    <w:rsid w:val="00740242"/>
    <w:rsid w:val="0076339B"/>
    <w:rsid w:val="007709C2"/>
    <w:rsid w:val="007748CE"/>
    <w:rsid w:val="007B0879"/>
    <w:rsid w:val="007B5BF4"/>
    <w:rsid w:val="007D5800"/>
    <w:rsid w:val="007D70C7"/>
    <w:rsid w:val="007E73DE"/>
    <w:rsid w:val="007F6E6C"/>
    <w:rsid w:val="0080620B"/>
    <w:rsid w:val="00807495"/>
    <w:rsid w:val="00812251"/>
    <w:rsid w:val="0083092A"/>
    <w:rsid w:val="00844BFB"/>
    <w:rsid w:val="00855F52"/>
    <w:rsid w:val="008A75A0"/>
    <w:rsid w:val="008B51E8"/>
    <w:rsid w:val="008B7359"/>
    <w:rsid w:val="008D2AF7"/>
    <w:rsid w:val="008D2D7E"/>
    <w:rsid w:val="008E0BA1"/>
    <w:rsid w:val="008F1425"/>
    <w:rsid w:val="00902D1B"/>
    <w:rsid w:val="0090397B"/>
    <w:rsid w:val="00915780"/>
    <w:rsid w:val="009157F3"/>
    <w:rsid w:val="00926BBB"/>
    <w:rsid w:val="00937BDD"/>
    <w:rsid w:val="009440FA"/>
    <w:rsid w:val="00957A28"/>
    <w:rsid w:val="00967A02"/>
    <w:rsid w:val="00977D77"/>
    <w:rsid w:val="009A4461"/>
    <w:rsid w:val="009C4478"/>
    <w:rsid w:val="009D037B"/>
    <w:rsid w:val="009E76E6"/>
    <w:rsid w:val="009E7DD4"/>
    <w:rsid w:val="00A03481"/>
    <w:rsid w:val="00A229C5"/>
    <w:rsid w:val="00A330AF"/>
    <w:rsid w:val="00A34AFF"/>
    <w:rsid w:val="00A430BC"/>
    <w:rsid w:val="00A50648"/>
    <w:rsid w:val="00A5584C"/>
    <w:rsid w:val="00A56714"/>
    <w:rsid w:val="00A72E10"/>
    <w:rsid w:val="00A8646D"/>
    <w:rsid w:val="00A87871"/>
    <w:rsid w:val="00AB135B"/>
    <w:rsid w:val="00AC3996"/>
    <w:rsid w:val="00AC7D49"/>
    <w:rsid w:val="00AD725F"/>
    <w:rsid w:val="00AF1B11"/>
    <w:rsid w:val="00AF3DA5"/>
    <w:rsid w:val="00B02DB3"/>
    <w:rsid w:val="00B03FC5"/>
    <w:rsid w:val="00B2263E"/>
    <w:rsid w:val="00B37F0D"/>
    <w:rsid w:val="00B43613"/>
    <w:rsid w:val="00B4394F"/>
    <w:rsid w:val="00B451D1"/>
    <w:rsid w:val="00B63188"/>
    <w:rsid w:val="00B73473"/>
    <w:rsid w:val="00B7791F"/>
    <w:rsid w:val="00B84EE0"/>
    <w:rsid w:val="00B91B95"/>
    <w:rsid w:val="00BB437E"/>
    <w:rsid w:val="00BB6A00"/>
    <w:rsid w:val="00BB73D6"/>
    <w:rsid w:val="00BC1CDA"/>
    <w:rsid w:val="00BC3B4D"/>
    <w:rsid w:val="00BC53E3"/>
    <w:rsid w:val="00BD1BFE"/>
    <w:rsid w:val="00BD4FDB"/>
    <w:rsid w:val="00BD6E75"/>
    <w:rsid w:val="00BE3018"/>
    <w:rsid w:val="00BF10C8"/>
    <w:rsid w:val="00C009B6"/>
    <w:rsid w:val="00C03E49"/>
    <w:rsid w:val="00C04816"/>
    <w:rsid w:val="00C10CAD"/>
    <w:rsid w:val="00C270CF"/>
    <w:rsid w:val="00C54CA4"/>
    <w:rsid w:val="00C723F3"/>
    <w:rsid w:val="00C7264B"/>
    <w:rsid w:val="00C868FB"/>
    <w:rsid w:val="00CA7E5C"/>
    <w:rsid w:val="00CC592F"/>
    <w:rsid w:val="00CD0172"/>
    <w:rsid w:val="00CD27CA"/>
    <w:rsid w:val="00CD6813"/>
    <w:rsid w:val="00CE0839"/>
    <w:rsid w:val="00CF2D24"/>
    <w:rsid w:val="00CF64A5"/>
    <w:rsid w:val="00D0014B"/>
    <w:rsid w:val="00D4286F"/>
    <w:rsid w:val="00D44303"/>
    <w:rsid w:val="00D46A9A"/>
    <w:rsid w:val="00D47828"/>
    <w:rsid w:val="00D55F13"/>
    <w:rsid w:val="00D67C7D"/>
    <w:rsid w:val="00D7077E"/>
    <w:rsid w:val="00D734F7"/>
    <w:rsid w:val="00D90A58"/>
    <w:rsid w:val="00DA00F2"/>
    <w:rsid w:val="00DA2C94"/>
    <w:rsid w:val="00DB54E9"/>
    <w:rsid w:val="00DC38EF"/>
    <w:rsid w:val="00DD5436"/>
    <w:rsid w:val="00DD66BF"/>
    <w:rsid w:val="00DF192A"/>
    <w:rsid w:val="00E103AC"/>
    <w:rsid w:val="00E40F20"/>
    <w:rsid w:val="00E462C6"/>
    <w:rsid w:val="00E53C40"/>
    <w:rsid w:val="00E84C83"/>
    <w:rsid w:val="00EA3E99"/>
    <w:rsid w:val="00ED2688"/>
    <w:rsid w:val="00ED27F5"/>
    <w:rsid w:val="00ED3AED"/>
    <w:rsid w:val="00ED4FB4"/>
    <w:rsid w:val="00EE7B0D"/>
    <w:rsid w:val="00EF1123"/>
    <w:rsid w:val="00EF1CC7"/>
    <w:rsid w:val="00F033EB"/>
    <w:rsid w:val="00F10B90"/>
    <w:rsid w:val="00F1222A"/>
    <w:rsid w:val="00F30145"/>
    <w:rsid w:val="00F5421A"/>
    <w:rsid w:val="00F57905"/>
    <w:rsid w:val="00F65B7E"/>
    <w:rsid w:val="00F76F4F"/>
    <w:rsid w:val="00F87B53"/>
    <w:rsid w:val="00F921D1"/>
    <w:rsid w:val="00F95E67"/>
    <w:rsid w:val="00FA1431"/>
    <w:rsid w:val="00FA7BA9"/>
    <w:rsid w:val="00FB2226"/>
    <w:rsid w:val="00FC3862"/>
    <w:rsid w:val="00FC7C2E"/>
    <w:rsid w:val="00FE0BD8"/>
    <w:rsid w:val="00FE6CA8"/>
    <w:rsid w:val="00FF50F3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41729"/>
  <w15:chartTrackingRefBased/>
  <w15:docId w15:val="{55B881AD-B0FC-4D4C-98D2-38EDC99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MDPI13authornames"/>
    <w:next w:val="Normal"/>
    <w:link w:val="Heading1Char"/>
    <w:uiPriority w:val="9"/>
    <w:qFormat/>
    <w:rsid w:val="00B37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E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6C"/>
    <w:rPr>
      <w:rFonts w:ascii="Segoe UI" w:hAnsi="Segoe UI" w:cs="Segoe UI"/>
      <w:sz w:val="18"/>
      <w:szCs w:val="18"/>
    </w:rPr>
  </w:style>
  <w:style w:type="paragraph" w:customStyle="1" w:styleId="MDPI13authornames">
    <w:name w:val="MDPI_1.3_authornames"/>
    <w:basedOn w:val="Normal"/>
    <w:next w:val="MDPI14history"/>
    <w:qFormat/>
    <w:rsid w:val="007F6E6C"/>
    <w:pPr>
      <w:adjustRightInd w:val="0"/>
      <w:snapToGrid w:val="0"/>
      <w:spacing w:after="120" w:line="360" w:lineRule="auto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paragraph" w:customStyle="1" w:styleId="MDPI14history">
    <w:name w:val="MDPI_1.4_history"/>
    <w:basedOn w:val="Normal"/>
    <w:next w:val="Normal"/>
    <w:qFormat/>
    <w:rsid w:val="007F6E6C"/>
    <w:pPr>
      <w:adjustRightInd w:val="0"/>
      <w:snapToGrid w:val="0"/>
      <w:spacing w:before="120" w:after="0" w:line="200" w:lineRule="atLeast"/>
      <w:ind w:left="113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16affiliation">
    <w:name w:val="MDPI_1.6_affiliation"/>
    <w:basedOn w:val="Normal"/>
    <w:qFormat/>
    <w:rsid w:val="007F6E6C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val="en-US" w:eastAsia="de-DE" w:bidi="en-US"/>
    </w:rPr>
  </w:style>
  <w:style w:type="paragraph" w:customStyle="1" w:styleId="MDPI41tablecaption">
    <w:name w:val="MDPI_4.1_table_caption"/>
    <w:basedOn w:val="Normal"/>
    <w:qFormat/>
    <w:rsid w:val="00E84C83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lang w:val="en-US" w:eastAsia="de-DE" w:bidi="en-US"/>
    </w:rPr>
  </w:style>
  <w:style w:type="paragraph" w:customStyle="1" w:styleId="MDPI51figurecaption">
    <w:name w:val="MDPI_5.1_figure_caption"/>
    <w:basedOn w:val="Normal"/>
    <w:qFormat/>
    <w:rsid w:val="00E84C83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31text">
    <w:name w:val="MDPI_3.1_text"/>
    <w:qFormat/>
    <w:rsid w:val="00CE0839"/>
    <w:pPr>
      <w:adjustRightInd w:val="0"/>
      <w:snapToGrid w:val="0"/>
      <w:spacing w:after="240" w:line="360" w:lineRule="auto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customStyle="1" w:styleId="Thesistable1">
    <w:name w:val="Thesistable1"/>
    <w:basedOn w:val="TableNormal"/>
    <w:next w:val="TableGrid"/>
    <w:uiPriority w:val="39"/>
    <w:rsid w:val="00E84C83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4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7F0D"/>
    <w:rPr>
      <w:rFonts w:asciiTheme="majorHAnsi" w:eastAsiaTheme="majorEastAsia" w:hAnsiTheme="majorHAnsi" w:cstheme="majorBidi"/>
      <w:b/>
      <w:sz w:val="32"/>
      <w:szCs w:val="32"/>
      <w:lang w:val="en-US"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96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02"/>
  </w:style>
  <w:style w:type="paragraph" w:styleId="Footer">
    <w:name w:val="footer"/>
    <w:basedOn w:val="Normal"/>
    <w:link w:val="FooterChar"/>
    <w:uiPriority w:val="99"/>
    <w:unhideWhenUsed/>
    <w:rsid w:val="0096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02"/>
  </w:style>
  <w:style w:type="paragraph" w:customStyle="1" w:styleId="MDPI23heading3">
    <w:name w:val="MDPI_2.3_heading3"/>
    <w:basedOn w:val="MDPI31text"/>
    <w:qFormat/>
    <w:rsid w:val="00F65B7E"/>
    <w:pPr>
      <w:spacing w:before="240" w:after="120" w:line="480" w:lineRule="auto"/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8B5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1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1E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6975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1169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Gi-Brightway/REDIFUEL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E426-E1D3-4DDF-8990-3A59B25B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Van Den Oever</dc:creator>
  <cp:keywords/>
  <dc:description/>
  <cp:lastModifiedBy>anne van den oever</cp:lastModifiedBy>
  <cp:revision>13</cp:revision>
  <dcterms:created xsi:type="dcterms:W3CDTF">2022-06-29T13:56:00Z</dcterms:created>
  <dcterms:modified xsi:type="dcterms:W3CDTF">2022-07-28T08:48:00Z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http://www.zotero.org/styles/journal-of-cleaner-production</vt:lpwstr>
  </property>
  <property fmtid="{D5CDD505-2E9C-101B-9397-08002B2CF9AE}" pid="15" name="Mendeley Recent Style Name 6_1">
    <vt:lpwstr>Journal of Cleaner Production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http://www.zotero.org/styles/renewable-and-sustainable-energy-reviews</vt:lpwstr>
  </property>
  <property fmtid="{D5CDD505-2E9C-101B-9397-08002B2CF9AE}" pid="19" name="Mendeley Recent Style Name 8_1">
    <vt:lpwstr>Renewable and Sustainable Energy Reviews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6ff6619a-729f-3ce6-a3eb-90f46b7fe23d</vt:lpwstr>
  </property>
  <property fmtid="{D5CDD505-2E9C-101B-9397-08002B2CF9AE}" pid="24" name="Mendeley Citation Style_1">
    <vt:lpwstr>http://www.zotero.org/styles/renewable-and-sustainable-energy-reviews</vt:lpwstr>
  </property>
</Properties>
</file>