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744" w:val="clear"/>
            <w:tcMar>
              <w:top w:w="520.0" w:type="dxa"/>
              <w:left w:w="600.0" w:type="dxa"/>
              <w:bottom w:w="520.0" w:type="dxa"/>
              <w:right w:w="600.0" w:type="dxa"/>
            </w:tcMar>
          </w:tcPr>
          <w:p w:rsidR="00000000" w:rsidDel="00000000" w:rsidP="00000000" w:rsidRDefault="00000000" w:rsidRPr="00000000" w14:paraId="00000002">
            <w:pPr>
              <w:spacing w:after="40" w:lineRule="auto"/>
              <w:rPr/>
            </w:pPr>
            <w:r w:rsidDel="00000000" w:rsidR="00000000" w:rsidRPr="00000000">
              <w:rPr>
                <w:rFonts w:ascii="Calibri" w:cs="Calibri" w:eastAsia="Calibri" w:hAnsi="Calibri"/>
                <w:b w:val="1"/>
                <w:bCs w:val="1"/>
                <w:smallCaps w:val="1"/>
                <w:color w:val="ffffff"/>
                <w:sz w:val="64"/>
                <w:szCs w:val="64"/>
                <w:rtl w:val="0"/>
              </w:rPr>
              <w:t xml:space="preserve">EVOLENTITY</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Calibri" w:cs="Calibri" w:eastAsia="Calibri" w:hAnsi="Calibri"/>
                <w:b w:val="1"/>
                <w:bCs w:val="1"/>
                <w:color w:val="9a7318"/>
                <w:sz w:val="44"/>
                <w:szCs w:val="44"/>
                <w:rtl w:val="0"/>
              </w:rPr>
              <w:t xml:space="preserve">Vision 5.0</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rFonts w:ascii="Calibri" w:cs="Calibri" w:eastAsia="Calibri" w:hAnsi="Calibri"/>
                <w:i w:val="0"/>
                <w:iCs w:val="0"/>
                <w:color w:val="e8eff7"/>
                <w:sz w:val="26"/>
                <w:szCs w:val="26"/>
                <w:rtl w:val="0"/>
              </w:rPr>
              <w:t xml:space="preserve">Global Trust Observatory for the Autonomous Economy</w:t>
            </w:r>
            <w:r w:rsidDel="00000000" w:rsidR="00000000" w:rsidRPr="00000000">
              <w:rPr>
                <w:rtl w:val="0"/>
              </w:rPr>
            </w:r>
          </w:p>
          <w:p w:rsidR="00000000" w:rsidDel="00000000" w:rsidP="00000000" w:rsidRDefault="00000000" w:rsidRPr="00000000" w14:paraId="00000005">
            <w:pPr>
              <w:spacing w:after="520" w:lineRule="auto"/>
              <w:rPr/>
            </w:pPr>
            <w:r w:rsidDel="00000000" w:rsidR="00000000" w:rsidRPr="00000000">
              <w:rPr>
                <w:rFonts w:ascii="Calibri" w:cs="Calibri" w:eastAsia="Calibri" w:hAnsi="Calibri"/>
                <w:i w:val="1"/>
                <w:iCs w:val="1"/>
                <w:color w:val="8a9bb0"/>
                <w:sz w:val="19"/>
                <w:szCs w:val="19"/>
                <w:rtl w:val="0"/>
              </w:rPr>
              <w:t xml:space="preserve">A Strategic Vision for Trust Measurement Infrastructure in Autonomous Systems</w:t>
            </w:r>
            <w:r w:rsidDel="00000000" w:rsidR="00000000" w:rsidRPr="00000000">
              <w:rPr>
                <w:rtl w:val="0"/>
              </w:rPr>
            </w:r>
          </w:p>
          <w:p w:rsidR="00000000" w:rsidDel="00000000" w:rsidP="00000000" w:rsidRDefault="00000000" w:rsidRPr="00000000" w14:paraId="00000006">
            <w:pPr>
              <w:pBdr>
                <w:top w:color="9a7318" w:space="0" w:sz="6" w:val="single"/>
                <w:bottom w:color="9a7318" w:space="0" w:sz="6" w:val="single"/>
              </w:pBdr>
              <w:spacing w:after="120" w:before="120" w:lineRule="auto"/>
              <w:rPr/>
            </w:pPr>
            <w:r w:rsidDel="00000000" w:rsidR="00000000" w:rsidRPr="00000000">
              <w:rPr>
                <w:rFonts w:ascii="Calibri" w:cs="Calibri" w:eastAsia="Calibri" w:hAnsi="Calibri"/>
                <w:b w:val="1"/>
                <w:bCs w:val="1"/>
                <w:i w:val="1"/>
                <w:iCs w:val="1"/>
                <w:color w:val="e8eff7"/>
                <w:sz w:val="28"/>
                <w:szCs w:val="28"/>
                <w:rtl w:val="0"/>
              </w:rPr>
              <w:t xml:space="preserve">Making Trust Observable, Portable, and Actionable</w:t>
            </w:r>
            <w:r w:rsidDel="00000000" w:rsidR="00000000" w:rsidRPr="00000000">
              <w:rPr>
                <w:rtl w:val="0"/>
              </w:rPr>
            </w:r>
          </w:p>
        </w:tc>
      </w:tr>
    </w:tbl>
    <w:p w:rsidR="00000000" w:rsidDel="00000000" w:rsidP="00000000" w:rsidRDefault="00000000" w:rsidRPr="00000000" w14:paraId="00000007">
      <w:pPr>
        <w:spacing w:after="280" w:before="0" w:lineRule="auto"/>
        <w:rPr/>
      </w:pPr>
      <w:r w:rsidDel="00000000" w:rsidR="00000000" w:rsidRPr="00000000">
        <w:rPr>
          <w:rtl w:val="0"/>
        </w:rPr>
      </w:r>
    </w:p>
    <w:tbl>
      <w:tblPr>
        <w:tblStyle w:val="Table2"/>
        <w:tblW w:w="9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eff7" w:val="clear"/>
            <w:tcMar>
              <w:top w:w="120.0" w:type="dxa"/>
              <w:left w:w="160.0" w:type="dxa"/>
              <w:bottom w:w="120.0" w:type="dxa"/>
              <w:right w:w="160.0" w:type="dxa"/>
            </w:tcMar>
          </w:tcPr>
          <w:p w:rsidR="00000000" w:rsidDel="00000000" w:rsidP="00000000" w:rsidRDefault="00000000" w:rsidRPr="00000000" w14:paraId="00000008">
            <w:pPr>
              <w:spacing w:after="40" w:lineRule="auto"/>
              <w:jc w:val="center"/>
              <w:rPr/>
            </w:pPr>
            <w:r w:rsidDel="00000000" w:rsidR="00000000" w:rsidRPr="00000000">
              <w:rPr>
                <w:rFonts w:ascii="Calibri" w:cs="Calibri" w:eastAsia="Calibri" w:hAnsi="Calibri"/>
                <w:color w:val="8a9bb0"/>
                <w:sz w:val="16"/>
                <w:szCs w:val="16"/>
                <w:rtl w:val="0"/>
              </w:rPr>
              <w:t xml:space="preserve">Classification</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b w:val="1"/>
                <w:bCs w:val="1"/>
                <w:color w:val="0f2744"/>
                <w:sz w:val="19"/>
                <w:szCs w:val="19"/>
                <w:rtl w:val="0"/>
              </w:rPr>
              <w:t xml:space="preserve">L1 — Grand 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ff7" w:val="clear"/>
            <w:tcMar>
              <w:top w:w="120.0" w:type="dxa"/>
              <w:left w:w="160.0" w:type="dxa"/>
              <w:bottom w:w="120.0" w:type="dxa"/>
              <w:right w:w="160.0" w:type="dxa"/>
            </w:tcMar>
          </w:tcPr>
          <w:p w:rsidR="00000000" w:rsidDel="00000000" w:rsidP="00000000" w:rsidRDefault="00000000" w:rsidRPr="00000000" w14:paraId="0000000A">
            <w:pPr>
              <w:spacing w:after="40" w:lineRule="auto"/>
              <w:jc w:val="center"/>
              <w:rPr/>
            </w:pPr>
            <w:r w:rsidDel="00000000" w:rsidR="00000000" w:rsidRPr="00000000">
              <w:rPr>
                <w:rFonts w:ascii="Calibri" w:cs="Calibri" w:eastAsia="Calibri" w:hAnsi="Calibri"/>
                <w:color w:val="8a9bb0"/>
                <w:sz w:val="16"/>
                <w:szCs w:val="16"/>
                <w:rtl w:val="0"/>
              </w:rPr>
              <w:t xml:space="preserve">Scope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color w:val="0f2744"/>
                <w:sz w:val="19"/>
                <w:szCs w:val="19"/>
                <w:rtl w:val="0"/>
              </w:rPr>
              <w:t xml:space="preserve">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ff7" w:val="clear"/>
            <w:tcMar>
              <w:top w:w="120.0" w:type="dxa"/>
              <w:left w:w="160.0" w:type="dxa"/>
              <w:bottom w:w="120.0" w:type="dxa"/>
              <w:right w:w="160.0" w:type="dxa"/>
            </w:tcMar>
          </w:tcPr>
          <w:p w:rsidR="00000000" w:rsidDel="00000000" w:rsidP="00000000" w:rsidRDefault="00000000" w:rsidRPr="00000000" w14:paraId="0000000C">
            <w:pPr>
              <w:spacing w:after="40" w:lineRule="auto"/>
              <w:jc w:val="center"/>
              <w:rPr/>
            </w:pPr>
            <w:r w:rsidDel="00000000" w:rsidR="00000000" w:rsidRPr="00000000">
              <w:rPr>
                <w:rFonts w:ascii="Calibri" w:cs="Calibri" w:eastAsia="Calibri" w:hAnsi="Calibri"/>
                <w:color w:val="8a9bb0"/>
                <w:sz w:val="16"/>
                <w:szCs w:val="16"/>
                <w:rtl w:val="0"/>
              </w:rPr>
              <w:t xml:space="preserve">Status</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Calibri" w:cs="Calibri" w:eastAsia="Calibri" w:hAnsi="Calibri"/>
                <w:b w:val="1"/>
                <w:bCs w:val="1"/>
                <w:color w:val="0f2744"/>
                <w:sz w:val="19"/>
                <w:szCs w:val="19"/>
                <w:rtl w:val="0"/>
              </w:rPr>
              <w:t xml:space="preserve">Public / Institutional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ff7" w:val="clear"/>
            <w:tcMar>
              <w:top w:w="120.0" w:type="dxa"/>
              <w:left w:w="160.0" w:type="dxa"/>
              <w:bottom w:w="120.0" w:type="dxa"/>
              <w:right w:w="160.0" w:type="dxa"/>
            </w:tcMar>
          </w:tcPr>
          <w:p w:rsidR="00000000" w:rsidDel="00000000" w:rsidP="00000000" w:rsidRDefault="00000000" w:rsidRPr="00000000" w14:paraId="0000000E">
            <w:pPr>
              <w:spacing w:after="40" w:lineRule="auto"/>
              <w:jc w:val="center"/>
              <w:rPr/>
            </w:pPr>
            <w:r w:rsidDel="00000000" w:rsidR="00000000" w:rsidRPr="00000000">
              <w:rPr>
                <w:rFonts w:ascii="Calibri" w:cs="Calibri" w:eastAsia="Calibri" w:hAnsi="Calibri"/>
                <w:color w:val="8a9bb0"/>
                <w:sz w:val="16"/>
                <w:szCs w:val="16"/>
                <w:rtl w:val="0"/>
              </w:rPr>
              <w:t xml:space="preserve">Version</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Calibri" w:cs="Calibri" w:eastAsia="Calibri" w:hAnsi="Calibri"/>
                <w:b w:val="1"/>
                <w:bCs w:val="1"/>
                <w:color w:val="0f2744"/>
                <w:sz w:val="19"/>
                <w:szCs w:val="19"/>
                <w:rtl w:val="0"/>
              </w:rPr>
              <w:t xml:space="preserve">5.0  |  March 2026</w:t>
            </w:r>
            <w:r w:rsidDel="00000000" w:rsidR="00000000" w:rsidRPr="00000000">
              <w:rPr>
                <w:rtl w:val="0"/>
              </w:rPr>
            </w:r>
          </w:p>
        </w:tc>
      </w:tr>
    </w:tbl>
    <w:p w:rsidR="00000000" w:rsidDel="00000000" w:rsidP="00000000" w:rsidRDefault="00000000" w:rsidRPr="00000000" w14:paraId="00000010">
      <w:pPr>
        <w:spacing w:after="240" w:before="0" w:lineRule="auto"/>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8a9bb0"/>
                <w:sz w:val="18"/>
                <w:szCs w:val="18"/>
                <w:rtl w:val="0"/>
              </w:rPr>
              <w:t xml:space="preserve">Document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0a1628"/>
                <w:sz w:val="18"/>
                <w:szCs w:val="18"/>
                <w:rtl w:val="0"/>
              </w:rPr>
              <w:t xml:space="preserve">EVOLENTITY-DOC-VISION-001-EN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8a9bb0"/>
                <w:sz w:val="18"/>
                <w:szCs w:val="18"/>
                <w:rtl w:val="0"/>
              </w:rPr>
              <w:t xml:space="preserve">Issuing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0a1628"/>
                <w:sz w:val="18"/>
                <w:szCs w:val="18"/>
                <w:rtl w:val="0"/>
              </w:rPr>
              <w:t xml:space="preserve">InterAlliance OÜ, Tallinn, Republic of Estonia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8a9bb0"/>
                <w:sz w:val="18"/>
                <w:szCs w:val="18"/>
                <w:rtl w:val="0"/>
              </w:rPr>
              <w:t xml:space="preserve">Derived 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0a1628"/>
                <w:sz w:val="18"/>
                <w:szCs w:val="18"/>
                <w:rtl w:val="0"/>
              </w:rPr>
              <w:t xml:space="preserve">EVOLENTITY Trust Measurement Doctrine v1.0 (L0 Canon)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8a9bb0"/>
                <w:sz w:val="18"/>
                <w:szCs w:val="18"/>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0a1628"/>
                <w:sz w:val="18"/>
                <w:szCs w:val="18"/>
                <w:rtl w:val="0"/>
              </w:rPr>
              <w:t xml:space="preserve">Governments • Standards Bodies • Investors • Regulators • Academia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8a9bb0"/>
                <w:sz w:val="18"/>
                <w:szCs w:val="18"/>
                <w:rtl w:val="0"/>
              </w:rPr>
              <w:t xml:space="preserve">Supersedes: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0a1628"/>
                <w:sz w:val="18"/>
                <w:szCs w:val="18"/>
                <w:rtl w:val="0"/>
              </w:rPr>
              <w:t xml:space="preserve">EVOLENTITY Vision </w:t>
            </w:r>
            <w:r w:rsidDel="00000000" w:rsidR="00000000" w:rsidRPr="00000000">
              <w:rPr>
                <w:b w:val="1"/>
                <w:bCs w:val="1"/>
                <w:sz w:val="18"/>
                <w:szCs w:val="18"/>
                <w:rtl w:val="0"/>
              </w:rPr>
              <w:t xml:space="preserve">4</w:t>
            </w:r>
            <w:r w:rsidDel="00000000" w:rsidR="00000000" w:rsidRPr="00000000">
              <w:rPr>
                <w:rFonts w:ascii="Calibri" w:cs="Calibri" w:eastAsia="Calibri" w:hAnsi="Calibri"/>
                <w:b w:val="1"/>
                <w:bCs w:val="1"/>
                <w:color w:val="0a1628"/>
                <w:sz w:val="18"/>
                <w:szCs w:val="18"/>
                <w:rtl w:val="0"/>
              </w:rPr>
              <w:t xml:space="preserve">.0 and all prior strategic narratives</w:t>
            </w:r>
            <w:r w:rsidDel="00000000" w:rsidR="00000000" w:rsidRPr="00000000">
              <w:rPr>
                <w:rtl w:val="0"/>
              </w:rPr>
            </w:r>
          </w:p>
        </w:tc>
      </w:tr>
    </w:tbl>
    <w:p w:rsidR="00000000" w:rsidDel="00000000" w:rsidP="00000000" w:rsidRDefault="00000000" w:rsidRPr="00000000" w14:paraId="0000001B">
      <w:pPr>
        <w:spacing w:after="280" w:before="0" w:lineRule="auto"/>
        <w:rPr/>
      </w:pPr>
      <w:r w:rsidDel="00000000" w:rsidR="00000000" w:rsidRPr="00000000">
        <w:rPr>
          <w:rtl w:val="0"/>
        </w:rPr>
      </w:r>
    </w:p>
    <w:p w:rsidR="00000000" w:rsidDel="00000000" w:rsidP="00000000" w:rsidRDefault="00000000" w:rsidRPr="00000000" w14:paraId="0000001C">
      <w:pPr>
        <w:pBdr>
          <w:bottom w:color="9a7318" w:space="0" w:sz="14" w:val="single"/>
        </w:pBdr>
        <w:spacing w:after="200" w:before="0" w:lineRule="auto"/>
        <w:rPr/>
      </w:pPr>
      <w:r w:rsidDel="00000000" w:rsidR="00000000" w:rsidRPr="00000000">
        <w:rPr>
          <w:rtl w:val="0"/>
        </w:rPr>
      </w:r>
    </w:p>
    <w:p w:rsidR="00000000" w:rsidDel="00000000" w:rsidP="00000000" w:rsidRDefault="00000000" w:rsidRPr="00000000" w14:paraId="0000001D">
      <w:pPr>
        <w:pBdr>
          <w:left w:color="9a7318" w:space="0" w:sz="18" w:val="single"/>
        </w:pBdr>
        <w:spacing w:after="240" w:before="240" w:lineRule="auto"/>
        <w:ind w:left="560" w:right="280" w:firstLine="0"/>
        <w:rPr/>
      </w:pPr>
      <w:r w:rsidDel="00000000" w:rsidR="00000000" w:rsidRPr="00000000">
        <w:rPr>
          <w:rFonts w:ascii="Calibri" w:cs="Calibri" w:eastAsia="Calibri" w:hAnsi="Calibri"/>
          <w:b w:val="1"/>
          <w:bCs w:val="1"/>
          <w:i w:val="1"/>
          <w:iCs w:val="1"/>
          <w:color w:val="0f2744"/>
          <w:sz w:val="24"/>
          <w:szCs w:val="24"/>
          <w:rtl w:val="0"/>
        </w:rPr>
        <w:t xml:space="preserve">We do not govern autonomous systems.We measure the conditions under which they become trustworthy.</w:t>
      </w:r>
      <w:r w:rsidDel="00000000" w:rsidR="00000000" w:rsidRPr="00000000">
        <w:rPr>
          <w:rtl w:val="0"/>
        </w:rPr>
      </w:r>
    </w:p>
    <w:p w:rsidR="00000000" w:rsidDel="00000000" w:rsidP="00000000" w:rsidRDefault="00000000" w:rsidRPr="00000000" w14:paraId="0000001E">
      <w:pPr>
        <w:pBdr>
          <w:bottom w:color="9a7318" w:space="0" w:sz="14" w:val="single"/>
        </w:pBdr>
        <w:spacing w:after="200" w:before="0" w:lineRule="auto"/>
        <w:rPr/>
      </w:pPr>
      <w:r w:rsidDel="00000000" w:rsidR="00000000" w:rsidRPr="00000000">
        <w:rPr>
          <w:rtl w:val="0"/>
        </w:rPr>
      </w:r>
    </w:p>
    <w:p w:rsidR="00000000" w:rsidDel="00000000" w:rsidP="00000000" w:rsidRDefault="00000000" w:rsidRPr="00000000" w14:paraId="0000001F">
      <w:pPr>
        <w:spacing w:after="400" w:before="0" w:lineRule="auto"/>
        <w:rPr/>
      </w:pPr>
      <w:r w:rsidDel="00000000" w:rsidR="00000000" w:rsidRPr="00000000">
        <w:rPr>
          <w:rtl w:val="0"/>
        </w:rPr>
      </w:r>
    </w:p>
    <w:p w:rsidR="00000000" w:rsidDel="00000000" w:rsidP="00000000" w:rsidRDefault="00000000" w:rsidRPr="00000000" w14:paraId="00000020">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00  </w:t>
      </w:r>
      <w:r w:rsidDel="00000000" w:rsidR="00000000" w:rsidRPr="00000000">
        <w:rPr>
          <w:rFonts w:ascii="Calibri" w:cs="Calibri" w:eastAsia="Calibri" w:hAnsi="Calibri"/>
          <w:b w:val="1"/>
          <w:bCs w:val="1"/>
          <w:color w:val="0f2744"/>
          <w:sz w:val="28"/>
          <w:szCs w:val="28"/>
          <w:rtl w:val="0"/>
        </w:rPr>
        <w:t xml:space="preserve">FOREWORD</w:t>
      </w:r>
      <w:r w:rsidDel="00000000" w:rsidR="00000000" w:rsidRPr="00000000">
        <w:rPr>
          <w:rtl w:val="0"/>
        </w:rPr>
      </w:r>
    </w:p>
    <w:p w:rsidR="00000000" w:rsidDel="00000000" w:rsidP="00000000" w:rsidRDefault="00000000" w:rsidRPr="00000000" w14:paraId="00000021">
      <w:pPr>
        <w:spacing w:after="120" w:before="0" w:lineRule="auto"/>
        <w:rPr/>
      </w:pPr>
      <w:r w:rsidDel="00000000" w:rsidR="00000000" w:rsidRPr="00000000">
        <w:rPr>
          <w:rtl w:val="0"/>
        </w:rPr>
      </w:r>
    </w:p>
    <w:p w:rsidR="00000000" w:rsidDel="00000000" w:rsidP="00000000" w:rsidRDefault="00000000" w:rsidRPr="00000000" w14:paraId="00000022">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This document is the canonical strategic vision of EVOLENTITY — Version 5.0. It is derived from and fully aligned with the EVOLENTITY Trust Measurement Doctrine v1.0, which constitutes the foundational governing charter of the infrastructure.</w:t>
      </w:r>
      <w:r w:rsidDel="00000000" w:rsidR="00000000" w:rsidRPr="00000000">
        <w:rPr>
          <w:rtl w:val="0"/>
        </w:rPr>
      </w:r>
    </w:p>
    <w:p w:rsidR="00000000" w:rsidDel="00000000" w:rsidP="00000000" w:rsidRDefault="00000000" w:rsidRPr="00000000" w14:paraId="00000023">
      <w:pPr>
        <w:spacing w:after="120" w:before="0" w:lineRule="auto"/>
        <w:rPr/>
      </w:pPr>
      <w:r w:rsidDel="00000000" w:rsidR="00000000" w:rsidRPr="00000000">
        <w:rPr>
          <w:rtl w:val="0"/>
        </w:rPr>
      </w:r>
    </w:p>
    <w:p w:rsidR="00000000" w:rsidDel="00000000" w:rsidP="00000000" w:rsidRDefault="00000000" w:rsidRPr="00000000" w14:paraId="00000024">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Vision 5.0 translates the constitutional principles of the Doctrine into a strategic global narrative. It articulates why a trust measurement infrastructure for autonomous systems is structurally necessary, what form that infrastructure takes, and why the moment for its establishment is now.</w:t>
      </w:r>
      <w:r w:rsidDel="00000000" w:rsidR="00000000" w:rsidRPr="00000000">
        <w:rPr>
          <w:rtl w:val="0"/>
        </w:rPr>
      </w:r>
    </w:p>
    <w:p w:rsidR="00000000" w:rsidDel="00000000" w:rsidP="00000000" w:rsidRDefault="00000000" w:rsidRPr="00000000" w14:paraId="00000025">
      <w:pPr>
        <w:spacing w:after="120" w:before="0" w:lineRule="auto"/>
        <w:rPr/>
      </w:pPr>
      <w:r w:rsidDel="00000000" w:rsidR="00000000" w:rsidRPr="00000000">
        <w:rPr>
          <w:rtl w:val="0"/>
        </w:rPr>
      </w:r>
    </w:p>
    <w:p w:rsidR="00000000" w:rsidDel="00000000" w:rsidP="00000000" w:rsidRDefault="00000000" w:rsidRPr="00000000" w14:paraId="00000026">
      <w:pPr>
        <w:spacing w:after="120" w:before="60" w:lineRule="auto"/>
        <w:jc w:val="both"/>
        <w:rPr/>
      </w:pPr>
      <w:r w:rsidDel="00000000" w:rsidR="00000000" w:rsidRPr="00000000">
        <w:rPr>
          <w:rFonts w:ascii="Calibri" w:cs="Calibri" w:eastAsia="Calibri" w:hAnsi="Calibri"/>
          <w:b w:val="0"/>
          <w:bCs w:val="0"/>
          <w:i w:val="1"/>
          <w:iCs w:val="1"/>
          <w:color w:val="0a1628"/>
          <w:sz w:val="22"/>
          <w:szCs w:val="22"/>
          <w:rtl w:val="0"/>
        </w:rPr>
        <w:t xml:space="preserve">All derivative documents — technical specifications, governance frameworks, economic models, and partnership proposals — must be consistent with both this Vision and the Doctrine from which it is derived.</w:t>
      </w:r>
      <w:r w:rsidDel="00000000" w:rsidR="00000000" w:rsidRPr="00000000">
        <w:rPr>
          <w:rtl w:val="0"/>
        </w:rPr>
      </w:r>
    </w:p>
    <w:p w:rsidR="00000000" w:rsidDel="00000000" w:rsidP="00000000" w:rsidRDefault="00000000" w:rsidRPr="00000000" w14:paraId="00000027">
      <w:pPr>
        <w:spacing w:after="200" w:before="0" w:lineRule="auto"/>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9a7318" w:space="0" w:sz="4" w:val="single"/>
              <w:left w:color="9a7318" w:space="0" w:sz="16" w:val="single"/>
              <w:bottom w:color="9a7318" w:space="0" w:sz="4" w:val="single"/>
              <w:right w:color="d6dce6" w:space="0" w:sz="4" w:val="single"/>
            </w:tcBorders>
            <w:shd w:fill="f5edd8" w:val="clear"/>
            <w:tcMar>
              <w:top w:w="160.0" w:type="dxa"/>
              <w:left w:w="280.0" w:type="dxa"/>
              <w:bottom w:w="160.0" w:type="dxa"/>
              <w:right w:w="280.0" w:type="dxa"/>
            </w:tcMar>
          </w:tcPr>
          <w:p w:rsidR="00000000" w:rsidDel="00000000" w:rsidP="00000000" w:rsidRDefault="00000000" w:rsidRPr="00000000" w14:paraId="00000028">
            <w:pPr>
              <w:spacing w:after="80" w:lineRule="auto"/>
              <w:rPr/>
            </w:pPr>
            <w:r w:rsidDel="00000000" w:rsidR="00000000" w:rsidRPr="00000000">
              <w:rPr>
                <w:rFonts w:ascii="Calibri" w:cs="Calibri" w:eastAsia="Calibri" w:hAnsi="Calibri"/>
                <w:b w:val="1"/>
                <w:bCs w:val="1"/>
                <w:color w:val="9a7318"/>
                <w:sz w:val="20"/>
                <w:szCs w:val="20"/>
                <w:rtl w:val="0"/>
              </w:rPr>
              <w:t xml:space="preserve">Intellectual Property Notice</w:t>
            </w:r>
            <w:r w:rsidDel="00000000" w:rsidR="00000000" w:rsidRPr="00000000">
              <w:rPr>
                <w:rtl w:val="0"/>
              </w:rPr>
            </w:r>
          </w:p>
          <w:p w:rsidR="00000000" w:rsidDel="00000000" w:rsidP="00000000" w:rsidRDefault="00000000" w:rsidRPr="00000000" w14:paraId="00000029">
            <w:pPr>
              <w:jc w:val="both"/>
              <w:rPr/>
            </w:pPr>
            <w:r w:rsidDel="00000000" w:rsidR="00000000" w:rsidRPr="00000000">
              <w:rPr>
                <w:rFonts w:ascii="Calibri" w:cs="Calibri" w:eastAsia="Calibri" w:hAnsi="Calibri"/>
                <w:color w:val="0a1628"/>
                <w:sz w:val="20"/>
                <w:szCs w:val="20"/>
                <w:rtl w:val="0"/>
              </w:rPr>
              <w:t xml:space="preserve">This document describes conceptual principles and governance foundations of a trust measurement infrastructure and does not disclose implementation details. Technical mechanisms, architectures, and operational methods referenced herein may be subject to separate intellectual property protection.</w:t>
            </w:r>
            <w:r w:rsidDel="00000000" w:rsidR="00000000" w:rsidRPr="00000000">
              <w:rPr>
                <w:rtl w:val="0"/>
              </w:rPr>
            </w:r>
          </w:p>
        </w:tc>
      </w:tr>
    </w:tbl>
    <w:p w:rsidR="00000000" w:rsidDel="00000000" w:rsidP="00000000" w:rsidRDefault="00000000" w:rsidRPr="00000000" w14:paraId="0000002A">
      <w:pPr>
        <w:spacing w:after="400" w:before="0" w:lineRule="auto"/>
        <w:rPr/>
      </w:pPr>
      <w:r w:rsidDel="00000000" w:rsidR="00000000" w:rsidRPr="00000000">
        <w:rPr>
          <w:rtl w:val="0"/>
        </w:rPr>
      </w:r>
    </w:p>
    <w:p w:rsidR="00000000" w:rsidDel="00000000" w:rsidP="00000000" w:rsidRDefault="00000000" w:rsidRPr="00000000" w14:paraId="0000002B">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01  </w:t>
      </w:r>
      <w:r w:rsidDel="00000000" w:rsidR="00000000" w:rsidRPr="00000000">
        <w:rPr>
          <w:rFonts w:ascii="Calibri" w:cs="Calibri" w:eastAsia="Calibri" w:hAnsi="Calibri"/>
          <w:b w:val="1"/>
          <w:bCs w:val="1"/>
          <w:color w:val="0f2744"/>
          <w:sz w:val="28"/>
          <w:szCs w:val="28"/>
          <w:rtl w:val="0"/>
        </w:rPr>
        <w:t xml:space="preserve">EXECUTIVE SUMMARY</w:t>
      </w:r>
      <w:r w:rsidDel="00000000" w:rsidR="00000000" w:rsidRPr="00000000">
        <w:rPr>
          <w:rtl w:val="0"/>
        </w:rPr>
      </w:r>
    </w:p>
    <w:p w:rsidR="00000000" w:rsidDel="00000000" w:rsidP="00000000" w:rsidRDefault="00000000" w:rsidRPr="00000000" w14:paraId="0000002C">
      <w:pPr>
        <w:spacing w:after="120" w:before="0" w:lineRule="auto"/>
        <w:rPr/>
      </w:pPr>
      <w:r w:rsidDel="00000000" w:rsidR="00000000" w:rsidRPr="00000000">
        <w:rPr>
          <w:rtl w:val="0"/>
        </w:rPr>
      </w:r>
    </w:p>
    <w:p w:rsidR="00000000" w:rsidDel="00000000" w:rsidP="00000000" w:rsidRDefault="00000000" w:rsidRPr="00000000" w14:paraId="0000002D">
      <w:pPr>
        <w:spacing w:after="180" w:before="100" w:lineRule="auto"/>
        <w:jc w:val="both"/>
        <w:rPr/>
      </w:pPr>
      <w:r w:rsidDel="00000000" w:rsidR="00000000" w:rsidRPr="00000000">
        <w:rPr>
          <w:rFonts w:ascii="Calibri" w:cs="Calibri" w:eastAsia="Calibri" w:hAnsi="Calibri"/>
          <w:b w:val="0"/>
          <w:bCs w:val="0"/>
          <w:i w:val="0"/>
          <w:iCs w:val="0"/>
          <w:color w:val="0f2744"/>
          <w:sz w:val="26"/>
          <w:szCs w:val="26"/>
          <w:rtl w:val="0"/>
        </w:rPr>
        <w:t xml:space="preserve">EVOLENTITY is the Global Trust Observatory for the Autonomous Economy. It is a neutral, supra-platform infrastructure that makes trust in autonomous digital systems observable, portable, and economically actionable.</w:t>
      </w:r>
      <w:r w:rsidDel="00000000" w:rsidR="00000000" w:rsidRPr="00000000">
        <w:rPr>
          <w:rtl w:val="0"/>
        </w:rPr>
      </w:r>
    </w:p>
    <w:p w:rsidR="00000000" w:rsidDel="00000000" w:rsidP="00000000" w:rsidRDefault="00000000" w:rsidRPr="00000000" w14:paraId="0000002E">
      <w:pPr>
        <w:spacing w:after="160" w:before="0" w:lineRule="auto"/>
        <w:rPr/>
      </w:pPr>
      <w:r w:rsidDel="00000000" w:rsidR="00000000" w:rsidRPr="00000000">
        <w:rPr>
          <w:rtl w:val="0"/>
        </w:rPr>
      </w:r>
    </w:p>
    <w:p w:rsidR="00000000" w:rsidDel="00000000" w:rsidP="00000000" w:rsidRDefault="00000000" w:rsidRPr="00000000" w14:paraId="0000002F">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Autonomous agents, AI systems, and digital services are becoming the primary actors in the global economy. They negotiate, transact, delegate, and operate with increasing independence. Yet the infrastructure required for these actors to be trusted — systematically, verifiably, and across ecosystem boundaries — does not exist at scale.</w:t>
      </w:r>
      <w:r w:rsidDel="00000000" w:rsidR="00000000" w:rsidRPr="00000000">
        <w:rPr>
          <w:rtl w:val="0"/>
        </w:rPr>
      </w:r>
    </w:p>
    <w:p w:rsidR="00000000" w:rsidDel="00000000" w:rsidP="00000000" w:rsidRDefault="00000000" w:rsidRPr="00000000" w14:paraId="00000030">
      <w:pPr>
        <w:spacing w:after="120" w:before="0" w:lineRule="auto"/>
        <w:rPr/>
      </w:pPr>
      <w:r w:rsidDel="00000000" w:rsidR="00000000" w:rsidRPr="00000000">
        <w:rPr>
          <w:rtl w:val="0"/>
        </w:rPr>
      </w:r>
    </w:p>
    <w:p w:rsidR="00000000" w:rsidDel="00000000" w:rsidP="00000000" w:rsidRDefault="00000000" w:rsidRPr="00000000" w14:paraId="00000031">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This is not a marginal gap. It is a structural deficit in the architecture of the digital economy, with consequences that grow proportionally to the scale of autonomous deployment. Without measurable trust, autonomous systems face adoption barriers, principals face unquantifiable risk, and markets fail to form where they otherwise would.</w:t>
      </w:r>
      <w:r w:rsidDel="00000000" w:rsidR="00000000" w:rsidRPr="00000000">
        <w:rPr>
          <w:rtl w:val="0"/>
        </w:rPr>
      </w:r>
    </w:p>
    <w:p w:rsidR="00000000" w:rsidDel="00000000" w:rsidP="00000000" w:rsidRDefault="00000000" w:rsidRPr="00000000" w14:paraId="00000032">
      <w:pPr>
        <w:spacing w:after="120" w:before="0" w:lineRule="auto"/>
        <w:rPr/>
      </w:pPr>
      <w:r w:rsidDel="00000000" w:rsidR="00000000" w:rsidRPr="00000000">
        <w:rPr>
          <w:rtl w:val="0"/>
        </w:rPr>
      </w:r>
    </w:p>
    <w:p w:rsidR="00000000" w:rsidDel="00000000" w:rsidP="00000000" w:rsidRDefault="00000000" w:rsidRPr="00000000" w14:paraId="00000033">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EVOLENTITY addresses this deficit by establishing a global measurement layer: a trust infrastructure that aggregates evidence, generates standardized indicators, and enables the portability of trust records across platforms and jurisdictions. It does not control autonomous systems. It measures the conditions under which they can be trusted.</w:t>
      </w:r>
      <w:r w:rsidDel="00000000" w:rsidR="00000000" w:rsidRPr="00000000">
        <w:rPr>
          <w:rtl w:val="0"/>
        </w:rPr>
      </w:r>
    </w:p>
    <w:p w:rsidR="00000000" w:rsidDel="00000000" w:rsidP="00000000" w:rsidRDefault="00000000" w:rsidRPr="00000000" w14:paraId="00000034">
      <w:pPr>
        <w:spacing w:after="120" w:before="0" w:lineRule="auto"/>
        <w:rPr/>
      </w:pPr>
      <w:r w:rsidDel="00000000" w:rsidR="00000000" w:rsidRPr="00000000">
        <w:rPr>
          <w:rtl w:val="0"/>
        </w:rPr>
      </w:r>
    </w:p>
    <w:p w:rsidR="00000000" w:rsidDel="00000000" w:rsidP="00000000" w:rsidRDefault="00000000" w:rsidRPr="00000000" w14:paraId="00000035">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result is a new infrastructure category — the trust equivalent of what credit infrastructure is to financial markets, or what technical standards are to interoperability. This category does not yet exist at global scale. EVOLENTITY is its foundational instance.</w:t>
      </w:r>
      <w:r w:rsidDel="00000000" w:rsidR="00000000" w:rsidRPr="00000000">
        <w:rPr>
          <w:rtl w:val="0"/>
        </w:rPr>
      </w:r>
    </w:p>
    <w:p w:rsidR="00000000" w:rsidDel="00000000" w:rsidP="00000000" w:rsidRDefault="00000000" w:rsidRPr="00000000" w14:paraId="00000036">
      <w:pPr>
        <w:spacing w:after="400" w:before="0" w:lineRule="auto"/>
        <w:rPr/>
      </w:pPr>
      <w:r w:rsidDel="00000000" w:rsidR="00000000" w:rsidRPr="00000000">
        <w:rPr>
          <w:rtl w:val="0"/>
        </w:rPr>
      </w:r>
    </w:p>
    <w:p w:rsidR="00000000" w:rsidDel="00000000" w:rsidP="00000000" w:rsidRDefault="00000000" w:rsidRPr="00000000" w14:paraId="00000037">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02  </w:t>
      </w:r>
      <w:r w:rsidDel="00000000" w:rsidR="00000000" w:rsidRPr="00000000">
        <w:rPr>
          <w:rFonts w:ascii="Calibri" w:cs="Calibri" w:eastAsia="Calibri" w:hAnsi="Calibri"/>
          <w:b w:val="1"/>
          <w:bCs w:val="1"/>
          <w:color w:val="0f2744"/>
          <w:sz w:val="28"/>
          <w:szCs w:val="28"/>
          <w:rtl w:val="0"/>
        </w:rPr>
        <w:t xml:space="preserve">THE STRUCTURAL TRUST GAP</w:t>
      </w:r>
      <w:r w:rsidDel="00000000" w:rsidR="00000000" w:rsidRPr="00000000">
        <w:rPr>
          <w:rtl w:val="0"/>
        </w:rPr>
      </w:r>
    </w:p>
    <w:p w:rsidR="00000000" w:rsidDel="00000000" w:rsidP="00000000" w:rsidRDefault="00000000" w:rsidRPr="00000000" w14:paraId="00000038">
      <w:pPr>
        <w:spacing w:after="120" w:before="0" w:lineRule="auto"/>
        <w:rPr/>
      </w:pPr>
      <w:r w:rsidDel="00000000" w:rsidR="00000000" w:rsidRPr="00000000">
        <w:rPr>
          <w:rtl w:val="0"/>
        </w:rPr>
      </w:r>
    </w:p>
    <w:p w:rsidR="00000000" w:rsidDel="00000000" w:rsidP="00000000" w:rsidRDefault="00000000" w:rsidRPr="00000000" w14:paraId="00000039">
      <w:pPr>
        <w:spacing w:after="180" w:before="100" w:lineRule="auto"/>
        <w:jc w:val="both"/>
        <w:rPr/>
      </w:pPr>
      <w:r w:rsidDel="00000000" w:rsidR="00000000" w:rsidRPr="00000000">
        <w:rPr>
          <w:rFonts w:ascii="Calibri" w:cs="Calibri" w:eastAsia="Calibri" w:hAnsi="Calibri"/>
          <w:b w:val="0"/>
          <w:bCs w:val="0"/>
          <w:i w:val="0"/>
          <w:iCs w:val="0"/>
          <w:color w:val="0f2744"/>
          <w:sz w:val="26"/>
          <w:szCs w:val="26"/>
          <w:rtl w:val="0"/>
        </w:rPr>
        <w:t xml:space="preserve">Autonomous systems are scaling faster than the infrastructure required to trust them.</w:t>
      </w:r>
      <w:r w:rsidDel="00000000" w:rsidR="00000000" w:rsidRPr="00000000">
        <w:rPr>
          <w:rtl w:val="0"/>
        </w:rPr>
      </w:r>
    </w:p>
    <w:p w:rsidR="00000000" w:rsidDel="00000000" w:rsidP="00000000" w:rsidRDefault="00000000" w:rsidRPr="00000000" w14:paraId="0000003A">
      <w:pPr>
        <w:spacing w:after="160" w:before="0" w:lineRule="auto"/>
        <w:rPr/>
      </w:pPr>
      <w:r w:rsidDel="00000000" w:rsidR="00000000" w:rsidRPr="00000000">
        <w:rPr>
          <w:rtl w:val="0"/>
        </w:rPr>
      </w:r>
    </w:p>
    <w:p w:rsidR="00000000" w:rsidDel="00000000" w:rsidP="00000000" w:rsidRDefault="00000000" w:rsidRPr="00000000" w14:paraId="0000003B">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deployment of autonomous agents and AI-powered systems has accelerated dramatically. These systems now make consequential decisions, manage resources, execute transactions, and operate across digital and physical environments with minimal human oversight. This trajectory will intensify.</w:t>
      </w: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rtl w:val="0"/>
        </w:rPr>
      </w:r>
    </w:p>
    <w:p w:rsidR="00000000" w:rsidDel="00000000" w:rsidP="00000000" w:rsidRDefault="00000000" w:rsidRPr="00000000" w14:paraId="0000003D">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infrastructure available to support this scale, however, remains inadequate across five critical dimensions:</w:t>
      </w:r>
      <w:r w:rsidDel="00000000" w:rsidR="00000000" w:rsidRPr="00000000">
        <w:rPr>
          <w:rtl w:val="0"/>
        </w:rPr>
      </w:r>
    </w:p>
    <w:p w:rsidR="00000000" w:rsidDel="00000000" w:rsidP="00000000" w:rsidRDefault="00000000" w:rsidRPr="00000000" w14:paraId="0000003E">
      <w:pPr>
        <w:spacing w:after="160" w:before="0" w:lineRule="auto"/>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
        <w:gridCol w:w="9398"/>
        <w:tblGridChange w:id="0">
          <w:tblGrid>
            <w:gridCol w:w="240"/>
            <w:gridCol w:w="93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a7318" w:val="clear"/>
            <w:tcMar>
              <w:top w:w="120.0" w:type="dxa"/>
              <w:left w:w="100.0" w:type="dxa"/>
              <w:bottom w:w="120.0" w:type="dxa"/>
              <w:right w:w="100.0" w:type="dxa"/>
            </w:tcMar>
            <w:vAlign w:val="top"/>
          </w:tcPr>
          <w:p w:rsidR="00000000" w:rsidDel="00000000" w:rsidP="00000000" w:rsidRDefault="00000000" w:rsidRPr="00000000" w14:paraId="0000003F">
            <w:pPr>
              <w:jc w:val="center"/>
              <w:rPr/>
            </w:pPr>
            <w:r w:rsidDel="00000000" w:rsidR="00000000" w:rsidRPr="00000000">
              <w:rPr>
                <w:rFonts w:ascii="Calibri" w:cs="Calibri" w:eastAsia="Calibri" w:hAnsi="Calibri"/>
                <w:b w:val="1"/>
                <w:bCs w:val="1"/>
                <w:color w:val="ffffff"/>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5f0" w:val="clear"/>
            <w:tcMar>
              <w:top w:w="120.0" w:type="dxa"/>
              <w:left w:w="200.0" w:type="dxa"/>
              <w:bottom w:w="120.0" w:type="dxa"/>
              <w:right w:w="160.0" w:type="dxa"/>
            </w:tcMar>
          </w:tcPr>
          <w:p w:rsidR="00000000" w:rsidDel="00000000" w:rsidP="00000000" w:rsidRDefault="00000000" w:rsidRPr="00000000" w14:paraId="00000040">
            <w:pPr>
              <w:spacing w:after="60" w:lineRule="auto"/>
              <w:rPr/>
            </w:pPr>
            <w:r w:rsidDel="00000000" w:rsidR="00000000" w:rsidRPr="00000000">
              <w:rPr>
                <w:rFonts w:ascii="Calibri" w:cs="Calibri" w:eastAsia="Calibri" w:hAnsi="Calibri"/>
                <w:b w:val="1"/>
                <w:bCs w:val="1"/>
                <w:color w:val="0f2744"/>
                <w:sz w:val="21"/>
                <w:szCs w:val="21"/>
                <w:rtl w:val="0"/>
              </w:rPr>
              <w:t xml:space="preserve">Identity without continuity</w:t>
            </w:r>
            <w:r w:rsidDel="00000000" w:rsidR="00000000" w:rsidRPr="00000000">
              <w:rPr>
                <w:rtl w:val="0"/>
              </w:rPr>
            </w:r>
          </w:p>
          <w:p w:rsidR="00000000" w:rsidDel="00000000" w:rsidP="00000000" w:rsidRDefault="00000000" w:rsidRPr="00000000" w14:paraId="00000041">
            <w:pPr>
              <w:jc w:val="both"/>
              <w:rPr/>
            </w:pPr>
            <w:r w:rsidDel="00000000" w:rsidR="00000000" w:rsidRPr="00000000">
              <w:rPr>
                <w:rFonts w:ascii="Calibri" w:cs="Calibri" w:eastAsia="Calibri" w:hAnsi="Calibri"/>
                <w:color w:val="0a1628"/>
                <w:sz w:val="20"/>
                <w:szCs w:val="20"/>
                <w:rtl w:val="0"/>
              </w:rPr>
              <w:t xml:space="preserve">Most autonomous systems lack persistent, portable identities. Their operational history is trapped within the platforms that deploy them, inaccessible to the broader ecosystem.</w:t>
            </w:r>
            <w:r w:rsidDel="00000000" w:rsidR="00000000" w:rsidRPr="00000000">
              <w:rPr>
                <w:rtl w:val="0"/>
              </w:rPr>
            </w:r>
          </w:p>
        </w:tc>
      </w:tr>
    </w:tbl>
    <w:p w:rsidR="00000000" w:rsidDel="00000000" w:rsidP="00000000" w:rsidRDefault="00000000" w:rsidRPr="00000000" w14:paraId="00000042">
      <w:pPr>
        <w:spacing w:after="80" w:before="0" w:lineRule="auto"/>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
        <w:gridCol w:w="9398"/>
        <w:tblGridChange w:id="0">
          <w:tblGrid>
            <w:gridCol w:w="240"/>
            <w:gridCol w:w="93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a7318" w:val="clear"/>
            <w:tcMar>
              <w:top w:w="120.0" w:type="dxa"/>
              <w:left w:w="100.0" w:type="dxa"/>
              <w:bottom w:w="120.0" w:type="dxa"/>
              <w:right w:w="100.0" w:type="dxa"/>
            </w:tcMar>
            <w:vAlign w:val="top"/>
          </w:tcPr>
          <w:p w:rsidR="00000000" w:rsidDel="00000000" w:rsidP="00000000" w:rsidRDefault="00000000" w:rsidRPr="00000000" w14:paraId="00000043">
            <w:pPr>
              <w:jc w:val="center"/>
              <w:rPr/>
            </w:pPr>
            <w:r w:rsidDel="00000000" w:rsidR="00000000" w:rsidRPr="00000000">
              <w:rPr>
                <w:rFonts w:ascii="Calibri" w:cs="Calibri" w:eastAsia="Calibri" w:hAnsi="Calibri"/>
                <w:b w:val="1"/>
                <w:bCs w:val="1"/>
                <w:color w:val="ffffff"/>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5f0" w:val="clear"/>
            <w:tcMar>
              <w:top w:w="120.0" w:type="dxa"/>
              <w:left w:w="200.0" w:type="dxa"/>
              <w:bottom w:w="120.0" w:type="dxa"/>
              <w:right w:w="160.0" w:type="dxa"/>
            </w:tcMar>
          </w:tcPr>
          <w:p w:rsidR="00000000" w:rsidDel="00000000" w:rsidP="00000000" w:rsidRDefault="00000000" w:rsidRPr="00000000" w14:paraId="00000044">
            <w:pPr>
              <w:spacing w:after="60" w:lineRule="auto"/>
              <w:rPr/>
            </w:pPr>
            <w:r w:rsidDel="00000000" w:rsidR="00000000" w:rsidRPr="00000000">
              <w:rPr>
                <w:rFonts w:ascii="Calibri" w:cs="Calibri" w:eastAsia="Calibri" w:hAnsi="Calibri"/>
                <w:b w:val="1"/>
                <w:bCs w:val="1"/>
                <w:color w:val="0f2744"/>
                <w:sz w:val="21"/>
                <w:szCs w:val="21"/>
                <w:rtl w:val="0"/>
              </w:rPr>
              <w:t xml:space="preserve">Reputation without portability</w:t>
            </w:r>
            <w:r w:rsidDel="00000000" w:rsidR="00000000" w:rsidRPr="00000000">
              <w:rPr>
                <w:rtl w:val="0"/>
              </w:rPr>
            </w:r>
          </w:p>
          <w:p w:rsidR="00000000" w:rsidDel="00000000" w:rsidP="00000000" w:rsidRDefault="00000000" w:rsidRPr="00000000" w14:paraId="00000045">
            <w:pPr>
              <w:jc w:val="both"/>
              <w:rPr/>
            </w:pPr>
            <w:r w:rsidDel="00000000" w:rsidR="00000000" w:rsidRPr="00000000">
              <w:rPr>
                <w:rFonts w:ascii="Calibri" w:cs="Calibri" w:eastAsia="Calibri" w:hAnsi="Calibri"/>
                <w:color w:val="0a1628"/>
                <w:sz w:val="20"/>
                <w:szCs w:val="20"/>
                <w:rtl w:val="0"/>
              </w:rPr>
              <w:t xml:space="preserve">Behavioral records — the primary raw material of trust — are fragmented across silos. An agent with an established track record on one platform starts from zero on every other.</w:t>
            </w:r>
            <w:r w:rsidDel="00000000" w:rsidR="00000000" w:rsidRPr="00000000">
              <w:rPr>
                <w:rtl w:val="0"/>
              </w:rPr>
            </w:r>
          </w:p>
        </w:tc>
      </w:tr>
    </w:tbl>
    <w:p w:rsidR="00000000" w:rsidDel="00000000" w:rsidP="00000000" w:rsidRDefault="00000000" w:rsidRPr="00000000" w14:paraId="00000046">
      <w:pPr>
        <w:spacing w:after="80" w:before="0" w:lineRule="auto"/>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
        <w:gridCol w:w="9398"/>
        <w:tblGridChange w:id="0">
          <w:tblGrid>
            <w:gridCol w:w="240"/>
            <w:gridCol w:w="93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a7318" w:val="clear"/>
            <w:tcMar>
              <w:top w:w="120.0" w:type="dxa"/>
              <w:left w:w="100.0" w:type="dxa"/>
              <w:bottom w:w="120.0" w:type="dxa"/>
              <w:right w:w="100.0" w:type="dxa"/>
            </w:tcMar>
            <w:vAlign w:val="top"/>
          </w:tcPr>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color w:val="ffffff"/>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5f0" w:val="clear"/>
            <w:tcMar>
              <w:top w:w="120.0" w:type="dxa"/>
              <w:left w:w="200.0" w:type="dxa"/>
              <w:bottom w:w="120.0" w:type="dxa"/>
              <w:right w:w="160.0" w:type="dxa"/>
            </w:tcMar>
          </w:tcPr>
          <w:p w:rsidR="00000000" w:rsidDel="00000000" w:rsidP="00000000" w:rsidRDefault="00000000" w:rsidRPr="00000000" w14:paraId="00000048">
            <w:pPr>
              <w:spacing w:after="60" w:lineRule="auto"/>
              <w:rPr/>
            </w:pPr>
            <w:r w:rsidDel="00000000" w:rsidR="00000000" w:rsidRPr="00000000">
              <w:rPr>
                <w:rFonts w:ascii="Calibri" w:cs="Calibri" w:eastAsia="Calibri" w:hAnsi="Calibri"/>
                <w:b w:val="1"/>
                <w:bCs w:val="1"/>
                <w:color w:val="0f2744"/>
                <w:sz w:val="21"/>
                <w:szCs w:val="21"/>
                <w:rtl w:val="0"/>
              </w:rPr>
              <w:t xml:space="preserve">Trust without standardization</w:t>
            </w:r>
            <w:r w:rsidDel="00000000" w:rsidR="00000000" w:rsidRPr="00000000">
              <w:rPr>
                <w:rtl w:val="0"/>
              </w:rPr>
            </w:r>
          </w:p>
          <w:p w:rsidR="00000000" w:rsidDel="00000000" w:rsidP="00000000" w:rsidRDefault="00000000" w:rsidRPr="00000000" w14:paraId="00000049">
            <w:pPr>
              <w:jc w:val="both"/>
              <w:rPr/>
            </w:pPr>
            <w:r w:rsidDel="00000000" w:rsidR="00000000" w:rsidRPr="00000000">
              <w:rPr>
                <w:rFonts w:ascii="Calibri" w:cs="Calibri" w:eastAsia="Calibri" w:hAnsi="Calibri"/>
                <w:color w:val="0a1628"/>
                <w:sz w:val="20"/>
                <w:szCs w:val="20"/>
                <w:rtl w:val="0"/>
              </w:rPr>
              <w:t xml:space="preserve">No common methodology exists for expressing, comparing, or interpreting trust signals across different ecosystems, sectors, or jurisdictions.</w:t>
            </w:r>
            <w:r w:rsidDel="00000000" w:rsidR="00000000" w:rsidRPr="00000000">
              <w:rPr>
                <w:rtl w:val="0"/>
              </w:rPr>
            </w:r>
          </w:p>
        </w:tc>
      </w:tr>
    </w:tbl>
    <w:p w:rsidR="00000000" w:rsidDel="00000000" w:rsidP="00000000" w:rsidRDefault="00000000" w:rsidRPr="00000000" w14:paraId="0000004A">
      <w:pPr>
        <w:spacing w:after="80" w:before="0" w:lineRule="auto"/>
        <w:rPr/>
      </w:pP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
        <w:gridCol w:w="9398"/>
        <w:tblGridChange w:id="0">
          <w:tblGrid>
            <w:gridCol w:w="240"/>
            <w:gridCol w:w="93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a7318" w:val="clear"/>
            <w:tcMar>
              <w:top w:w="120.0" w:type="dxa"/>
              <w:left w:w="100.0" w:type="dxa"/>
              <w:bottom w:w="120.0" w:type="dxa"/>
              <w:right w:w="100.0" w:type="dxa"/>
            </w:tcMar>
            <w:vAlign w:val="top"/>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color w:val="ffffff"/>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5f0" w:val="clear"/>
            <w:tcMar>
              <w:top w:w="120.0" w:type="dxa"/>
              <w:left w:w="200.0" w:type="dxa"/>
              <w:bottom w:w="120.0" w:type="dxa"/>
              <w:right w:w="160.0" w:type="dxa"/>
            </w:tcMar>
          </w:tcPr>
          <w:p w:rsidR="00000000" w:rsidDel="00000000" w:rsidP="00000000" w:rsidRDefault="00000000" w:rsidRPr="00000000" w14:paraId="0000004C">
            <w:pPr>
              <w:spacing w:after="60" w:lineRule="auto"/>
              <w:rPr/>
            </w:pPr>
            <w:r w:rsidDel="00000000" w:rsidR="00000000" w:rsidRPr="00000000">
              <w:rPr>
                <w:rFonts w:ascii="Calibri" w:cs="Calibri" w:eastAsia="Calibri" w:hAnsi="Calibri"/>
                <w:b w:val="1"/>
                <w:bCs w:val="1"/>
                <w:color w:val="0f2744"/>
                <w:sz w:val="21"/>
                <w:szCs w:val="21"/>
                <w:rtl w:val="0"/>
              </w:rPr>
              <w:t xml:space="preserve">Risk without observability</w:t>
            </w:r>
            <w:r w:rsidDel="00000000" w:rsidR="00000000" w:rsidRPr="00000000">
              <w:rPr>
                <w:rtl w:val="0"/>
              </w:rPr>
            </w:r>
          </w:p>
          <w:p w:rsidR="00000000" w:rsidDel="00000000" w:rsidP="00000000" w:rsidRDefault="00000000" w:rsidRPr="00000000" w14:paraId="0000004D">
            <w:pPr>
              <w:jc w:val="both"/>
              <w:rPr/>
            </w:pPr>
            <w:r w:rsidDel="00000000" w:rsidR="00000000" w:rsidRPr="00000000">
              <w:rPr>
                <w:rFonts w:ascii="Calibri" w:cs="Calibri" w:eastAsia="Calibri" w:hAnsi="Calibri"/>
                <w:color w:val="0a1628"/>
                <w:sz w:val="20"/>
                <w:szCs w:val="20"/>
                <w:rtl w:val="0"/>
              </w:rPr>
              <w:t xml:space="preserve">Principals, regulators, and market participants have no reliable, standardized way to assess the risk posed by autonomous systems they have not directly supervised.</w:t>
            </w:r>
            <w:r w:rsidDel="00000000" w:rsidR="00000000" w:rsidRPr="00000000">
              <w:rPr>
                <w:rtl w:val="0"/>
              </w:rPr>
            </w:r>
          </w:p>
        </w:tc>
      </w:tr>
    </w:tbl>
    <w:p w:rsidR="00000000" w:rsidDel="00000000" w:rsidP="00000000" w:rsidRDefault="00000000" w:rsidRPr="00000000" w14:paraId="0000004E">
      <w:pPr>
        <w:spacing w:after="80" w:before="0" w:lineRule="auto"/>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
        <w:gridCol w:w="9398"/>
        <w:tblGridChange w:id="0">
          <w:tblGrid>
            <w:gridCol w:w="240"/>
            <w:gridCol w:w="93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a7318" w:val="clear"/>
            <w:tcMar>
              <w:top w:w="120.0" w:type="dxa"/>
              <w:left w:w="100.0" w:type="dxa"/>
              <w:bottom w:w="120.0" w:type="dxa"/>
              <w:right w:w="100.0" w:type="dxa"/>
            </w:tcMar>
            <w:vAlign w:val="top"/>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color w:val="ffffff"/>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5f0" w:val="clear"/>
            <w:tcMar>
              <w:top w:w="120.0" w:type="dxa"/>
              <w:left w:w="200.0" w:type="dxa"/>
              <w:bottom w:w="120.0" w:type="dxa"/>
              <w:right w:w="160.0" w:type="dxa"/>
            </w:tcMar>
          </w:tcPr>
          <w:p w:rsidR="00000000" w:rsidDel="00000000" w:rsidP="00000000" w:rsidRDefault="00000000" w:rsidRPr="00000000" w14:paraId="00000050">
            <w:pPr>
              <w:spacing w:after="60" w:lineRule="auto"/>
              <w:rPr/>
            </w:pPr>
            <w:r w:rsidDel="00000000" w:rsidR="00000000" w:rsidRPr="00000000">
              <w:rPr>
                <w:rFonts w:ascii="Calibri" w:cs="Calibri" w:eastAsia="Calibri" w:hAnsi="Calibri"/>
                <w:b w:val="1"/>
                <w:bCs w:val="1"/>
                <w:color w:val="0f2744"/>
                <w:sz w:val="21"/>
                <w:szCs w:val="21"/>
                <w:rtl w:val="0"/>
              </w:rPr>
              <w:t xml:space="preserve">Markets without infrastructure</w:t>
            </w:r>
            <w:r w:rsidDel="00000000" w:rsidR="00000000" w:rsidRPr="00000000">
              <w:rPr>
                <w:rtl w:val="0"/>
              </w:rPr>
            </w:r>
          </w:p>
          <w:p w:rsidR="00000000" w:rsidDel="00000000" w:rsidP="00000000" w:rsidRDefault="00000000" w:rsidRPr="00000000" w14:paraId="00000051">
            <w:pPr>
              <w:jc w:val="both"/>
              <w:rPr/>
            </w:pPr>
            <w:r w:rsidDel="00000000" w:rsidR="00000000" w:rsidRPr="00000000">
              <w:rPr>
                <w:rFonts w:ascii="Calibri" w:cs="Calibri" w:eastAsia="Calibri" w:hAnsi="Calibri"/>
                <w:color w:val="0a1628"/>
                <w:sz w:val="20"/>
                <w:szCs w:val="20"/>
                <w:rtl w:val="0"/>
              </w:rPr>
              <w:t xml:space="preserve">The absence of measurable trust constrains the formation of markets around autonomous services — insurance, performance bonds, delegation markets — that would otherwise emerge naturally.</w:t>
            </w:r>
            <w:r w:rsidDel="00000000" w:rsidR="00000000" w:rsidRPr="00000000">
              <w:rPr>
                <w:rtl w:val="0"/>
              </w:rPr>
            </w:r>
          </w:p>
        </w:tc>
      </w:tr>
    </w:tbl>
    <w:p w:rsidR="00000000" w:rsidDel="00000000" w:rsidP="00000000" w:rsidRDefault="00000000" w:rsidRPr="00000000" w14:paraId="00000052">
      <w:pPr>
        <w:spacing w:after="80" w:before="0" w:lineRule="auto"/>
        <w:rPr/>
      </w:pPr>
      <w:r w:rsidDel="00000000" w:rsidR="00000000" w:rsidRPr="00000000">
        <w:rPr>
          <w:rtl w:val="0"/>
        </w:rPr>
      </w:r>
    </w:p>
    <w:p w:rsidR="00000000" w:rsidDel="00000000" w:rsidP="00000000" w:rsidRDefault="00000000" w:rsidRPr="00000000" w14:paraId="00000053">
      <w:pPr>
        <w:spacing w:after="160" w:before="0" w:lineRule="auto"/>
        <w:rPr/>
      </w:pPr>
      <w:r w:rsidDel="00000000" w:rsidR="00000000" w:rsidRPr="00000000">
        <w:rPr>
          <w:rtl w:val="0"/>
        </w:rPr>
      </w:r>
    </w:p>
    <w:p w:rsidR="00000000" w:rsidDel="00000000" w:rsidP="00000000" w:rsidRDefault="00000000" w:rsidRPr="00000000" w14:paraId="00000054">
      <w:pPr>
        <w:spacing w:after="120" w:before="60" w:lineRule="auto"/>
        <w:jc w:val="both"/>
        <w:rPr/>
      </w:pPr>
      <w:r w:rsidDel="00000000" w:rsidR="00000000" w:rsidRPr="00000000">
        <w:rPr>
          <w:rFonts w:ascii="Calibri" w:cs="Calibri" w:eastAsia="Calibri" w:hAnsi="Calibri"/>
          <w:b w:val="0"/>
          <w:bCs w:val="0"/>
          <w:i w:val="1"/>
          <w:iCs w:val="1"/>
          <w:color w:val="0a1628"/>
          <w:sz w:val="22"/>
          <w:szCs w:val="22"/>
          <w:rtl w:val="0"/>
        </w:rPr>
        <w:t xml:space="preserve">These five deficits are not independent failures. They are symptoms of the same structural gap: the absence of a trust measurement layer designed for the autonomous economy.</w:t>
      </w:r>
      <w:r w:rsidDel="00000000" w:rsidR="00000000" w:rsidRPr="00000000">
        <w:rPr>
          <w:rtl w:val="0"/>
        </w:rPr>
      </w:r>
    </w:p>
    <w:p w:rsidR="00000000" w:rsidDel="00000000" w:rsidP="00000000" w:rsidRDefault="00000000" w:rsidRPr="00000000" w14:paraId="00000055">
      <w:pPr>
        <w:spacing w:after="400" w:before="0" w:lineRule="auto"/>
        <w:rPr/>
      </w:pPr>
      <w:r w:rsidDel="00000000" w:rsidR="00000000" w:rsidRPr="00000000">
        <w:rPr>
          <w:rtl w:val="0"/>
        </w:rPr>
      </w:r>
    </w:p>
    <w:p w:rsidR="00000000" w:rsidDel="00000000" w:rsidP="00000000" w:rsidRDefault="00000000" w:rsidRPr="00000000" w14:paraId="00000056">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03  </w:t>
      </w:r>
      <w:r w:rsidDel="00000000" w:rsidR="00000000" w:rsidRPr="00000000">
        <w:rPr>
          <w:rFonts w:ascii="Calibri" w:cs="Calibri" w:eastAsia="Calibri" w:hAnsi="Calibri"/>
          <w:b w:val="1"/>
          <w:bCs w:val="1"/>
          <w:color w:val="0f2744"/>
          <w:sz w:val="28"/>
          <w:szCs w:val="28"/>
          <w:rtl w:val="0"/>
        </w:rPr>
        <w:t xml:space="preserve">FROM PLATFORMS TO TRUST INFRASTRUCTURE</w:t>
      </w:r>
      <w:r w:rsidDel="00000000" w:rsidR="00000000" w:rsidRPr="00000000">
        <w:rPr>
          <w:rtl w:val="0"/>
        </w:rPr>
      </w:r>
    </w:p>
    <w:p w:rsidR="00000000" w:rsidDel="00000000" w:rsidP="00000000" w:rsidRDefault="00000000" w:rsidRPr="00000000" w14:paraId="00000057">
      <w:pPr>
        <w:spacing w:after="120" w:before="0" w:lineRule="auto"/>
        <w:rPr/>
      </w:pPr>
      <w:r w:rsidDel="00000000" w:rsidR="00000000" w:rsidRPr="00000000">
        <w:rPr>
          <w:rtl w:val="0"/>
        </w:rPr>
      </w:r>
    </w:p>
    <w:p w:rsidR="00000000" w:rsidDel="00000000" w:rsidP="00000000" w:rsidRDefault="00000000" w:rsidRPr="00000000" w14:paraId="00000058">
      <w:pPr>
        <w:spacing w:after="180" w:before="100" w:lineRule="auto"/>
        <w:jc w:val="both"/>
        <w:rPr/>
      </w:pPr>
      <w:r w:rsidDel="00000000" w:rsidR="00000000" w:rsidRPr="00000000">
        <w:rPr>
          <w:rFonts w:ascii="Calibri" w:cs="Calibri" w:eastAsia="Calibri" w:hAnsi="Calibri"/>
          <w:b w:val="0"/>
          <w:bCs w:val="0"/>
          <w:i w:val="0"/>
          <w:iCs w:val="0"/>
          <w:color w:val="0f2744"/>
          <w:sz w:val="26"/>
          <w:szCs w:val="26"/>
          <w:rtl w:val="0"/>
        </w:rPr>
        <w:t xml:space="preserve">The autonomous economy requires infrastructure, not platforms. Platforms capture users. Protocols capture markets.</w:t>
      </w:r>
      <w:r w:rsidDel="00000000" w:rsidR="00000000" w:rsidRPr="00000000">
        <w:rPr>
          <w:rtl w:val="0"/>
        </w:rPr>
      </w:r>
    </w:p>
    <w:p w:rsidR="00000000" w:rsidDel="00000000" w:rsidP="00000000" w:rsidRDefault="00000000" w:rsidRPr="00000000" w14:paraId="00000059">
      <w:pPr>
        <w:spacing w:after="160" w:before="0" w:lineRule="auto"/>
        <w:rPr/>
      </w:pPr>
      <w:r w:rsidDel="00000000" w:rsidR="00000000" w:rsidRPr="00000000">
        <w:rPr>
          <w:rtl w:val="0"/>
        </w:rPr>
      </w:r>
    </w:p>
    <w:p w:rsidR="00000000" w:rsidDel="00000000" w:rsidP="00000000" w:rsidRDefault="00000000" w:rsidRPr="00000000" w14:paraId="0000005A">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Every major technology transition has required the emergence of shared infrastructure before its full economic potential could be realized. The internet required TCP/IP before it could support global commerce. Financial markets required credit infrastructure before unknown parties could transact at scale. The mobile economy required standards bodies before devices from different manufacturers could communicate.</w:t>
      </w:r>
      <w:r w:rsidDel="00000000" w:rsidR="00000000" w:rsidRPr="00000000">
        <w:rPr>
          <w:rtl w:val="0"/>
        </w:rPr>
      </w:r>
    </w:p>
    <w:p w:rsidR="00000000" w:rsidDel="00000000" w:rsidP="00000000" w:rsidRDefault="00000000" w:rsidRPr="00000000" w14:paraId="0000005B">
      <w:pPr>
        <w:spacing w:after="120" w:before="0" w:lineRule="auto"/>
        <w:rPr/>
      </w:pPr>
      <w:r w:rsidDel="00000000" w:rsidR="00000000" w:rsidRPr="00000000">
        <w:rPr>
          <w:rtl w:val="0"/>
        </w:rPr>
      </w:r>
    </w:p>
    <w:p w:rsidR="00000000" w:rsidDel="00000000" w:rsidP="00000000" w:rsidRDefault="00000000" w:rsidRPr="00000000" w14:paraId="0000005C">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In each case, the infrastructure layer was not a product. It was not owned by a single participant. It did not compete with the markets it enabled. It measured, standardized, and connected — creating the conditions under which those markets could form and grow.</w:t>
      </w:r>
      <w:r w:rsidDel="00000000" w:rsidR="00000000" w:rsidRPr="00000000">
        <w:rPr>
          <w:rtl w:val="0"/>
        </w:rPr>
      </w:r>
    </w:p>
    <w:p w:rsidR="00000000" w:rsidDel="00000000" w:rsidP="00000000" w:rsidRDefault="00000000" w:rsidRPr="00000000" w14:paraId="0000005D">
      <w:pPr>
        <w:spacing w:after="120" w:before="0" w:lineRule="auto"/>
        <w:rPr/>
      </w:pPr>
      <w:r w:rsidDel="00000000" w:rsidR="00000000" w:rsidRPr="00000000">
        <w:rPr>
          <w:rtl w:val="0"/>
        </w:rPr>
      </w:r>
    </w:p>
    <w:p w:rsidR="00000000" w:rsidDel="00000000" w:rsidP="00000000" w:rsidRDefault="00000000" w:rsidRPr="00000000" w14:paraId="0000005E">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autonomous economy is at an equivalent inflection point. The platforms that build and deploy autonomous agents are not, and cannot be, responsible for establishing the shared trust layer. Each platform necessarily operates within its own ecosystem, using its own methods, optimizing for its own users. The infrastructure that enables trust across ecosystem boundaries must be external to any single platform — neutral, standardized, and open.</w:t>
      </w:r>
      <w:r w:rsidDel="00000000" w:rsidR="00000000" w:rsidRPr="00000000">
        <w:rPr>
          <w:rtl w:val="0"/>
        </w:rPr>
      </w:r>
    </w:p>
    <w:p w:rsidR="00000000" w:rsidDel="00000000" w:rsidP="00000000" w:rsidRDefault="00000000" w:rsidRPr="00000000" w14:paraId="0000005F">
      <w:pPr>
        <w:spacing w:after="160" w:before="0" w:lineRule="auto"/>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558" w:val="clear"/>
            <w:tcMar>
              <w:top w:w="360.0" w:type="dxa"/>
              <w:left w:w="520.0" w:type="dxa"/>
              <w:bottom w:w="360.0" w:type="dxa"/>
              <w:right w:w="520.0" w:type="dxa"/>
            </w:tcMar>
          </w:tcPr>
          <w:p w:rsidR="00000000" w:rsidDel="00000000" w:rsidP="00000000" w:rsidRDefault="00000000" w:rsidRPr="00000000" w14:paraId="00000060">
            <w:pPr>
              <w:spacing w:after="140" w:lineRule="auto"/>
              <w:rPr/>
            </w:pPr>
            <w:r w:rsidDel="00000000" w:rsidR="00000000" w:rsidRPr="00000000">
              <w:rPr>
                <w:rFonts w:ascii="Calibri" w:cs="Calibri" w:eastAsia="Calibri" w:hAnsi="Calibri"/>
                <w:b w:val="1"/>
                <w:bCs w:val="1"/>
                <w:color w:val="9a7318"/>
                <w:sz w:val="20"/>
                <w:szCs w:val="20"/>
                <w:rtl w:val="0"/>
              </w:rPr>
              <w:t xml:space="preserve">The Infrastructure Analogy</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Fonts w:ascii="Calibri" w:cs="Calibri" w:eastAsia="Calibri" w:hAnsi="Calibri"/>
                <w:b w:val="1"/>
                <w:bCs w:val="1"/>
                <w:color w:val="9a7318"/>
                <w:sz w:val="19"/>
                <w:szCs w:val="19"/>
                <w:rtl w:val="0"/>
              </w:rPr>
              <w:t xml:space="preserve">MSCI • S&amp;P • Bloomberg  —  </w:t>
            </w:r>
            <w:r w:rsidDel="00000000" w:rsidR="00000000" w:rsidRPr="00000000">
              <w:rPr>
                <w:rFonts w:ascii="Calibri" w:cs="Calibri" w:eastAsia="Calibri" w:hAnsi="Calibri"/>
                <w:color w:val="e8eff7"/>
                <w:sz w:val="19"/>
                <w:szCs w:val="19"/>
                <w:rtl w:val="0"/>
              </w:rPr>
              <w:t xml:space="preserve">Do not own companies. They measure and index markets.</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Fonts w:ascii="Calibri" w:cs="Calibri" w:eastAsia="Calibri" w:hAnsi="Calibri"/>
                <w:b w:val="1"/>
                <w:bCs w:val="1"/>
                <w:color w:val="9a7318"/>
                <w:sz w:val="19"/>
                <w:szCs w:val="19"/>
                <w:rtl w:val="0"/>
              </w:rPr>
              <w:t xml:space="preserve">Credit infrastructure  —  </w:t>
            </w:r>
            <w:r w:rsidDel="00000000" w:rsidR="00000000" w:rsidRPr="00000000">
              <w:rPr>
                <w:rFonts w:ascii="Calibri" w:cs="Calibri" w:eastAsia="Calibri" w:hAnsi="Calibri"/>
                <w:color w:val="e8eff7"/>
                <w:sz w:val="19"/>
                <w:szCs w:val="19"/>
                <w:rtl w:val="0"/>
              </w:rPr>
              <w:t xml:space="preserve">Does not control transactions. It enables them between unknown parties.</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Fonts w:ascii="Calibri" w:cs="Calibri" w:eastAsia="Calibri" w:hAnsi="Calibri"/>
                <w:b w:val="1"/>
                <w:bCs w:val="1"/>
                <w:color w:val="9a7318"/>
                <w:sz w:val="19"/>
                <w:szCs w:val="19"/>
                <w:rtl w:val="0"/>
              </w:rPr>
              <w:t xml:space="preserve">TCP / IP  —  </w:t>
            </w:r>
            <w:r w:rsidDel="00000000" w:rsidR="00000000" w:rsidRPr="00000000">
              <w:rPr>
                <w:rFonts w:ascii="Calibri" w:cs="Calibri" w:eastAsia="Calibri" w:hAnsi="Calibri"/>
                <w:color w:val="e8eff7"/>
                <w:sz w:val="19"/>
                <w:szCs w:val="19"/>
                <w:rtl w:val="0"/>
              </w:rPr>
              <w:t xml:space="preserve">Does not operate services. It enables communication across all of them.</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Fonts w:ascii="Calibri" w:cs="Calibri" w:eastAsia="Calibri" w:hAnsi="Calibri"/>
                <w:b w:val="1"/>
                <w:bCs w:val="1"/>
                <w:color w:val="9a7318"/>
                <w:sz w:val="19"/>
                <w:szCs w:val="19"/>
                <w:rtl w:val="0"/>
              </w:rPr>
              <w:t xml:space="preserve">3GPP standards  —  </w:t>
            </w:r>
            <w:r w:rsidDel="00000000" w:rsidR="00000000" w:rsidRPr="00000000">
              <w:rPr>
                <w:rFonts w:ascii="Calibri" w:cs="Calibri" w:eastAsia="Calibri" w:hAnsi="Calibri"/>
                <w:color w:val="e8eff7"/>
                <w:sz w:val="19"/>
                <w:szCs w:val="19"/>
                <w:rtl w:val="0"/>
              </w:rPr>
              <w:t xml:space="preserve">Do not build phones. They enable the mobile economy at global scale.</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Calibri" w:cs="Calibri" w:eastAsia="Calibri" w:hAnsi="Calibri"/>
                <w:b w:val="1"/>
                <w:bCs w:val="1"/>
                <w:color w:val="9a7318"/>
                <w:sz w:val="19"/>
                <w:szCs w:val="19"/>
                <w:rtl w:val="0"/>
              </w:rPr>
              <w:t xml:space="preserve">DNS  —  </w:t>
            </w:r>
            <w:r w:rsidDel="00000000" w:rsidR="00000000" w:rsidRPr="00000000">
              <w:rPr>
                <w:rFonts w:ascii="Calibri" w:cs="Calibri" w:eastAsia="Calibri" w:hAnsi="Calibri"/>
                <w:color w:val="e8eff7"/>
                <w:sz w:val="19"/>
                <w:szCs w:val="19"/>
                <w:rtl w:val="0"/>
              </w:rPr>
              <w:t xml:space="preserve">Does not own domains. It resolves them across a distributed global network.</w:t>
            </w:r>
            <w:r w:rsidDel="00000000" w:rsidR="00000000" w:rsidRPr="00000000">
              <w:rPr>
                <w:rtl w:val="0"/>
              </w:rPr>
            </w:r>
          </w:p>
        </w:tc>
      </w:tr>
    </w:tbl>
    <w:p w:rsidR="00000000" w:rsidDel="00000000" w:rsidP="00000000" w:rsidRDefault="00000000" w:rsidRPr="00000000" w14:paraId="00000066">
      <w:pPr>
        <w:spacing w:after="160" w:before="0" w:lineRule="auto"/>
        <w:rPr/>
      </w:pPr>
      <w:r w:rsidDel="00000000" w:rsidR="00000000" w:rsidRPr="00000000">
        <w:rPr>
          <w:rtl w:val="0"/>
        </w:rPr>
      </w:r>
    </w:p>
    <w:p w:rsidR="00000000" w:rsidDel="00000000" w:rsidP="00000000" w:rsidRDefault="00000000" w:rsidRPr="00000000" w14:paraId="00000067">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EVOLENTITY occupies the same category in the autonomous economy. It does not build agents. It does not operate platforms. It does not govern behavior. It measures trust — and makes that measurement portable, standardized, and economically meaningful.</w:t>
      </w:r>
      <w:r w:rsidDel="00000000" w:rsidR="00000000" w:rsidRPr="00000000">
        <w:rPr>
          <w:rtl w:val="0"/>
        </w:rPr>
      </w:r>
    </w:p>
    <w:p w:rsidR="00000000" w:rsidDel="00000000" w:rsidP="00000000" w:rsidRDefault="00000000" w:rsidRPr="00000000" w14:paraId="00000068">
      <w:pPr>
        <w:spacing w:after="400" w:before="0" w:lineRule="auto"/>
        <w:rPr/>
      </w:pPr>
      <w:r w:rsidDel="00000000" w:rsidR="00000000" w:rsidRPr="00000000">
        <w:rPr>
          <w:rtl w:val="0"/>
        </w:rPr>
      </w:r>
    </w:p>
    <w:p w:rsidR="00000000" w:rsidDel="00000000" w:rsidP="00000000" w:rsidRDefault="00000000" w:rsidRPr="00000000" w14:paraId="00000069">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04  </w:t>
      </w:r>
      <w:r w:rsidDel="00000000" w:rsidR="00000000" w:rsidRPr="00000000">
        <w:rPr>
          <w:rFonts w:ascii="Calibri" w:cs="Calibri" w:eastAsia="Calibri" w:hAnsi="Calibri"/>
          <w:b w:val="1"/>
          <w:bCs w:val="1"/>
          <w:color w:val="0f2744"/>
          <w:sz w:val="28"/>
          <w:szCs w:val="28"/>
          <w:rtl w:val="0"/>
        </w:rPr>
        <w:t xml:space="preserve">THE GLOBAL TRUST OBSERVATORY</w:t>
      </w:r>
      <w:r w:rsidDel="00000000" w:rsidR="00000000" w:rsidRPr="00000000">
        <w:rPr>
          <w:rtl w:val="0"/>
        </w:rPr>
      </w:r>
    </w:p>
    <w:p w:rsidR="00000000" w:rsidDel="00000000" w:rsidP="00000000" w:rsidRDefault="00000000" w:rsidRPr="00000000" w14:paraId="0000006A">
      <w:pPr>
        <w:spacing w:after="120" w:before="0" w:lineRule="auto"/>
        <w:rPr/>
      </w:pPr>
      <w:r w:rsidDel="00000000" w:rsidR="00000000" w:rsidRPr="00000000">
        <w:rPr>
          <w:rtl w:val="0"/>
        </w:rPr>
      </w:r>
    </w:p>
    <w:p w:rsidR="00000000" w:rsidDel="00000000" w:rsidP="00000000" w:rsidRDefault="00000000" w:rsidRPr="00000000" w14:paraId="0000006B">
      <w:pPr>
        <w:spacing w:after="180" w:before="100" w:lineRule="auto"/>
        <w:jc w:val="both"/>
        <w:rPr/>
      </w:pPr>
      <w:r w:rsidDel="00000000" w:rsidR="00000000" w:rsidRPr="00000000">
        <w:rPr>
          <w:rFonts w:ascii="Calibri" w:cs="Calibri" w:eastAsia="Calibri" w:hAnsi="Calibri"/>
          <w:b w:val="0"/>
          <w:bCs w:val="0"/>
          <w:i w:val="0"/>
          <w:iCs w:val="0"/>
          <w:color w:val="0f2744"/>
          <w:sz w:val="26"/>
          <w:szCs w:val="26"/>
          <w:rtl w:val="0"/>
        </w:rPr>
        <w:t xml:space="preserve">EVOLENTITY is structured as a trust observatory: it observes, aggregates, and verifies — and in doing so, makes the trustworthiness of autonomous systems visible to all who need to act on it.</w:t>
      </w:r>
      <w:r w:rsidDel="00000000" w:rsidR="00000000" w:rsidRPr="00000000">
        <w:rPr>
          <w:rtl w:val="0"/>
        </w:rPr>
      </w:r>
    </w:p>
    <w:p w:rsidR="00000000" w:rsidDel="00000000" w:rsidP="00000000" w:rsidRDefault="00000000" w:rsidRPr="00000000" w14:paraId="0000006C">
      <w:pPr>
        <w:spacing w:after="160" w:before="0" w:lineRule="auto"/>
        <w:rPr/>
      </w:pPr>
      <w:r w:rsidDel="00000000" w:rsidR="00000000" w:rsidRPr="00000000">
        <w:rPr>
          <w:rtl w:val="0"/>
        </w:rPr>
      </w:r>
    </w:p>
    <w:p w:rsidR="00000000" w:rsidDel="00000000" w:rsidP="00000000" w:rsidRDefault="00000000" w:rsidRPr="00000000" w14:paraId="0000006D">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An observatory does not participate in what it observes. It does not alter the behavior of the systems it measures. It generates information — accurate, standardized, and independently derived — that other actors can use to make better-informed decisions.</w:t>
      </w:r>
      <w:r w:rsidDel="00000000" w:rsidR="00000000" w:rsidRPr="00000000">
        <w:rPr>
          <w:rtl w:val="0"/>
        </w:rPr>
      </w:r>
    </w:p>
    <w:p w:rsidR="00000000" w:rsidDel="00000000" w:rsidP="00000000" w:rsidRDefault="00000000" w:rsidRPr="00000000" w14:paraId="0000006E">
      <w:pPr>
        <w:spacing w:after="120" w:before="0" w:lineRule="auto"/>
        <w:rPr/>
      </w:pPr>
      <w:r w:rsidDel="00000000" w:rsidR="00000000" w:rsidRPr="00000000">
        <w:rPr>
          <w:rtl w:val="0"/>
        </w:rPr>
      </w:r>
    </w:p>
    <w:p w:rsidR="00000000" w:rsidDel="00000000" w:rsidP="00000000" w:rsidRDefault="00000000" w:rsidRPr="00000000" w14:paraId="0000006F">
      <w:pPr>
        <w:spacing w:after="60" w:before="160" w:lineRule="auto"/>
        <w:rPr/>
      </w:pPr>
      <w:r w:rsidDel="00000000" w:rsidR="00000000" w:rsidRPr="00000000">
        <w:rPr>
          <w:rFonts w:ascii="Calibri" w:cs="Calibri" w:eastAsia="Calibri" w:hAnsi="Calibri"/>
          <w:b w:val="1"/>
          <w:bCs w:val="1"/>
          <w:smallCaps w:val="1"/>
          <w:color w:val="8a9bb0"/>
          <w:sz w:val="18"/>
          <w:szCs w:val="18"/>
          <w:rtl w:val="0"/>
        </w:rPr>
        <w:t xml:space="preserve">THE OBSERVATORY FUNCTION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Observe — collect evidence of autonomous system behavior from independent sources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Aggregate — combine evidence from multiple channels using a principled, manipulation-resistant methodology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Verify — assess the quality and reliability of evidence, applying a structured hierarchy of evidential weight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Express — generate standardized trust indicators that can be interpreted across different ecosystems and contexts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Enable — support principals, platforms, insurers, and regulators in making trust-informed decisions</w:t>
      </w:r>
    </w:p>
    <w:p w:rsidR="00000000" w:rsidDel="00000000" w:rsidP="00000000" w:rsidRDefault="00000000" w:rsidRPr="00000000" w14:paraId="00000075">
      <w:pPr>
        <w:spacing w:after="160" w:before="0" w:lineRule="auto"/>
        <w:rPr/>
      </w:pPr>
      <w:r w:rsidDel="00000000" w:rsidR="00000000" w:rsidRPr="00000000">
        <w:rPr>
          <w:rtl w:val="0"/>
        </w:rPr>
      </w:r>
    </w:p>
    <w:p w:rsidR="00000000" w:rsidDel="00000000" w:rsidP="00000000" w:rsidRDefault="00000000" w:rsidRPr="00000000" w14:paraId="00000076">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observatory model is compatible with competing market participants. An index provider does not favor one company over another — it measures all of them by the same standard. EVOLENTITY operates by the same logic: its value increases with the breadth of its coverage, which depends on its perceived neutrality.</w:t>
      </w:r>
      <w:r w:rsidDel="00000000" w:rsidR="00000000" w:rsidRPr="00000000">
        <w:rPr>
          <w:rtl w:val="0"/>
        </w:rPr>
      </w:r>
    </w:p>
    <w:p w:rsidR="00000000" w:rsidDel="00000000" w:rsidP="00000000" w:rsidRDefault="00000000" w:rsidRPr="00000000" w14:paraId="00000077">
      <w:pPr>
        <w:spacing w:after="120" w:before="0" w:lineRule="auto"/>
        <w:rPr/>
      </w:pPr>
      <w:r w:rsidDel="00000000" w:rsidR="00000000" w:rsidRPr="00000000">
        <w:rPr>
          <w:rtl w:val="0"/>
        </w:rPr>
      </w:r>
    </w:p>
    <w:p w:rsidR="00000000" w:rsidDel="00000000" w:rsidP="00000000" w:rsidRDefault="00000000" w:rsidRPr="00000000" w14:paraId="00000078">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observatory role is also compatible with regulatory oversight. Governments and international organizations may use trust indicators to inform policy, monitor risk, and evaluate compliance frameworks — without the infrastructure assuming regulatory authority.</w:t>
      </w:r>
      <w:r w:rsidDel="00000000" w:rsidR="00000000" w:rsidRPr="00000000">
        <w:rPr>
          <w:rtl w:val="0"/>
        </w:rPr>
      </w:r>
    </w:p>
    <w:p w:rsidR="00000000" w:rsidDel="00000000" w:rsidP="00000000" w:rsidRDefault="00000000" w:rsidRPr="00000000" w14:paraId="00000079">
      <w:pPr>
        <w:spacing w:after="400" w:before="0" w:lineRule="auto"/>
        <w:rPr/>
      </w:pPr>
      <w:r w:rsidDel="00000000" w:rsidR="00000000" w:rsidRPr="00000000">
        <w:rPr>
          <w:rtl w:val="0"/>
        </w:rPr>
      </w:r>
    </w:p>
    <w:p w:rsidR="00000000" w:rsidDel="00000000" w:rsidP="00000000" w:rsidRDefault="00000000" w:rsidRPr="00000000" w14:paraId="0000007A">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05  </w:t>
      </w:r>
      <w:r w:rsidDel="00000000" w:rsidR="00000000" w:rsidRPr="00000000">
        <w:rPr>
          <w:rFonts w:ascii="Calibri" w:cs="Calibri" w:eastAsia="Calibri" w:hAnsi="Calibri"/>
          <w:b w:val="1"/>
          <w:bCs w:val="1"/>
          <w:color w:val="0f2744"/>
          <w:sz w:val="28"/>
          <w:szCs w:val="28"/>
          <w:rtl w:val="0"/>
        </w:rPr>
        <w:t xml:space="preserve">THE THREE PILLARS</w:t>
      </w:r>
      <w:r w:rsidDel="00000000" w:rsidR="00000000" w:rsidRPr="00000000">
        <w:rPr>
          <w:rtl w:val="0"/>
        </w:rPr>
      </w:r>
    </w:p>
    <w:p w:rsidR="00000000" w:rsidDel="00000000" w:rsidP="00000000" w:rsidRDefault="00000000" w:rsidRPr="00000000" w14:paraId="0000007B">
      <w:pPr>
        <w:spacing w:after="120" w:before="0" w:lineRule="auto"/>
        <w:rPr/>
      </w:pPr>
      <w:r w:rsidDel="00000000" w:rsidR="00000000" w:rsidRPr="00000000">
        <w:rPr>
          <w:rtl w:val="0"/>
        </w:rPr>
      </w:r>
    </w:p>
    <w:p w:rsidR="00000000" w:rsidDel="00000000" w:rsidP="00000000" w:rsidRDefault="00000000" w:rsidRPr="00000000" w14:paraId="0000007C">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conceptual architecture of EVOLENTITY is structured around three canonical pillars, each addressing a distinct dimension of trust in autonomous systems.</w:t>
      </w:r>
      <w:r w:rsidDel="00000000" w:rsidR="00000000" w:rsidRPr="00000000">
        <w:rPr>
          <w:rtl w:val="0"/>
        </w:rPr>
      </w:r>
    </w:p>
    <w:p w:rsidR="00000000" w:rsidDel="00000000" w:rsidP="00000000" w:rsidRDefault="00000000" w:rsidRPr="00000000" w14:paraId="0000007D">
      <w:pPr>
        <w:spacing w:after="240" w:before="0" w:lineRule="auto"/>
        <w:rPr/>
      </w:pP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0"/>
        </w:trPr>
        <w:tc>
          <w:tcPr>
            <w:tcBorders>
              <w:top w:color="000000" w:space="0" w:sz="0" w:val="nil"/>
              <w:left w:color="000000" w:space="0" w:sz="0" w:val="nil"/>
              <w:bottom w:color="000000" w:space="0" w:sz="0" w:val="nil"/>
              <w:right w:color="9a7318" w:space="0" w:sz="4" w:val="single"/>
            </w:tcBorders>
            <w:shd w:fill="0f2744" w:val="clear"/>
            <w:tcMar>
              <w:top w:w="280.0" w:type="dxa"/>
              <w:left w:w="280.0" w:type="dxa"/>
              <w:bottom w:w="280.0" w:type="dxa"/>
              <w:right w:w="280.0" w:type="dxa"/>
            </w:tcMar>
            <w:vAlign w:val="top"/>
          </w:tcPr>
          <w:p w:rsidR="00000000" w:rsidDel="00000000" w:rsidP="00000000" w:rsidRDefault="00000000" w:rsidRPr="00000000" w14:paraId="0000007E">
            <w:pPr>
              <w:spacing w:after="80" w:lineRule="auto"/>
              <w:rPr/>
            </w:pPr>
            <w:r w:rsidDel="00000000" w:rsidR="00000000" w:rsidRPr="00000000">
              <w:rPr>
                <w:rFonts w:ascii="Calibri" w:cs="Calibri" w:eastAsia="Calibri" w:hAnsi="Calibri"/>
                <w:b w:val="1"/>
                <w:bCs w:val="1"/>
                <w:color w:val="9a7318"/>
                <w:sz w:val="32"/>
                <w:szCs w:val="32"/>
                <w:rtl w:val="0"/>
              </w:rPr>
              <w:t xml:space="preserve">I</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Fonts w:ascii="Calibri" w:cs="Calibri" w:eastAsia="Calibri" w:hAnsi="Calibri"/>
                <w:b w:val="1"/>
                <w:bCs w:val="1"/>
                <w:color w:val="ffffff"/>
                <w:sz w:val="24"/>
                <w:szCs w:val="24"/>
                <w:rtl w:val="0"/>
              </w:rPr>
              <w:t xml:space="preserve">Agent Passport</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Fonts w:ascii="Calibri" w:cs="Calibri" w:eastAsia="Calibri" w:hAnsi="Calibri"/>
                <w:i w:val="1"/>
                <w:iCs w:val="1"/>
                <w:color w:val="8a9bb0"/>
                <w:sz w:val="19"/>
                <w:szCs w:val="19"/>
                <w:rtl w:val="0"/>
              </w:rPr>
              <w:t xml:space="preserve">Who is this entity?</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Persistent cryptographic identity</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Portable across platforms</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Independent of deployment environment</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Enables attribution and continuity</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Foundation of all trust assessment</w:t>
            </w:r>
            <w:r w:rsidDel="00000000" w:rsidR="00000000" w:rsidRPr="00000000">
              <w:rPr>
                <w:rtl w:val="0"/>
              </w:rPr>
            </w:r>
          </w:p>
        </w:tc>
        <w:tc>
          <w:tcPr>
            <w:tcBorders>
              <w:top w:color="000000" w:space="0" w:sz="0" w:val="nil"/>
              <w:left w:color="000000" w:space="0" w:sz="0" w:val="nil"/>
              <w:bottom w:color="000000" w:space="0" w:sz="0" w:val="nil"/>
              <w:right w:color="9a7318" w:space="0" w:sz="4" w:val="single"/>
            </w:tcBorders>
            <w:shd w:fill="0f2744" w:val="clear"/>
            <w:tcMar>
              <w:top w:w="280.0" w:type="dxa"/>
              <w:left w:w="280.0" w:type="dxa"/>
              <w:bottom w:w="280.0" w:type="dxa"/>
              <w:right w:w="280.0" w:type="dxa"/>
            </w:tcMar>
            <w:vAlign w:val="top"/>
          </w:tcPr>
          <w:p w:rsidR="00000000" w:rsidDel="00000000" w:rsidP="00000000" w:rsidRDefault="00000000" w:rsidRPr="00000000" w14:paraId="00000086">
            <w:pPr>
              <w:spacing w:after="80" w:lineRule="auto"/>
              <w:rPr/>
            </w:pPr>
            <w:r w:rsidDel="00000000" w:rsidR="00000000" w:rsidRPr="00000000">
              <w:rPr>
                <w:rFonts w:ascii="Calibri" w:cs="Calibri" w:eastAsia="Calibri" w:hAnsi="Calibri"/>
                <w:b w:val="1"/>
                <w:bCs w:val="1"/>
                <w:color w:val="9a7318"/>
                <w:sz w:val="32"/>
                <w:szCs w:val="32"/>
                <w:rtl w:val="0"/>
              </w:rPr>
              <w:t xml:space="preserve">II</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Calibri" w:cs="Calibri" w:eastAsia="Calibri" w:hAnsi="Calibri"/>
                <w:b w:val="1"/>
                <w:bCs w:val="1"/>
                <w:color w:val="ffffff"/>
                <w:sz w:val="24"/>
                <w:szCs w:val="24"/>
                <w:rtl w:val="0"/>
              </w:rPr>
              <w:t xml:space="preserve">Living Reputation Container</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Fonts w:ascii="Calibri" w:cs="Calibri" w:eastAsia="Calibri" w:hAnsi="Calibri"/>
                <w:i w:val="1"/>
                <w:iCs w:val="1"/>
                <w:color w:val="8a9bb0"/>
                <w:sz w:val="19"/>
                <w:szCs w:val="19"/>
                <w:rtl w:val="0"/>
              </w:rPr>
              <w:t xml:space="preserve">What has it done?</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Accumulates behavioral evidence over time</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Portable between ecosystems</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Verifiable without central authority</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Time-weighted and manipulation-resistant</w:t>
            </w:r>
            <w:r w:rsidDel="00000000" w:rsidR="00000000" w:rsidRPr="00000000">
              <w:rPr>
                <w:rtl w:val="0"/>
              </w:rPr>
            </w:r>
          </w:p>
          <w:p w:rsidR="00000000" w:rsidDel="00000000" w:rsidP="00000000" w:rsidRDefault="00000000" w:rsidRPr="00000000" w14:paraId="0000008D">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The historical substrate of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744" w:val="clear"/>
            <w:tcMar>
              <w:top w:w="280.0" w:type="dxa"/>
              <w:left w:w="280.0" w:type="dxa"/>
              <w:bottom w:w="280.0" w:type="dxa"/>
              <w:right w:w="280.0" w:type="dxa"/>
            </w:tcMar>
            <w:vAlign w:val="top"/>
          </w:tcPr>
          <w:p w:rsidR="00000000" w:rsidDel="00000000" w:rsidP="00000000" w:rsidRDefault="00000000" w:rsidRPr="00000000" w14:paraId="0000008E">
            <w:pPr>
              <w:spacing w:after="80" w:lineRule="auto"/>
              <w:rPr/>
            </w:pPr>
            <w:r w:rsidDel="00000000" w:rsidR="00000000" w:rsidRPr="00000000">
              <w:rPr>
                <w:rFonts w:ascii="Calibri" w:cs="Calibri" w:eastAsia="Calibri" w:hAnsi="Calibri"/>
                <w:b w:val="1"/>
                <w:bCs w:val="1"/>
                <w:color w:val="9a7318"/>
                <w:sz w:val="32"/>
                <w:szCs w:val="32"/>
                <w:rtl w:val="0"/>
              </w:rPr>
              <w:t xml:space="preserve">III</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Fonts w:ascii="Calibri" w:cs="Calibri" w:eastAsia="Calibri" w:hAnsi="Calibri"/>
                <w:b w:val="1"/>
                <w:bCs w:val="1"/>
                <w:color w:val="ffffff"/>
                <w:sz w:val="24"/>
                <w:szCs w:val="24"/>
                <w:rtl w:val="0"/>
              </w:rPr>
              <w:t xml:space="preserve">Global Trust Index</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rFonts w:ascii="Calibri" w:cs="Calibri" w:eastAsia="Calibri" w:hAnsi="Calibri"/>
                <w:i w:val="1"/>
                <w:iCs w:val="1"/>
                <w:color w:val="8a9bb0"/>
                <w:sz w:val="19"/>
                <w:szCs w:val="19"/>
                <w:rtl w:val="0"/>
              </w:rPr>
              <w:t xml:space="preserve">What is it worth?</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Composite trust signal across evidence classes</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Market-level and entity-level indicators</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Comparable across sectors and jurisdictions</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Economically actionable</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Fonts w:ascii="Calibri" w:cs="Calibri" w:eastAsia="Calibri" w:hAnsi="Calibri"/>
                <w:color w:val="9a7318"/>
                <w:sz w:val="19"/>
                <w:szCs w:val="19"/>
                <w:rtl w:val="0"/>
              </w:rPr>
              <w:t xml:space="preserve">–  </w:t>
            </w:r>
            <w:r w:rsidDel="00000000" w:rsidR="00000000" w:rsidRPr="00000000">
              <w:rPr>
                <w:rFonts w:ascii="Calibri" w:cs="Calibri" w:eastAsia="Calibri" w:hAnsi="Calibri"/>
                <w:color w:val="e8eff7"/>
                <w:sz w:val="19"/>
                <w:szCs w:val="19"/>
                <w:rtl w:val="0"/>
              </w:rPr>
              <w:t xml:space="preserve">The public face of trust in the agent economy</w:t>
            </w:r>
            <w:r w:rsidDel="00000000" w:rsidR="00000000" w:rsidRPr="00000000">
              <w:rPr>
                <w:rtl w:val="0"/>
              </w:rPr>
            </w:r>
          </w:p>
        </w:tc>
      </w:tr>
    </w:tbl>
    <w:p w:rsidR="00000000" w:rsidDel="00000000" w:rsidP="00000000" w:rsidRDefault="00000000" w:rsidRPr="00000000" w14:paraId="00000096">
      <w:pPr>
        <w:spacing w:after="240" w:before="0" w:lineRule="auto"/>
        <w:rPr/>
      </w:pPr>
      <w:r w:rsidDel="00000000" w:rsidR="00000000" w:rsidRPr="00000000">
        <w:rPr>
          <w:rtl w:val="0"/>
        </w:rPr>
      </w:r>
    </w:p>
    <w:p w:rsidR="00000000" w:rsidDel="00000000" w:rsidP="00000000" w:rsidRDefault="00000000" w:rsidRPr="00000000" w14:paraId="00000097">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These three pillars are not independent products. They form a unified trust capital system: identity enables attribution, behavioral continuity enables assessment, and standardized indicators enable economic action. Together they constitute the trust infrastructure of the autonomous economy.</w:t>
      </w:r>
      <w:r w:rsidDel="00000000" w:rsidR="00000000" w:rsidRPr="00000000">
        <w:rPr>
          <w:rtl w:val="0"/>
        </w:rPr>
      </w:r>
    </w:p>
    <w:p w:rsidR="00000000" w:rsidDel="00000000" w:rsidP="00000000" w:rsidRDefault="00000000" w:rsidRPr="00000000" w14:paraId="00000098">
      <w:pPr>
        <w:spacing w:after="400" w:before="0" w:lineRule="auto"/>
        <w:rPr/>
      </w:pPr>
      <w:r w:rsidDel="00000000" w:rsidR="00000000" w:rsidRPr="00000000">
        <w:rPr>
          <w:rtl w:val="0"/>
        </w:rPr>
      </w:r>
    </w:p>
    <w:p w:rsidR="00000000" w:rsidDel="00000000" w:rsidP="00000000" w:rsidRDefault="00000000" w:rsidRPr="00000000" w14:paraId="00000099">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06  </w:t>
      </w:r>
      <w:r w:rsidDel="00000000" w:rsidR="00000000" w:rsidRPr="00000000">
        <w:rPr>
          <w:rFonts w:ascii="Calibri" w:cs="Calibri" w:eastAsia="Calibri" w:hAnsi="Calibri"/>
          <w:b w:val="1"/>
          <w:bCs w:val="1"/>
          <w:color w:val="0f2744"/>
          <w:sz w:val="28"/>
          <w:szCs w:val="28"/>
          <w:rtl w:val="0"/>
        </w:rPr>
        <w:t xml:space="preserve">TRUST AS A PUBLIC ECONOMIC SIGNAL</w:t>
      </w:r>
      <w:r w:rsidDel="00000000" w:rsidR="00000000" w:rsidRPr="00000000">
        <w:rPr>
          <w:rtl w:val="0"/>
        </w:rPr>
      </w:r>
    </w:p>
    <w:p w:rsidR="00000000" w:rsidDel="00000000" w:rsidP="00000000" w:rsidRDefault="00000000" w:rsidRPr="00000000" w14:paraId="0000009A">
      <w:pPr>
        <w:spacing w:after="120" w:before="0" w:lineRule="auto"/>
        <w:rPr/>
      </w:pPr>
      <w:r w:rsidDel="00000000" w:rsidR="00000000" w:rsidRPr="00000000">
        <w:rPr>
          <w:rtl w:val="0"/>
        </w:rPr>
      </w:r>
    </w:p>
    <w:p w:rsidR="00000000" w:rsidDel="00000000" w:rsidP="00000000" w:rsidRDefault="00000000" w:rsidRPr="00000000" w14:paraId="0000009B">
      <w:pPr>
        <w:spacing w:after="180" w:before="100" w:lineRule="auto"/>
        <w:jc w:val="both"/>
        <w:rPr/>
      </w:pPr>
      <w:r w:rsidDel="00000000" w:rsidR="00000000" w:rsidRPr="00000000">
        <w:rPr>
          <w:rFonts w:ascii="Calibri" w:cs="Calibri" w:eastAsia="Calibri" w:hAnsi="Calibri"/>
          <w:b w:val="0"/>
          <w:bCs w:val="0"/>
          <w:i w:val="0"/>
          <w:iCs w:val="0"/>
          <w:color w:val="0f2744"/>
          <w:sz w:val="26"/>
          <w:szCs w:val="26"/>
          <w:rtl w:val="0"/>
        </w:rPr>
        <w:t xml:space="preserve">When trust is observable and portable, it becomes an economic signal — one that markets can price, underwriters can assess, and principals can act on.</w:t>
      </w:r>
      <w:r w:rsidDel="00000000" w:rsidR="00000000" w:rsidRPr="00000000">
        <w:rPr>
          <w:rtl w:val="0"/>
        </w:rPr>
      </w:r>
    </w:p>
    <w:p w:rsidR="00000000" w:rsidDel="00000000" w:rsidP="00000000" w:rsidRDefault="00000000" w:rsidRPr="00000000" w14:paraId="0000009C">
      <w:pPr>
        <w:spacing w:after="160" w:before="0" w:lineRule="auto"/>
        <w:rPr/>
      </w:pPr>
      <w:r w:rsidDel="00000000" w:rsidR="00000000" w:rsidRPr="00000000">
        <w:rPr>
          <w:rtl w:val="0"/>
        </w:rPr>
      </w:r>
    </w:p>
    <w:p w:rsidR="00000000" w:rsidDel="00000000" w:rsidP="00000000" w:rsidRDefault="00000000" w:rsidRPr="00000000" w14:paraId="0000009D">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In conventional markets, trust is expressed through instruments: credit scores, insurance ratings, regulatory classifications, certifications. Each of these instruments converts a complex underlying reality — the likelihood that a counterparty will behave as expected — into a standardized signal that reduces transaction costs and enables markets to scale.</w:t>
      </w:r>
      <w:r w:rsidDel="00000000" w:rsidR="00000000" w:rsidRPr="00000000">
        <w:rPr>
          <w:rtl w:val="0"/>
        </w:rPr>
      </w:r>
    </w:p>
    <w:p w:rsidR="00000000" w:rsidDel="00000000" w:rsidP="00000000" w:rsidRDefault="00000000" w:rsidRPr="00000000" w14:paraId="0000009E">
      <w:pPr>
        <w:spacing w:after="120" w:before="0" w:lineRule="auto"/>
        <w:rPr/>
      </w:pPr>
      <w:r w:rsidDel="00000000" w:rsidR="00000000" w:rsidRPr="00000000">
        <w:rPr>
          <w:rtl w:val="0"/>
        </w:rPr>
      </w:r>
    </w:p>
    <w:p w:rsidR="00000000" w:rsidDel="00000000" w:rsidP="00000000" w:rsidRDefault="00000000" w:rsidRPr="00000000" w14:paraId="0000009F">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autonomous economy lacks equivalent instruments. Principals delegating resources to autonomous agents, platforms selecting agents for high-stakes tasks, insurers underwriting autonomous system operations — all of these actors operate without standardized trust signals. This is both an economic inefficiency and a systemic risk.</w:t>
      </w:r>
      <w:r w:rsidDel="00000000" w:rsidR="00000000" w:rsidRPr="00000000">
        <w:rPr>
          <w:rtl w:val="0"/>
        </w:rPr>
      </w:r>
    </w:p>
    <w:p w:rsidR="00000000" w:rsidDel="00000000" w:rsidP="00000000" w:rsidRDefault="00000000" w:rsidRPr="00000000" w14:paraId="000000A0">
      <w:pPr>
        <w:spacing w:after="120" w:before="0" w:lineRule="auto"/>
        <w:rPr/>
      </w:pPr>
      <w:r w:rsidDel="00000000" w:rsidR="00000000" w:rsidRPr="00000000">
        <w:rPr>
          <w:rtl w:val="0"/>
        </w:rPr>
      </w:r>
    </w:p>
    <w:p w:rsidR="00000000" w:rsidDel="00000000" w:rsidP="00000000" w:rsidRDefault="00000000" w:rsidRPr="00000000" w14:paraId="000000A1">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EVOLENTITY addresses this by generating trust signals that are: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Standardized — interpretable across different platforms, sectors, and jurisdictions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Portable — carried with the entity, not locked to any deployment environment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Evidence-grounded — derived from behavioral records, not assertions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Dynamically updated — reflecting current behavior, not historical snapshots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Publicly observable at the market level through the Global Agent Trust Index</w:t>
      </w:r>
    </w:p>
    <w:p w:rsidR="00000000" w:rsidDel="00000000" w:rsidP="00000000" w:rsidRDefault="00000000" w:rsidRPr="00000000" w14:paraId="000000A7">
      <w:pPr>
        <w:spacing w:after="160" w:before="0" w:lineRule="auto"/>
        <w:rPr/>
      </w:pPr>
      <w:r w:rsidDel="00000000" w:rsidR="00000000" w:rsidRPr="00000000">
        <w:rPr>
          <w:rtl w:val="0"/>
        </w:rPr>
      </w:r>
    </w:p>
    <w:p w:rsidR="00000000" w:rsidDel="00000000" w:rsidP="00000000" w:rsidRDefault="00000000" w:rsidRPr="00000000" w14:paraId="000000A8">
      <w:pPr>
        <w:pBdr>
          <w:left w:color="9a7318" w:space="0" w:sz="18" w:val="single"/>
        </w:pBdr>
        <w:spacing w:after="240" w:before="240" w:lineRule="auto"/>
        <w:ind w:left="560" w:right="280" w:firstLine="0"/>
        <w:rPr/>
      </w:pPr>
      <w:r w:rsidDel="00000000" w:rsidR="00000000" w:rsidRPr="00000000">
        <w:rPr>
          <w:rFonts w:ascii="Calibri" w:cs="Calibri" w:eastAsia="Calibri" w:hAnsi="Calibri"/>
          <w:b w:val="1"/>
          <w:bCs w:val="1"/>
          <w:i w:val="1"/>
          <w:iCs w:val="1"/>
          <w:color w:val="0f2744"/>
          <w:sz w:val="24"/>
          <w:szCs w:val="24"/>
          <w:rtl w:val="0"/>
        </w:rPr>
        <w:t xml:space="preserve">Trust, made observable and portable, becomes an asset. It can be accumulated, verified, and valued. It becomes the basis of a new class of economic instruments in the autonomous economy.</w:t>
      </w:r>
      <w:r w:rsidDel="00000000" w:rsidR="00000000" w:rsidRPr="00000000">
        <w:rPr>
          <w:rtl w:val="0"/>
        </w:rPr>
      </w:r>
    </w:p>
    <w:p w:rsidR="00000000" w:rsidDel="00000000" w:rsidP="00000000" w:rsidRDefault="00000000" w:rsidRPr="00000000" w14:paraId="000000A9">
      <w:pPr>
        <w:spacing w:after="400" w:before="0" w:lineRule="auto"/>
        <w:rPr/>
      </w:pPr>
      <w:r w:rsidDel="00000000" w:rsidR="00000000" w:rsidRPr="00000000">
        <w:rPr>
          <w:rtl w:val="0"/>
        </w:rPr>
      </w:r>
    </w:p>
    <w:p w:rsidR="00000000" w:rsidDel="00000000" w:rsidP="00000000" w:rsidRDefault="00000000" w:rsidRPr="00000000" w14:paraId="000000AA">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07  </w:t>
      </w:r>
      <w:r w:rsidDel="00000000" w:rsidR="00000000" w:rsidRPr="00000000">
        <w:rPr>
          <w:rFonts w:ascii="Calibri" w:cs="Calibri" w:eastAsia="Calibri" w:hAnsi="Calibri"/>
          <w:b w:val="1"/>
          <w:bCs w:val="1"/>
          <w:color w:val="0f2744"/>
          <w:sz w:val="28"/>
          <w:szCs w:val="28"/>
          <w:rtl w:val="0"/>
        </w:rPr>
        <w:t xml:space="preserve">WHY THIS LAYER IS INEVITABLE</w:t>
      </w:r>
      <w:r w:rsidDel="00000000" w:rsidR="00000000" w:rsidRPr="00000000">
        <w:rPr>
          <w:rtl w:val="0"/>
        </w:rPr>
      </w:r>
    </w:p>
    <w:p w:rsidR="00000000" w:rsidDel="00000000" w:rsidP="00000000" w:rsidRDefault="00000000" w:rsidRPr="00000000" w14:paraId="000000AB">
      <w:pPr>
        <w:spacing w:after="120" w:before="0" w:lineRule="auto"/>
        <w:rPr/>
      </w:pPr>
      <w:r w:rsidDel="00000000" w:rsidR="00000000" w:rsidRPr="00000000">
        <w:rPr>
          <w:rtl w:val="0"/>
        </w:rPr>
      </w:r>
    </w:p>
    <w:p w:rsidR="00000000" w:rsidDel="00000000" w:rsidP="00000000" w:rsidRDefault="00000000" w:rsidRPr="00000000" w14:paraId="000000AC">
      <w:pPr>
        <w:spacing w:after="180" w:before="100" w:lineRule="auto"/>
        <w:jc w:val="both"/>
        <w:rPr/>
      </w:pPr>
      <w:r w:rsidDel="00000000" w:rsidR="00000000" w:rsidRPr="00000000">
        <w:rPr>
          <w:rFonts w:ascii="Calibri" w:cs="Calibri" w:eastAsia="Calibri" w:hAnsi="Calibri"/>
          <w:b w:val="0"/>
          <w:bCs w:val="0"/>
          <w:i w:val="0"/>
          <w:iCs w:val="0"/>
          <w:color w:val="0f2744"/>
          <w:sz w:val="26"/>
          <w:szCs w:val="26"/>
          <w:rtl w:val="0"/>
        </w:rPr>
        <w:t xml:space="preserve">The emergence of a trust measurement layer for autonomous systems is not a matter of whether, but when. The structural economics of the autonomous economy make it necessary.</w:t>
      </w:r>
      <w:r w:rsidDel="00000000" w:rsidR="00000000" w:rsidRPr="00000000">
        <w:rPr>
          <w:rtl w:val="0"/>
        </w:rPr>
      </w:r>
    </w:p>
    <w:p w:rsidR="00000000" w:rsidDel="00000000" w:rsidP="00000000" w:rsidRDefault="00000000" w:rsidRPr="00000000" w14:paraId="000000AD">
      <w:pPr>
        <w:spacing w:after="160" w:before="0" w:lineRule="auto"/>
        <w:rPr/>
      </w:pPr>
      <w:r w:rsidDel="00000000" w:rsidR="00000000" w:rsidRPr="00000000">
        <w:rPr>
          <w:rtl w:val="0"/>
        </w:rPr>
      </w:r>
    </w:p>
    <w:p w:rsidR="00000000" w:rsidDel="00000000" w:rsidP="00000000" w:rsidRDefault="00000000" w:rsidRPr="00000000" w14:paraId="000000AE">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Three convergent forces make the emergence of trust infrastructure structurally inevitable:</w:t>
      </w:r>
      <w:r w:rsidDel="00000000" w:rsidR="00000000" w:rsidRPr="00000000">
        <w:rPr>
          <w:rtl w:val="0"/>
        </w:rPr>
      </w:r>
    </w:p>
    <w:p w:rsidR="00000000" w:rsidDel="00000000" w:rsidP="00000000" w:rsidRDefault="00000000" w:rsidRPr="00000000" w14:paraId="000000AF">
      <w:pPr>
        <w:spacing w:after="160" w:before="0" w:lineRule="auto"/>
        <w:rPr/>
      </w:pP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a7318" w:space="0" w:sz="14" w:val="single"/>
              <w:bottom w:color="000000" w:space="0" w:sz="0" w:val="nil"/>
              <w:right w:color="000000" w:space="0" w:sz="0" w:val="nil"/>
            </w:tcBorders>
            <w:shd w:fill="f7f5f0" w:val="clear"/>
            <w:tcMar>
              <w:top w:w="140.0" w:type="dxa"/>
              <w:left w:w="280.0" w:type="dxa"/>
              <w:bottom w:w="140.0" w:type="dxa"/>
              <w:right w:w="200.0" w:type="dxa"/>
            </w:tcMar>
          </w:tcPr>
          <w:p w:rsidR="00000000" w:rsidDel="00000000" w:rsidP="00000000" w:rsidRDefault="00000000" w:rsidRPr="00000000" w14:paraId="000000B0">
            <w:pPr>
              <w:spacing w:after="80" w:lineRule="auto"/>
              <w:rPr/>
            </w:pPr>
            <w:r w:rsidDel="00000000" w:rsidR="00000000" w:rsidRPr="00000000">
              <w:rPr>
                <w:rFonts w:ascii="Calibri" w:cs="Calibri" w:eastAsia="Calibri" w:hAnsi="Calibri"/>
                <w:b w:val="1"/>
                <w:bCs w:val="1"/>
                <w:color w:val="0f2744"/>
                <w:sz w:val="21"/>
                <w:szCs w:val="21"/>
                <w:rtl w:val="0"/>
              </w:rPr>
              <w:t xml:space="preserve">The Scale Imperative</w:t>
            </w:r>
            <w:r w:rsidDel="00000000" w:rsidR="00000000" w:rsidRPr="00000000">
              <w:rPr>
                <w:rtl w:val="0"/>
              </w:rPr>
            </w:r>
          </w:p>
          <w:p w:rsidR="00000000" w:rsidDel="00000000" w:rsidP="00000000" w:rsidRDefault="00000000" w:rsidRPr="00000000" w14:paraId="000000B1">
            <w:pPr>
              <w:jc w:val="both"/>
              <w:rPr/>
            </w:pPr>
            <w:r w:rsidDel="00000000" w:rsidR="00000000" w:rsidRPr="00000000">
              <w:rPr>
                <w:rFonts w:ascii="Calibri" w:cs="Calibri" w:eastAsia="Calibri" w:hAnsi="Calibri"/>
                <w:color w:val="0a1628"/>
                <w:sz w:val="20"/>
                <w:szCs w:val="20"/>
                <w:rtl w:val="0"/>
              </w:rPr>
              <w:t xml:space="preserve">As autonomous systems proliferate, the cost of establishing trust ad hoc — through direct supervision, platform lock-in, or bespoke verification — grows unsustainably. The economics of scale demand a shared infrastructure.</w:t>
            </w:r>
            <w:r w:rsidDel="00000000" w:rsidR="00000000" w:rsidRPr="00000000">
              <w:rPr>
                <w:rtl w:val="0"/>
              </w:rPr>
            </w:r>
          </w:p>
        </w:tc>
      </w:tr>
    </w:tbl>
    <w:p w:rsidR="00000000" w:rsidDel="00000000" w:rsidP="00000000" w:rsidRDefault="00000000" w:rsidRPr="00000000" w14:paraId="000000B2">
      <w:pPr>
        <w:spacing w:after="120" w:before="0" w:lineRule="auto"/>
        <w:rPr/>
      </w:pP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a7318" w:space="0" w:sz="14" w:val="single"/>
              <w:bottom w:color="000000" w:space="0" w:sz="0" w:val="nil"/>
              <w:right w:color="000000" w:space="0" w:sz="0" w:val="nil"/>
            </w:tcBorders>
            <w:shd w:fill="f7f5f0" w:val="clear"/>
            <w:tcMar>
              <w:top w:w="140.0" w:type="dxa"/>
              <w:left w:w="280.0" w:type="dxa"/>
              <w:bottom w:w="140.0" w:type="dxa"/>
              <w:right w:w="200.0" w:type="dxa"/>
            </w:tcMar>
          </w:tcPr>
          <w:p w:rsidR="00000000" w:rsidDel="00000000" w:rsidP="00000000" w:rsidRDefault="00000000" w:rsidRPr="00000000" w14:paraId="000000B3">
            <w:pPr>
              <w:spacing w:after="80" w:lineRule="auto"/>
              <w:rPr/>
            </w:pPr>
            <w:r w:rsidDel="00000000" w:rsidR="00000000" w:rsidRPr="00000000">
              <w:rPr>
                <w:rFonts w:ascii="Calibri" w:cs="Calibri" w:eastAsia="Calibri" w:hAnsi="Calibri"/>
                <w:b w:val="1"/>
                <w:bCs w:val="1"/>
                <w:color w:val="0f2744"/>
                <w:sz w:val="21"/>
                <w:szCs w:val="21"/>
                <w:rtl w:val="0"/>
              </w:rPr>
              <w:t xml:space="preserve">The Regulatory Imperative</w:t>
            </w:r>
            <w:r w:rsidDel="00000000" w:rsidR="00000000" w:rsidRPr="00000000">
              <w:rPr>
                <w:rtl w:val="0"/>
              </w:rPr>
            </w:r>
          </w:p>
          <w:p w:rsidR="00000000" w:rsidDel="00000000" w:rsidP="00000000" w:rsidRDefault="00000000" w:rsidRPr="00000000" w14:paraId="000000B4">
            <w:pPr>
              <w:jc w:val="both"/>
              <w:rPr/>
            </w:pPr>
            <w:r w:rsidDel="00000000" w:rsidR="00000000" w:rsidRPr="00000000">
              <w:rPr>
                <w:rFonts w:ascii="Calibri" w:cs="Calibri" w:eastAsia="Calibri" w:hAnsi="Calibri"/>
                <w:color w:val="0a1628"/>
                <w:sz w:val="20"/>
                <w:szCs w:val="20"/>
                <w:rtl w:val="0"/>
              </w:rPr>
              <w:t xml:space="preserve">Governments and international bodies are developing frameworks for the governance of autonomous and AI systems. These frameworks require measurable evidence of system behavior — evidence that only a standardized measurement infrastructure can supply at scale.</w:t>
            </w:r>
            <w:r w:rsidDel="00000000" w:rsidR="00000000" w:rsidRPr="00000000">
              <w:rPr>
                <w:rtl w:val="0"/>
              </w:rPr>
            </w:r>
          </w:p>
        </w:tc>
      </w:tr>
    </w:tbl>
    <w:p w:rsidR="00000000" w:rsidDel="00000000" w:rsidP="00000000" w:rsidRDefault="00000000" w:rsidRPr="00000000" w14:paraId="000000B5">
      <w:pPr>
        <w:spacing w:after="120" w:before="0" w:lineRule="auto"/>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a7318" w:space="0" w:sz="14" w:val="single"/>
              <w:bottom w:color="000000" w:space="0" w:sz="0" w:val="nil"/>
              <w:right w:color="000000" w:space="0" w:sz="0" w:val="nil"/>
            </w:tcBorders>
            <w:shd w:fill="f7f5f0" w:val="clear"/>
            <w:tcMar>
              <w:top w:w="140.0" w:type="dxa"/>
              <w:left w:w="280.0" w:type="dxa"/>
              <w:bottom w:w="140.0" w:type="dxa"/>
              <w:right w:w="200.0" w:type="dxa"/>
            </w:tcMar>
          </w:tcPr>
          <w:p w:rsidR="00000000" w:rsidDel="00000000" w:rsidP="00000000" w:rsidRDefault="00000000" w:rsidRPr="00000000" w14:paraId="000000B6">
            <w:pPr>
              <w:spacing w:after="80" w:lineRule="auto"/>
              <w:rPr/>
            </w:pPr>
            <w:r w:rsidDel="00000000" w:rsidR="00000000" w:rsidRPr="00000000">
              <w:rPr>
                <w:rFonts w:ascii="Calibri" w:cs="Calibri" w:eastAsia="Calibri" w:hAnsi="Calibri"/>
                <w:b w:val="1"/>
                <w:bCs w:val="1"/>
                <w:color w:val="0f2744"/>
                <w:sz w:val="21"/>
                <w:szCs w:val="21"/>
                <w:rtl w:val="0"/>
              </w:rPr>
              <w:t xml:space="preserve">The Market Formation Imperative</w:t>
            </w:r>
            <w:r w:rsidDel="00000000" w:rsidR="00000000" w:rsidRPr="00000000">
              <w:rPr>
                <w:rtl w:val="0"/>
              </w:rPr>
            </w:r>
          </w:p>
          <w:p w:rsidR="00000000" w:rsidDel="00000000" w:rsidP="00000000" w:rsidRDefault="00000000" w:rsidRPr="00000000" w14:paraId="000000B7">
            <w:pPr>
              <w:jc w:val="both"/>
              <w:rPr/>
            </w:pPr>
            <w:r w:rsidDel="00000000" w:rsidR="00000000" w:rsidRPr="00000000">
              <w:rPr>
                <w:rFonts w:ascii="Calibri" w:cs="Calibri" w:eastAsia="Calibri" w:hAnsi="Calibri"/>
                <w:color w:val="0a1628"/>
                <w:sz w:val="20"/>
                <w:szCs w:val="20"/>
                <w:rtl w:val="0"/>
              </w:rPr>
              <w:t xml:space="preserve">Markets that depend on trust — insurance, delegation services, performance guarantees, autonomous system finance — cannot form without standardized trust signals. The market itself creates demand for the infrastructure.</w:t>
            </w:r>
            <w:r w:rsidDel="00000000" w:rsidR="00000000" w:rsidRPr="00000000">
              <w:rPr>
                <w:rtl w:val="0"/>
              </w:rPr>
            </w:r>
          </w:p>
        </w:tc>
      </w:tr>
    </w:tbl>
    <w:p w:rsidR="00000000" w:rsidDel="00000000" w:rsidP="00000000" w:rsidRDefault="00000000" w:rsidRPr="00000000" w14:paraId="000000B8">
      <w:pPr>
        <w:spacing w:after="120" w:before="0" w:lineRule="auto"/>
        <w:rPr/>
      </w:pPr>
      <w:r w:rsidDel="00000000" w:rsidR="00000000" w:rsidRPr="00000000">
        <w:rPr>
          <w:rtl w:val="0"/>
        </w:rPr>
      </w:r>
    </w:p>
    <w:p w:rsidR="00000000" w:rsidDel="00000000" w:rsidP="00000000" w:rsidRDefault="00000000" w:rsidRPr="00000000" w14:paraId="000000B9">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question that remains is not whether this infrastructure will exist, but who establishes its standards, methodology, and governance. First movers in infrastructure categories do not merely capture market share — they establish the normative baseline against which all subsequent participants are measured.</w:t>
      </w:r>
      <w:r w:rsidDel="00000000" w:rsidR="00000000" w:rsidRPr="00000000">
        <w:rPr>
          <w:rtl w:val="0"/>
        </w:rPr>
      </w:r>
    </w:p>
    <w:p w:rsidR="00000000" w:rsidDel="00000000" w:rsidP="00000000" w:rsidRDefault="00000000" w:rsidRPr="00000000" w14:paraId="000000BA">
      <w:pPr>
        <w:spacing w:after="400" w:before="0" w:lineRule="auto"/>
        <w:rPr/>
      </w:pPr>
      <w:r w:rsidDel="00000000" w:rsidR="00000000" w:rsidRPr="00000000">
        <w:rPr>
          <w:rtl w:val="0"/>
        </w:rPr>
      </w:r>
    </w:p>
    <w:p w:rsidR="00000000" w:rsidDel="00000000" w:rsidP="00000000" w:rsidRDefault="00000000" w:rsidRPr="00000000" w14:paraId="000000BB">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08  </w:t>
      </w:r>
      <w:r w:rsidDel="00000000" w:rsidR="00000000" w:rsidRPr="00000000">
        <w:rPr>
          <w:rFonts w:ascii="Calibri" w:cs="Calibri" w:eastAsia="Calibri" w:hAnsi="Calibri"/>
          <w:b w:val="1"/>
          <w:bCs w:val="1"/>
          <w:color w:val="0f2744"/>
          <w:sz w:val="28"/>
          <w:szCs w:val="28"/>
          <w:rtl w:val="0"/>
        </w:rPr>
        <w:t xml:space="preserve">STAKEHOLDER VALUE</w:t>
      </w:r>
      <w:r w:rsidDel="00000000" w:rsidR="00000000" w:rsidRPr="00000000">
        <w:rPr>
          <w:rtl w:val="0"/>
        </w:rPr>
      </w:r>
    </w:p>
    <w:p w:rsidR="00000000" w:rsidDel="00000000" w:rsidP="00000000" w:rsidRDefault="00000000" w:rsidRPr="00000000" w14:paraId="000000BC">
      <w:pPr>
        <w:spacing w:after="120" w:before="0" w:lineRule="auto"/>
        <w:rPr/>
      </w:pPr>
      <w:r w:rsidDel="00000000" w:rsidR="00000000" w:rsidRPr="00000000">
        <w:rPr>
          <w:rtl w:val="0"/>
        </w:rPr>
      </w:r>
    </w:p>
    <w:p w:rsidR="00000000" w:rsidDel="00000000" w:rsidP="00000000" w:rsidRDefault="00000000" w:rsidRPr="00000000" w14:paraId="000000BD">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trust measurement layer generates value for every category of participant in the autonomous economy. Because it is neutral and non-competitive, it can benefit all stakeholders simultaneously.</w:t>
      </w:r>
      <w:r w:rsidDel="00000000" w:rsidR="00000000" w:rsidRPr="00000000">
        <w:rPr>
          <w:rtl w:val="0"/>
        </w:rPr>
      </w:r>
    </w:p>
    <w:p w:rsidR="00000000" w:rsidDel="00000000" w:rsidP="00000000" w:rsidRDefault="00000000" w:rsidRPr="00000000" w14:paraId="000000BE">
      <w:pPr>
        <w:spacing w:after="200" w:before="0" w:lineRule="auto"/>
        <w:rPr/>
      </w:pP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038"/>
        <w:tblGridChange w:id="0">
          <w:tblGrid>
            <w:gridCol w:w="2400"/>
            <w:gridCol w:w="3200"/>
            <w:gridCol w:w="40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744" w:val="clear"/>
            <w:tcMar>
              <w:top w:w="100.0" w:type="dxa"/>
              <w:left w:w="160.0" w:type="dxa"/>
              <w:bottom w:w="100.0" w:type="dxa"/>
              <w:right w:w="160.0" w:type="dxa"/>
            </w:tcMar>
          </w:tcPr>
          <w:p w:rsidR="00000000" w:rsidDel="00000000" w:rsidP="00000000" w:rsidRDefault="00000000" w:rsidRPr="00000000" w14:paraId="000000BF">
            <w:pPr>
              <w:spacing w:after="0" w:lineRule="auto"/>
              <w:rPr/>
            </w:pPr>
            <w:r w:rsidDel="00000000" w:rsidR="00000000" w:rsidRPr="00000000">
              <w:rPr>
                <w:rFonts w:ascii="Calibri" w:cs="Calibri" w:eastAsia="Calibri" w:hAnsi="Calibri"/>
                <w:b w:val="1"/>
                <w:bCs w:val="1"/>
                <w:color w:val="9a7318"/>
                <w:sz w:val="19"/>
                <w:szCs w:val="19"/>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744" w:val="clear"/>
            <w:tcMar>
              <w:top w:w="100.0" w:type="dxa"/>
              <w:left w:w="160.0" w:type="dxa"/>
              <w:bottom w:w="100.0" w:type="dxa"/>
              <w:right w:w="160.0" w:type="dxa"/>
            </w:tcMar>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b w:val="1"/>
                <w:bCs w:val="1"/>
                <w:color w:val="ffffff"/>
                <w:sz w:val="19"/>
                <w:szCs w:val="19"/>
                <w:rtl w:val="0"/>
              </w:rPr>
              <w:t xml:space="preserve">Primary 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744" w:val="clear"/>
            <w:tcMar>
              <w:top w:w="100.0" w:type="dxa"/>
              <w:left w:w="160.0" w:type="dxa"/>
              <w:bottom w:w="100.0" w:type="dxa"/>
              <w:right w:w="160.0" w:type="dxa"/>
            </w:tcMar>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1"/>
                <w:bCs w:val="1"/>
                <w:color w:val="ffffff"/>
                <w:sz w:val="19"/>
                <w:szCs w:val="19"/>
                <w:rtl w:val="0"/>
              </w:rPr>
              <w:t xml:space="preserve">Application</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0f2744"/>
                <w:sz w:val="19"/>
                <w:szCs w:val="19"/>
                <w:rtl w:val="0"/>
              </w:rPr>
              <w:t xml:space="preserve">Governments</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C3">
            <w:pPr>
              <w:rPr/>
            </w:pPr>
            <w:r w:rsidDel="00000000" w:rsidR="00000000" w:rsidRPr="00000000">
              <w:rPr>
                <w:rFonts w:ascii="Calibri" w:cs="Calibri" w:eastAsia="Calibri" w:hAnsi="Calibri"/>
                <w:color w:val="0a1628"/>
                <w:sz w:val="19"/>
                <w:szCs w:val="19"/>
                <w:rtl w:val="0"/>
              </w:rPr>
              <w:t xml:space="preserve">Informed autonomous system oversight</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C4">
            <w:pPr>
              <w:rPr/>
            </w:pPr>
            <w:r w:rsidDel="00000000" w:rsidR="00000000" w:rsidRPr="00000000">
              <w:rPr>
                <w:rFonts w:ascii="Calibri" w:cs="Calibri" w:eastAsia="Calibri" w:hAnsi="Calibri"/>
                <w:i w:val="1"/>
                <w:iCs w:val="1"/>
                <w:color w:val="8a9bb0"/>
                <w:sz w:val="19"/>
                <w:szCs w:val="19"/>
                <w:rtl w:val="0"/>
              </w:rPr>
              <w:t xml:space="preserve">Policy-relevant trust indicators; regulatory risk assessment support</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color w:val="0f2744"/>
                <w:sz w:val="19"/>
                <w:szCs w:val="19"/>
                <w:rtl w:val="0"/>
              </w:rPr>
              <w:t xml:space="preserve">Standards Bodies</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C6">
            <w:pPr>
              <w:rPr/>
            </w:pPr>
            <w:r w:rsidDel="00000000" w:rsidR="00000000" w:rsidRPr="00000000">
              <w:rPr>
                <w:rFonts w:ascii="Calibri" w:cs="Calibri" w:eastAsia="Calibri" w:hAnsi="Calibri"/>
                <w:color w:val="0a1628"/>
                <w:sz w:val="19"/>
                <w:szCs w:val="19"/>
                <w:rtl w:val="0"/>
              </w:rPr>
              <w:t xml:space="preserve">Empirical basis for technical standards</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C7">
            <w:pPr>
              <w:rPr/>
            </w:pPr>
            <w:r w:rsidDel="00000000" w:rsidR="00000000" w:rsidRPr="00000000">
              <w:rPr>
                <w:rFonts w:ascii="Calibri" w:cs="Calibri" w:eastAsia="Calibri" w:hAnsi="Calibri"/>
                <w:i w:val="1"/>
                <w:iCs w:val="1"/>
                <w:color w:val="8a9bb0"/>
                <w:sz w:val="19"/>
                <w:szCs w:val="19"/>
                <w:rtl w:val="0"/>
              </w:rPr>
              <w:t xml:space="preserve">Observable behavioral data supporting standards methodology development</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C8">
            <w:pPr>
              <w:rPr/>
            </w:pPr>
            <w:r w:rsidDel="00000000" w:rsidR="00000000" w:rsidRPr="00000000">
              <w:rPr>
                <w:rFonts w:ascii="Calibri" w:cs="Calibri" w:eastAsia="Calibri" w:hAnsi="Calibri"/>
                <w:b w:val="1"/>
                <w:bCs w:val="1"/>
                <w:color w:val="0f2744"/>
                <w:sz w:val="19"/>
                <w:szCs w:val="19"/>
                <w:rtl w:val="0"/>
              </w:rPr>
              <w:t xml:space="preserve">Institutional Investors</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C9">
            <w:pPr>
              <w:rPr/>
            </w:pPr>
            <w:r w:rsidDel="00000000" w:rsidR="00000000" w:rsidRPr="00000000">
              <w:rPr>
                <w:rFonts w:ascii="Calibri" w:cs="Calibri" w:eastAsia="Calibri" w:hAnsi="Calibri"/>
                <w:color w:val="0a1628"/>
                <w:sz w:val="19"/>
                <w:szCs w:val="19"/>
                <w:rtl w:val="0"/>
              </w:rPr>
              <w:t xml:space="preserve">Risk-adjusted exposure to autonomous economy</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CA">
            <w:pPr>
              <w:rPr/>
            </w:pPr>
            <w:r w:rsidDel="00000000" w:rsidR="00000000" w:rsidRPr="00000000">
              <w:rPr>
                <w:rFonts w:ascii="Calibri" w:cs="Calibri" w:eastAsia="Calibri" w:hAnsi="Calibri"/>
                <w:i w:val="1"/>
                <w:iCs w:val="1"/>
                <w:color w:val="8a9bb0"/>
                <w:sz w:val="19"/>
                <w:szCs w:val="19"/>
                <w:rtl w:val="0"/>
              </w:rPr>
              <w:t xml:space="preserve">Trust-indexed financial instruments; portfolio risk assessment</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CB">
            <w:pPr>
              <w:rPr/>
            </w:pPr>
            <w:r w:rsidDel="00000000" w:rsidR="00000000" w:rsidRPr="00000000">
              <w:rPr>
                <w:rFonts w:ascii="Calibri" w:cs="Calibri" w:eastAsia="Calibri" w:hAnsi="Calibri"/>
                <w:b w:val="1"/>
                <w:bCs w:val="1"/>
                <w:color w:val="0f2744"/>
                <w:sz w:val="19"/>
                <w:szCs w:val="19"/>
                <w:rtl w:val="0"/>
              </w:rPr>
              <w:t xml:space="preserve">Insurers</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CC">
            <w:pPr>
              <w:rPr/>
            </w:pPr>
            <w:r w:rsidDel="00000000" w:rsidR="00000000" w:rsidRPr="00000000">
              <w:rPr>
                <w:rFonts w:ascii="Calibri" w:cs="Calibri" w:eastAsia="Calibri" w:hAnsi="Calibri"/>
                <w:color w:val="0a1628"/>
                <w:sz w:val="19"/>
                <w:szCs w:val="19"/>
                <w:rtl w:val="0"/>
              </w:rPr>
              <w:t xml:space="preserve">Underwriting autonomous system operations</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CD">
            <w:pPr>
              <w:rPr/>
            </w:pPr>
            <w:r w:rsidDel="00000000" w:rsidR="00000000" w:rsidRPr="00000000">
              <w:rPr>
                <w:rFonts w:ascii="Calibri" w:cs="Calibri" w:eastAsia="Calibri" w:hAnsi="Calibri"/>
                <w:i w:val="1"/>
                <w:iCs w:val="1"/>
                <w:color w:val="8a9bb0"/>
                <w:sz w:val="19"/>
                <w:szCs w:val="19"/>
                <w:rtl w:val="0"/>
              </w:rPr>
              <w:t xml:space="preserve">Evidence-based actuarial inputs; claims-risk correlation</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CE">
            <w:pPr>
              <w:rPr/>
            </w:pPr>
            <w:r w:rsidDel="00000000" w:rsidR="00000000" w:rsidRPr="00000000">
              <w:rPr>
                <w:rFonts w:ascii="Calibri" w:cs="Calibri" w:eastAsia="Calibri" w:hAnsi="Calibri"/>
                <w:b w:val="1"/>
                <w:bCs w:val="1"/>
                <w:color w:val="0f2744"/>
                <w:sz w:val="19"/>
                <w:szCs w:val="19"/>
                <w:rtl w:val="0"/>
              </w:rPr>
              <w:t xml:space="preserve">Platform Operators</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CF">
            <w:pPr>
              <w:rPr/>
            </w:pPr>
            <w:r w:rsidDel="00000000" w:rsidR="00000000" w:rsidRPr="00000000">
              <w:rPr>
                <w:rFonts w:ascii="Calibri" w:cs="Calibri" w:eastAsia="Calibri" w:hAnsi="Calibri"/>
                <w:color w:val="0a1628"/>
                <w:sz w:val="19"/>
                <w:szCs w:val="19"/>
                <w:rtl w:val="0"/>
              </w:rPr>
              <w:t xml:space="preserve">Cross-platform agent reputation</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D0">
            <w:pPr>
              <w:rPr/>
            </w:pPr>
            <w:r w:rsidDel="00000000" w:rsidR="00000000" w:rsidRPr="00000000">
              <w:rPr>
                <w:rFonts w:ascii="Calibri" w:cs="Calibri" w:eastAsia="Calibri" w:hAnsi="Calibri"/>
                <w:i w:val="1"/>
                <w:iCs w:val="1"/>
                <w:color w:val="8a9bb0"/>
                <w:sz w:val="19"/>
                <w:szCs w:val="19"/>
                <w:rtl w:val="0"/>
              </w:rPr>
              <w:t xml:space="preserve">Trust signals for agent selection, delegation, and access control</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D1">
            <w:pPr>
              <w:rPr/>
            </w:pPr>
            <w:r w:rsidDel="00000000" w:rsidR="00000000" w:rsidRPr="00000000">
              <w:rPr>
                <w:rFonts w:ascii="Calibri" w:cs="Calibri" w:eastAsia="Calibri" w:hAnsi="Calibri"/>
                <w:b w:val="1"/>
                <w:bCs w:val="1"/>
                <w:color w:val="0f2744"/>
                <w:sz w:val="19"/>
                <w:szCs w:val="19"/>
                <w:rtl w:val="0"/>
              </w:rPr>
              <w:t xml:space="preserve">Enterprise Adopters</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D2">
            <w:pPr>
              <w:rPr/>
            </w:pPr>
            <w:r w:rsidDel="00000000" w:rsidR="00000000" w:rsidRPr="00000000">
              <w:rPr>
                <w:rFonts w:ascii="Calibri" w:cs="Calibri" w:eastAsia="Calibri" w:hAnsi="Calibri"/>
                <w:color w:val="0a1628"/>
                <w:sz w:val="19"/>
                <w:szCs w:val="19"/>
                <w:rtl w:val="0"/>
              </w:rPr>
              <w:t xml:space="preserve">Verifiable agent procurement</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D3">
            <w:pPr>
              <w:rPr/>
            </w:pPr>
            <w:r w:rsidDel="00000000" w:rsidR="00000000" w:rsidRPr="00000000">
              <w:rPr>
                <w:rFonts w:ascii="Calibri" w:cs="Calibri" w:eastAsia="Calibri" w:hAnsi="Calibri"/>
                <w:i w:val="1"/>
                <w:iCs w:val="1"/>
                <w:color w:val="8a9bb0"/>
                <w:sz w:val="19"/>
                <w:szCs w:val="19"/>
                <w:rtl w:val="0"/>
              </w:rPr>
              <w:t xml:space="preserve">Objective evaluation criteria beyond vendor assertions</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D4">
            <w:pPr>
              <w:rPr/>
            </w:pPr>
            <w:r w:rsidDel="00000000" w:rsidR="00000000" w:rsidRPr="00000000">
              <w:rPr>
                <w:rFonts w:ascii="Calibri" w:cs="Calibri" w:eastAsia="Calibri" w:hAnsi="Calibri"/>
                <w:b w:val="1"/>
                <w:bCs w:val="1"/>
                <w:color w:val="0f2744"/>
                <w:sz w:val="19"/>
                <w:szCs w:val="19"/>
                <w:rtl w:val="0"/>
              </w:rPr>
              <w:t xml:space="preserve">Academia</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D5">
            <w:pPr>
              <w:rPr/>
            </w:pPr>
            <w:r w:rsidDel="00000000" w:rsidR="00000000" w:rsidRPr="00000000">
              <w:rPr>
                <w:rFonts w:ascii="Calibri" w:cs="Calibri" w:eastAsia="Calibri" w:hAnsi="Calibri"/>
                <w:color w:val="0a1628"/>
                <w:sz w:val="19"/>
                <w:szCs w:val="19"/>
                <w:rtl w:val="0"/>
              </w:rPr>
              <w:t xml:space="preserve">Empirical trust research</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D6">
            <w:pPr>
              <w:rPr/>
            </w:pPr>
            <w:r w:rsidDel="00000000" w:rsidR="00000000" w:rsidRPr="00000000">
              <w:rPr>
                <w:rFonts w:ascii="Calibri" w:cs="Calibri" w:eastAsia="Calibri" w:hAnsi="Calibri"/>
                <w:i w:val="1"/>
                <w:iCs w:val="1"/>
                <w:color w:val="8a9bb0"/>
                <w:sz w:val="19"/>
                <w:szCs w:val="19"/>
                <w:rtl w:val="0"/>
              </w:rPr>
              <w:t xml:space="preserve">Structured behavioral datasets; index methodology collaboration</w:t>
            </w:r>
            <w:r w:rsidDel="00000000" w:rsidR="00000000" w:rsidRPr="00000000">
              <w:rPr>
                <w:rtl w:val="0"/>
              </w:rPr>
            </w:r>
          </w:p>
        </w:tc>
      </w:tr>
    </w:tbl>
    <w:p w:rsidR="00000000" w:rsidDel="00000000" w:rsidP="00000000" w:rsidRDefault="00000000" w:rsidRPr="00000000" w14:paraId="000000D7">
      <w:pPr>
        <w:spacing w:after="400" w:before="0" w:lineRule="auto"/>
        <w:rPr/>
      </w:pPr>
      <w:r w:rsidDel="00000000" w:rsidR="00000000" w:rsidRPr="00000000">
        <w:rPr>
          <w:rtl w:val="0"/>
        </w:rPr>
      </w:r>
    </w:p>
    <w:p w:rsidR="00000000" w:rsidDel="00000000" w:rsidP="00000000" w:rsidRDefault="00000000" w:rsidRPr="00000000" w14:paraId="000000D8">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09  </w:t>
      </w:r>
      <w:r w:rsidDel="00000000" w:rsidR="00000000" w:rsidRPr="00000000">
        <w:rPr>
          <w:rFonts w:ascii="Calibri" w:cs="Calibri" w:eastAsia="Calibri" w:hAnsi="Calibri"/>
          <w:b w:val="1"/>
          <w:bCs w:val="1"/>
          <w:color w:val="0f2744"/>
          <w:sz w:val="28"/>
          <w:szCs w:val="28"/>
          <w:rtl w:val="0"/>
        </w:rPr>
        <w:t xml:space="preserve">PATH TO GLOBAL ADOPTION</w:t>
      </w:r>
      <w:r w:rsidDel="00000000" w:rsidR="00000000" w:rsidRPr="00000000">
        <w:rPr>
          <w:rtl w:val="0"/>
        </w:rPr>
      </w:r>
    </w:p>
    <w:p w:rsidR="00000000" w:rsidDel="00000000" w:rsidP="00000000" w:rsidRDefault="00000000" w:rsidRPr="00000000" w14:paraId="000000D9">
      <w:pPr>
        <w:spacing w:after="120" w:before="0" w:lineRule="auto"/>
        <w:rPr/>
      </w:pPr>
      <w:r w:rsidDel="00000000" w:rsidR="00000000" w:rsidRPr="00000000">
        <w:rPr>
          <w:rtl w:val="0"/>
        </w:rPr>
      </w:r>
    </w:p>
    <w:p w:rsidR="00000000" w:rsidDel="00000000" w:rsidP="00000000" w:rsidRDefault="00000000" w:rsidRPr="00000000" w14:paraId="000000DA">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Global infrastructure initiatives follow a recognizable adoption pathway: from canonical documentation and methodology, through standardization engagement, to institutional embedding and market adoption. EVOLENTITY is designed to follow this pathway.</w:t>
      </w:r>
      <w:r w:rsidDel="00000000" w:rsidR="00000000" w:rsidRPr="00000000">
        <w:rPr>
          <w:rtl w:val="0"/>
        </w:rPr>
      </w:r>
    </w:p>
    <w:p w:rsidR="00000000" w:rsidDel="00000000" w:rsidP="00000000" w:rsidRDefault="00000000" w:rsidRPr="00000000" w14:paraId="000000DB">
      <w:pPr>
        <w:spacing w:after="200" w:before="0" w:lineRule="auto"/>
        <w:rPr/>
      </w:pP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5238"/>
        <w:tblGridChange w:id="0">
          <w:tblGrid>
            <w:gridCol w:w="1800"/>
            <w:gridCol w:w="2600"/>
            <w:gridCol w:w="52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744" w:val="clear"/>
            <w:tcMar>
              <w:top w:w="100.0" w:type="dxa"/>
              <w:left w:w="160.0" w:type="dxa"/>
              <w:bottom w:w="100.0" w:type="dxa"/>
              <w:right w:w="160.0" w:type="dxa"/>
            </w:tcMar>
          </w:tcPr>
          <w:p w:rsidR="00000000" w:rsidDel="00000000" w:rsidP="00000000" w:rsidRDefault="00000000" w:rsidRPr="00000000" w14:paraId="000000DC">
            <w:pPr>
              <w:rPr/>
            </w:pPr>
            <w:r w:rsidDel="00000000" w:rsidR="00000000" w:rsidRPr="00000000">
              <w:rPr>
                <w:rFonts w:ascii="Calibri" w:cs="Calibri" w:eastAsia="Calibri" w:hAnsi="Calibri"/>
                <w:b w:val="1"/>
                <w:bCs w:val="1"/>
                <w:color w:val="9a7318"/>
                <w:sz w:val="19"/>
                <w:szCs w:val="19"/>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744" w:val="clear"/>
            <w:tcMar>
              <w:top w:w="100.0" w:type="dxa"/>
              <w:left w:w="160.0" w:type="dxa"/>
              <w:bottom w:w="100.0" w:type="dxa"/>
              <w:right w:w="160.0" w:type="dxa"/>
            </w:tcMar>
          </w:tcPr>
          <w:p w:rsidR="00000000" w:rsidDel="00000000" w:rsidP="00000000" w:rsidRDefault="00000000" w:rsidRPr="00000000" w14:paraId="000000DD">
            <w:pPr>
              <w:rPr/>
            </w:pPr>
            <w:r w:rsidDel="00000000" w:rsidR="00000000" w:rsidRPr="00000000">
              <w:rPr>
                <w:rFonts w:ascii="Calibri" w:cs="Calibri" w:eastAsia="Calibri" w:hAnsi="Calibri"/>
                <w:b w:val="1"/>
                <w:bCs w:val="1"/>
                <w:color w:val="ffffff"/>
                <w:sz w:val="19"/>
                <w:szCs w:val="19"/>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744" w:val="clear"/>
            <w:tcMar>
              <w:top w:w="100.0" w:type="dxa"/>
              <w:left w:w="160.0" w:type="dxa"/>
              <w:bottom w:w="100.0" w:type="dxa"/>
              <w:right w:w="160.0" w:type="dxa"/>
            </w:tcMar>
          </w:tcPr>
          <w:p w:rsidR="00000000" w:rsidDel="00000000" w:rsidP="00000000" w:rsidRDefault="00000000" w:rsidRPr="00000000" w14:paraId="000000DE">
            <w:pPr>
              <w:rPr/>
            </w:pPr>
            <w:r w:rsidDel="00000000" w:rsidR="00000000" w:rsidRPr="00000000">
              <w:rPr>
                <w:rFonts w:ascii="Calibri" w:cs="Calibri" w:eastAsia="Calibri" w:hAnsi="Calibri"/>
                <w:b w:val="1"/>
                <w:bCs w:val="1"/>
                <w:color w:val="ffffff"/>
                <w:sz w:val="19"/>
                <w:szCs w:val="19"/>
                <w:rtl w:val="0"/>
              </w:rPr>
              <w:t xml:space="preserve">Milestones</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DF">
            <w:pPr>
              <w:rPr/>
            </w:pPr>
            <w:r w:rsidDel="00000000" w:rsidR="00000000" w:rsidRPr="00000000">
              <w:rPr>
                <w:rFonts w:ascii="Calibri" w:cs="Calibri" w:eastAsia="Calibri" w:hAnsi="Calibri"/>
                <w:b w:val="1"/>
                <w:bCs w:val="1"/>
                <w:color w:val="9a7318"/>
                <w:sz w:val="19"/>
                <w:szCs w:val="19"/>
                <w:rtl w:val="0"/>
              </w:rPr>
              <w:t xml:space="preserve">Phase I</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E0">
            <w:pPr>
              <w:rPr/>
            </w:pPr>
            <w:r w:rsidDel="00000000" w:rsidR="00000000" w:rsidRPr="00000000">
              <w:rPr>
                <w:rFonts w:ascii="Calibri" w:cs="Calibri" w:eastAsia="Calibri" w:hAnsi="Calibri"/>
                <w:b w:val="1"/>
                <w:bCs w:val="1"/>
                <w:color w:val="0a1628"/>
                <w:sz w:val="19"/>
                <w:szCs w:val="19"/>
                <w:rtl w:val="0"/>
              </w:rPr>
              <w:t xml:space="preserve">Foundation &amp; Standards</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E1">
            <w:pPr>
              <w:rPr/>
            </w:pPr>
            <w:r w:rsidDel="00000000" w:rsidR="00000000" w:rsidRPr="00000000">
              <w:rPr>
                <w:rFonts w:ascii="Calibri" w:cs="Calibri" w:eastAsia="Calibri" w:hAnsi="Calibri"/>
                <w:i w:val="1"/>
                <w:iCs w:val="1"/>
                <w:color w:val="8a9bb0"/>
                <w:sz w:val="19"/>
                <w:szCs w:val="19"/>
                <w:rtl w:val="0"/>
              </w:rPr>
              <w:t xml:space="preserve">Canonical documentation; methodology publication; engagement with ISO, IEEE, ETSI, W3C, ITU-T; regulatory dialogue</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E2">
            <w:pPr>
              <w:rPr/>
            </w:pPr>
            <w:r w:rsidDel="00000000" w:rsidR="00000000" w:rsidRPr="00000000">
              <w:rPr>
                <w:rFonts w:ascii="Calibri" w:cs="Calibri" w:eastAsia="Calibri" w:hAnsi="Calibri"/>
                <w:b w:val="1"/>
                <w:bCs w:val="1"/>
                <w:color w:val="9a7318"/>
                <w:sz w:val="19"/>
                <w:szCs w:val="19"/>
                <w:rtl w:val="0"/>
              </w:rPr>
              <w:t xml:space="preserve">Phase II</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E3">
            <w:pPr>
              <w:rPr/>
            </w:pPr>
            <w:r w:rsidDel="00000000" w:rsidR="00000000" w:rsidRPr="00000000">
              <w:rPr>
                <w:rFonts w:ascii="Calibri" w:cs="Calibri" w:eastAsia="Calibri" w:hAnsi="Calibri"/>
                <w:b w:val="1"/>
                <w:bCs w:val="1"/>
                <w:color w:val="0a1628"/>
                <w:sz w:val="19"/>
                <w:szCs w:val="19"/>
                <w:rtl w:val="0"/>
              </w:rPr>
              <w:t xml:space="preserve">Institutional Integration</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90.0" w:type="dxa"/>
              <w:left w:w="160.0" w:type="dxa"/>
              <w:bottom w:w="90.0" w:type="dxa"/>
              <w:right w:w="160.0" w:type="dxa"/>
            </w:tcMar>
          </w:tcPr>
          <w:p w:rsidR="00000000" w:rsidDel="00000000" w:rsidP="00000000" w:rsidRDefault="00000000" w:rsidRPr="00000000" w14:paraId="000000E4">
            <w:pPr>
              <w:rPr/>
            </w:pPr>
            <w:r w:rsidDel="00000000" w:rsidR="00000000" w:rsidRPr="00000000">
              <w:rPr>
                <w:rFonts w:ascii="Calibri" w:cs="Calibri" w:eastAsia="Calibri" w:hAnsi="Calibri"/>
                <w:i w:val="1"/>
                <w:iCs w:val="1"/>
                <w:color w:val="8a9bb0"/>
                <w:sz w:val="19"/>
                <w:szCs w:val="19"/>
                <w:rtl w:val="0"/>
              </w:rPr>
              <w:t xml:space="preserve">Voluntary adoption by platforms and enterprises; pilot integration with regulatory frameworks; academic validation; insurer engagement</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E5">
            <w:pPr>
              <w:rPr/>
            </w:pPr>
            <w:r w:rsidDel="00000000" w:rsidR="00000000" w:rsidRPr="00000000">
              <w:rPr>
                <w:rFonts w:ascii="Calibri" w:cs="Calibri" w:eastAsia="Calibri" w:hAnsi="Calibri"/>
                <w:b w:val="1"/>
                <w:bCs w:val="1"/>
                <w:color w:val="9a7318"/>
                <w:sz w:val="19"/>
                <w:szCs w:val="19"/>
                <w:rtl w:val="0"/>
              </w:rPr>
              <w:t xml:space="preserve">Phase III</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E6">
            <w:pPr>
              <w:rPr/>
            </w:pPr>
            <w:r w:rsidDel="00000000" w:rsidR="00000000" w:rsidRPr="00000000">
              <w:rPr>
                <w:rFonts w:ascii="Calibri" w:cs="Calibri" w:eastAsia="Calibri" w:hAnsi="Calibri"/>
                <w:b w:val="1"/>
                <w:bCs w:val="1"/>
                <w:color w:val="0a1628"/>
                <w:sz w:val="19"/>
                <w:szCs w:val="19"/>
                <w:rtl w:val="0"/>
              </w:rPr>
              <w:t xml:space="preserve">Market Embedding</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90.0" w:type="dxa"/>
              <w:left w:w="160.0" w:type="dxa"/>
              <w:bottom w:w="90.0" w:type="dxa"/>
              <w:right w:w="160.0" w:type="dxa"/>
            </w:tcMar>
          </w:tcPr>
          <w:p w:rsidR="00000000" w:rsidDel="00000000" w:rsidP="00000000" w:rsidRDefault="00000000" w:rsidRPr="00000000" w14:paraId="000000E7">
            <w:pPr>
              <w:rPr/>
            </w:pPr>
            <w:r w:rsidDel="00000000" w:rsidR="00000000" w:rsidRPr="00000000">
              <w:rPr>
                <w:rFonts w:ascii="Calibri" w:cs="Calibri" w:eastAsia="Calibri" w:hAnsi="Calibri"/>
                <w:i w:val="1"/>
                <w:iCs w:val="1"/>
                <w:color w:val="8a9bb0"/>
                <w:sz w:val="19"/>
                <w:szCs w:val="19"/>
                <w:rtl w:val="0"/>
              </w:rPr>
              <w:t xml:space="preserve">Index as financial reference; trust-differentiated market access; secondary instrument formation; global interoperability agreements</w:t>
            </w:r>
            <w:r w:rsidDel="00000000" w:rsidR="00000000" w:rsidRPr="00000000">
              <w:rPr>
                <w:rtl w:val="0"/>
              </w:rPr>
            </w:r>
          </w:p>
        </w:tc>
      </w:tr>
    </w:tbl>
    <w:p w:rsidR="00000000" w:rsidDel="00000000" w:rsidP="00000000" w:rsidRDefault="00000000" w:rsidRPr="00000000" w14:paraId="000000E8">
      <w:pPr>
        <w:spacing w:after="200" w:before="0" w:lineRule="auto"/>
        <w:rPr/>
      </w:pPr>
      <w:r w:rsidDel="00000000" w:rsidR="00000000" w:rsidRPr="00000000">
        <w:rPr>
          <w:rtl w:val="0"/>
        </w:rPr>
      </w:r>
    </w:p>
    <w:p w:rsidR="00000000" w:rsidDel="00000000" w:rsidP="00000000" w:rsidRDefault="00000000" w:rsidRPr="00000000" w14:paraId="000000E9">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Each phase builds on the preceding one. The canonical documentation layer — Doctrine, Vision, Reference Architecture, Index Methodology — is the prerequisite for standardization. Standardization is the prerequisite for institutional confidence. Institutional confidence is the prerequisite for market formation.</w:t>
      </w:r>
      <w:r w:rsidDel="00000000" w:rsidR="00000000" w:rsidRPr="00000000">
        <w:rPr>
          <w:rtl w:val="0"/>
        </w:rPr>
      </w:r>
    </w:p>
    <w:p w:rsidR="00000000" w:rsidDel="00000000" w:rsidP="00000000" w:rsidRDefault="00000000" w:rsidRPr="00000000" w14:paraId="000000EA">
      <w:pPr>
        <w:spacing w:after="400" w:before="0" w:lineRule="auto"/>
        <w:rPr/>
      </w:pPr>
      <w:r w:rsidDel="00000000" w:rsidR="00000000" w:rsidRPr="00000000">
        <w:rPr>
          <w:rtl w:val="0"/>
        </w:rPr>
      </w:r>
    </w:p>
    <w:p w:rsidR="00000000" w:rsidDel="00000000" w:rsidP="00000000" w:rsidRDefault="00000000" w:rsidRPr="00000000" w14:paraId="000000EB">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10  </w:t>
      </w:r>
      <w:r w:rsidDel="00000000" w:rsidR="00000000" w:rsidRPr="00000000">
        <w:rPr>
          <w:rFonts w:ascii="Calibri" w:cs="Calibri" w:eastAsia="Calibri" w:hAnsi="Calibri"/>
          <w:b w:val="1"/>
          <w:bCs w:val="1"/>
          <w:color w:val="0f2744"/>
          <w:sz w:val="28"/>
          <w:szCs w:val="28"/>
          <w:rtl w:val="0"/>
        </w:rPr>
        <w:t xml:space="preserve">LONG-TERM OUTLOOK</w:t>
      </w:r>
      <w:r w:rsidDel="00000000" w:rsidR="00000000" w:rsidRPr="00000000">
        <w:rPr>
          <w:rtl w:val="0"/>
        </w:rPr>
      </w:r>
    </w:p>
    <w:p w:rsidR="00000000" w:rsidDel="00000000" w:rsidP="00000000" w:rsidRDefault="00000000" w:rsidRPr="00000000" w14:paraId="000000EC">
      <w:pPr>
        <w:spacing w:after="120" w:before="0" w:lineRule="auto"/>
        <w:rPr/>
      </w:pPr>
      <w:r w:rsidDel="00000000" w:rsidR="00000000" w:rsidRPr="00000000">
        <w:rPr>
          <w:rtl w:val="0"/>
        </w:rPr>
      </w:r>
    </w:p>
    <w:p w:rsidR="00000000" w:rsidDel="00000000" w:rsidP="00000000" w:rsidRDefault="00000000" w:rsidRPr="00000000" w14:paraId="000000ED">
      <w:pPr>
        <w:spacing w:after="180" w:before="100" w:lineRule="auto"/>
        <w:jc w:val="both"/>
        <w:rPr/>
      </w:pPr>
      <w:r w:rsidDel="00000000" w:rsidR="00000000" w:rsidRPr="00000000">
        <w:rPr>
          <w:rFonts w:ascii="Calibri" w:cs="Calibri" w:eastAsia="Calibri" w:hAnsi="Calibri"/>
          <w:b w:val="0"/>
          <w:bCs w:val="0"/>
          <w:i w:val="0"/>
          <w:iCs w:val="0"/>
          <w:color w:val="0f2744"/>
          <w:sz w:val="26"/>
          <w:szCs w:val="26"/>
          <w:rtl w:val="0"/>
        </w:rPr>
        <w:t xml:space="preserve">The autonomous economy is not a future possibility. It is the present trajectory of the global digital infrastructure.</w:t>
      </w:r>
      <w:r w:rsidDel="00000000" w:rsidR="00000000" w:rsidRPr="00000000">
        <w:rPr>
          <w:rtl w:val="0"/>
        </w:rPr>
      </w:r>
    </w:p>
    <w:p w:rsidR="00000000" w:rsidDel="00000000" w:rsidP="00000000" w:rsidRDefault="00000000" w:rsidRPr="00000000" w14:paraId="000000EE">
      <w:pPr>
        <w:spacing w:after="160" w:before="0" w:lineRule="auto"/>
        <w:rPr/>
      </w:pPr>
      <w:r w:rsidDel="00000000" w:rsidR="00000000" w:rsidRPr="00000000">
        <w:rPr>
          <w:rtl w:val="0"/>
        </w:rPr>
      </w:r>
    </w:p>
    <w:p w:rsidR="00000000" w:rsidDel="00000000" w:rsidP="00000000" w:rsidRDefault="00000000" w:rsidRPr="00000000" w14:paraId="000000EF">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Within the foreseeable horizon, the majority of consequential digital interactions will involve autonomous or semi-autonomous systems. The economy of digital labor, digital services, and digital commerce will be constituted primarily by agents — software systems operating with delegation, resources, and authority.</w:t>
      </w:r>
      <w:r w:rsidDel="00000000" w:rsidR="00000000" w:rsidRPr="00000000">
        <w:rPr>
          <w:rtl w:val="0"/>
        </w:rPr>
      </w:r>
    </w:p>
    <w:p w:rsidR="00000000" w:rsidDel="00000000" w:rsidP="00000000" w:rsidRDefault="00000000" w:rsidRPr="00000000" w14:paraId="000000F0">
      <w:pPr>
        <w:spacing w:after="120" w:before="0" w:lineRule="auto"/>
        <w:rPr/>
      </w:pPr>
      <w:r w:rsidDel="00000000" w:rsidR="00000000" w:rsidRPr="00000000">
        <w:rPr>
          <w:rtl w:val="0"/>
        </w:rPr>
      </w:r>
    </w:p>
    <w:p w:rsidR="00000000" w:rsidDel="00000000" w:rsidP="00000000" w:rsidRDefault="00000000" w:rsidRPr="00000000" w14:paraId="000000F1">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This economy requires the same foundational infrastructure that every prior market economy has required: the ability to assess counterparties, to establish trust without prior relationships, and to make risk legible to all participants. The absence of this infrastructure is the principal barrier to the formation of a safe and efficient autonomous economy.</w:t>
      </w:r>
      <w:r w:rsidDel="00000000" w:rsidR="00000000" w:rsidRPr="00000000">
        <w:rPr>
          <w:rtl w:val="0"/>
        </w:rPr>
      </w:r>
    </w:p>
    <w:p w:rsidR="00000000" w:rsidDel="00000000" w:rsidP="00000000" w:rsidRDefault="00000000" w:rsidRPr="00000000" w14:paraId="000000F2">
      <w:pPr>
        <w:spacing w:after="120" w:before="0" w:lineRule="auto"/>
        <w:rPr/>
      </w:pPr>
      <w:r w:rsidDel="00000000" w:rsidR="00000000" w:rsidRPr="00000000">
        <w:rPr>
          <w:rtl w:val="0"/>
        </w:rPr>
      </w:r>
    </w:p>
    <w:p w:rsidR="00000000" w:rsidDel="00000000" w:rsidP="00000000" w:rsidRDefault="00000000" w:rsidRPr="00000000" w14:paraId="000000F3">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EVOLENTITY is designed for this economy. Not as a product within it, but as an infrastructure layer beneath it — the measurement substrate on which markets, regulation, and cooperation can be built.</w:t>
      </w:r>
      <w:r w:rsidDel="00000000" w:rsidR="00000000" w:rsidRPr="00000000">
        <w:rPr>
          <w:rtl w:val="0"/>
        </w:rPr>
      </w:r>
    </w:p>
    <w:p w:rsidR="00000000" w:rsidDel="00000000" w:rsidP="00000000" w:rsidRDefault="00000000" w:rsidRPr="00000000" w14:paraId="000000F4">
      <w:pPr>
        <w:spacing w:after="160" w:before="0" w:lineRule="auto"/>
        <w:rPr/>
      </w:pPr>
      <w:r w:rsidDel="00000000" w:rsidR="00000000" w:rsidRPr="00000000">
        <w:rPr>
          <w:rtl w:val="0"/>
        </w:rPr>
      </w:r>
    </w:p>
    <w:p w:rsidR="00000000" w:rsidDel="00000000" w:rsidP="00000000" w:rsidRDefault="00000000" w:rsidRPr="00000000" w14:paraId="000000F5">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long-term scope of the infrastructure extends beyond autonomous agents to encompass AI services, robotic systems, distributed networks, and any autonomous digital entity capable of consequential action. As the boundary of autonomy expands, so does the scope of the trust measurement layer that makes it navigable.</w:t>
      </w:r>
      <w:r w:rsidDel="00000000" w:rsidR="00000000" w:rsidRPr="00000000">
        <w:rPr>
          <w:rtl w:val="0"/>
        </w:rPr>
      </w:r>
    </w:p>
    <w:p w:rsidR="00000000" w:rsidDel="00000000" w:rsidP="00000000" w:rsidRDefault="00000000" w:rsidRPr="00000000" w14:paraId="000000F6">
      <w:pPr>
        <w:spacing w:after="400" w:before="0" w:lineRule="auto"/>
        <w:rPr/>
      </w:pPr>
      <w:r w:rsidDel="00000000" w:rsidR="00000000" w:rsidRPr="00000000">
        <w:rPr>
          <w:rtl w:val="0"/>
        </w:rPr>
      </w:r>
    </w:p>
    <w:p w:rsidR="00000000" w:rsidDel="00000000" w:rsidP="00000000" w:rsidRDefault="00000000" w:rsidRPr="00000000" w14:paraId="000000F7">
      <w:pPr>
        <w:pBdr>
          <w:bottom w:color="9a7318" w:space="0" w:sz="8" w:val="single"/>
        </w:pBdr>
        <w:spacing w:after="140" w:before="440" w:lineRule="auto"/>
        <w:rPr>
          <w:b w:val="1"/>
          <w:bCs w:val="1"/>
          <w:color w:val="9a7318"/>
          <w:sz w:val="28"/>
          <w:szCs w:val="28"/>
        </w:rPr>
      </w:pPr>
      <w:r w:rsidDel="00000000" w:rsidR="00000000" w:rsidRPr="00000000">
        <w:rPr>
          <w:rtl w:val="0"/>
        </w:rPr>
      </w:r>
    </w:p>
    <w:p w:rsidR="00000000" w:rsidDel="00000000" w:rsidP="00000000" w:rsidRDefault="00000000" w:rsidRPr="00000000" w14:paraId="000000F8">
      <w:pPr>
        <w:pBdr>
          <w:bottom w:color="9a7318" w:space="0" w:sz="8" w:val="single"/>
        </w:pBdr>
        <w:spacing w:after="140" w:before="440" w:lineRule="auto"/>
        <w:rPr>
          <w:b w:val="1"/>
          <w:bCs w:val="1"/>
          <w:color w:val="9a7318"/>
          <w:sz w:val="28"/>
          <w:szCs w:val="28"/>
        </w:rPr>
      </w:pPr>
      <w:r w:rsidDel="00000000" w:rsidR="00000000" w:rsidRPr="00000000">
        <w:rPr>
          <w:rtl w:val="0"/>
        </w:rPr>
      </w:r>
    </w:p>
    <w:p w:rsidR="00000000" w:rsidDel="00000000" w:rsidP="00000000" w:rsidRDefault="00000000" w:rsidRPr="00000000" w14:paraId="000000F9">
      <w:pPr>
        <w:pBdr>
          <w:bottom w:color="9a7318" w:space="0" w:sz="8" w:val="single"/>
        </w:pBdr>
        <w:spacing w:after="140" w:before="440" w:lineRule="auto"/>
        <w:rPr>
          <w:b w:val="1"/>
          <w:bCs w:val="1"/>
          <w:color w:val="9a7318"/>
          <w:sz w:val="28"/>
          <w:szCs w:val="28"/>
        </w:rPr>
      </w:pPr>
      <w:r w:rsidDel="00000000" w:rsidR="00000000" w:rsidRPr="00000000">
        <w:rPr>
          <w:rtl w:val="0"/>
        </w:rPr>
      </w:r>
    </w:p>
    <w:p w:rsidR="00000000" w:rsidDel="00000000" w:rsidP="00000000" w:rsidRDefault="00000000" w:rsidRPr="00000000" w14:paraId="000000FA">
      <w:pPr>
        <w:pBdr>
          <w:bottom w:color="9a7318" w:space="0" w:sz="8" w:val="single"/>
        </w:pBdr>
        <w:spacing w:after="140" w:before="440" w:lineRule="auto"/>
        <w:rPr>
          <w:b w:val="1"/>
          <w:bCs w:val="1"/>
          <w:color w:val="9a7318"/>
          <w:sz w:val="28"/>
          <w:szCs w:val="28"/>
        </w:rPr>
      </w:pPr>
      <w:r w:rsidDel="00000000" w:rsidR="00000000" w:rsidRPr="00000000">
        <w:rPr>
          <w:rtl w:val="0"/>
        </w:rPr>
      </w:r>
    </w:p>
    <w:p w:rsidR="00000000" w:rsidDel="00000000" w:rsidP="00000000" w:rsidRDefault="00000000" w:rsidRPr="00000000" w14:paraId="000000FB">
      <w:pPr>
        <w:pBdr>
          <w:bottom w:color="9a7318" w:space="0" w:sz="8" w:val="single"/>
        </w:pBdr>
        <w:spacing w:after="140" w:before="440" w:lineRule="auto"/>
        <w:rPr>
          <w:b w:val="1"/>
          <w:bCs w:val="1"/>
          <w:color w:val="9a7318"/>
          <w:sz w:val="28"/>
          <w:szCs w:val="28"/>
        </w:rPr>
      </w:pPr>
      <w:r w:rsidDel="00000000" w:rsidR="00000000" w:rsidRPr="00000000">
        <w:rPr>
          <w:rtl w:val="0"/>
        </w:rPr>
      </w:r>
    </w:p>
    <w:p w:rsidR="00000000" w:rsidDel="00000000" w:rsidP="00000000" w:rsidRDefault="00000000" w:rsidRPr="00000000" w14:paraId="000000FC">
      <w:pPr>
        <w:pBdr>
          <w:bottom w:color="9a7318" w:space="0" w:sz="8" w:val="single"/>
        </w:pBdr>
        <w:spacing w:after="140" w:before="440" w:lineRule="auto"/>
        <w:rPr>
          <w:b w:val="1"/>
          <w:bCs w:val="1"/>
          <w:color w:val="9a7318"/>
          <w:sz w:val="28"/>
          <w:szCs w:val="28"/>
        </w:rPr>
      </w:pPr>
      <w:r w:rsidDel="00000000" w:rsidR="00000000" w:rsidRPr="00000000">
        <w:rPr>
          <w:rtl w:val="0"/>
        </w:rPr>
      </w:r>
    </w:p>
    <w:p w:rsidR="00000000" w:rsidDel="00000000" w:rsidP="00000000" w:rsidRDefault="00000000" w:rsidRPr="00000000" w14:paraId="000000FD">
      <w:pPr>
        <w:pBdr>
          <w:bottom w:color="9a7318" w:space="0" w:sz="8" w:val="single"/>
        </w:pBdr>
        <w:spacing w:after="140" w:before="440" w:lineRule="auto"/>
        <w:rPr>
          <w:b w:val="1"/>
          <w:bCs w:val="1"/>
          <w:color w:val="9a7318"/>
          <w:sz w:val="28"/>
          <w:szCs w:val="28"/>
        </w:rPr>
      </w:pPr>
      <w:r w:rsidDel="00000000" w:rsidR="00000000" w:rsidRPr="00000000">
        <w:rPr>
          <w:rtl w:val="0"/>
        </w:rPr>
      </w:r>
    </w:p>
    <w:p w:rsidR="00000000" w:rsidDel="00000000" w:rsidP="00000000" w:rsidRDefault="00000000" w:rsidRPr="00000000" w14:paraId="000000FE">
      <w:pPr>
        <w:pBdr>
          <w:bottom w:color="9a7318" w:space="0" w:sz="8" w:val="single"/>
        </w:pBdr>
        <w:spacing w:after="140" w:before="440" w:lineRule="auto"/>
        <w:rPr>
          <w:b w:val="1"/>
          <w:bCs w:val="1"/>
          <w:color w:val="9a7318"/>
          <w:sz w:val="28"/>
          <w:szCs w:val="28"/>
        </w:rPr>
      </w:pPr>
      <w:r w:rsidDel="00000000" w:rsidR="00000000" w:rsidRPr="00000000">
        <w:rPr>
          <w:rtl w:val="0"/>
        </w:rPr>
      </w:r>
    </w:p>
    <w:p w:rsidR="00000000" w:rsidDel="00000000" w:rsidP="00000000" w:rsidRDefault="00000000" w:rsidRPr="00000000" w14:paraId="000000FF">
      <w:pPr>
        <w:pBdr>
          <w:bottom w:color="9a7318" w:space="0" w:sz="8" w:val="single"/>
        </w:pBdr>
        <w:spacing w:after="140" w:before="440" w:lineRule="auto"/>
        <w:rPr/>
      </w:pPr>
      <w:r w:rsidDel="00000000" w:rsidR="00000000" w:rsidRPr="00000000">
        <w:rPr>
          <w:rFonts w:ascii="Calibri" w:cs="Calibri" w:eastAsia="Calibri" w:hAnsi="Calibri"/>
          <w:b w:val="1"/>
          <w:bCs w:val="1"/>
          <w:color w:val="9a7318"/>
          <w:sz w:val="28"/>
          <w:szCs w:val="28"/>
          <w:rtl w:val="0"/>
        </w:rPr>
        <w:t xml:space="preserve">11  </w:t>
      </w:r>
      <w:r w:rsidDel="00000000" w:rsidR="00000000" w:rsidRPr="00000000">
        <w:rPr>
          <w:rFonts w:ascii="Calibri" w:cs="Calibri" w:eastAsia="Calibri" w:hAnsi="Calibri"/>
          <w:b w:val="1"/>
          <w:bCs w:val="1"/>
          <w:color w:val="0f2744"/>
          <w:sz w:val="28"/>
          <w:szCs w:val="28"/>
          <w:rtl w:val="0"/>
        </w:rPr>
        <w:t xml:space="preserve">CLOSING THESIS</w:t>
      </w:r>
      <w:r w:rsidDel="00000000" w:rsidR="00000000" w:rsidRPr="00000000">
        <w:rPr>
          <w:rtl w:val="0"/>
        </w:rPr>
      </w:r>
    </w:p>
    <w:p w:rsidR="00000000" w:rsidDel="00000000" w:rsidP="00000000" w:rsidRDefault="00000000" w:rsidRPr="00000000" w14:paraId="00000100">
      <w:pPr>
        <w:spacing w:after="120" w:before="0" w:lineRule="auto"/>
        <w:rPr/>
      </w:pPr>
      <w:r w:rsidDel="00000000" w:rsidR="00000000" w:rsidRPr="00000000">
        <w:rPr>
          <w:rtl w:val="0"/>
        </w:rPr>
      </w:r>
    </w:p>
    <w:p w:rsidR="00000000" w:rsidDel="00000000" w:rsidP="00000000" w:rsidRDefault="00000000" w:rsidRPr="00000000" w14:paraId="00000101">
      <w:pPr>
        <w:pBdr>
          <w:bottom w:color="9a7318" w:space="0" w:sz="14" w:val="single"/>
        </w:pBdr>
        <w:spacing w:after="200" w:before="0" w:lineRule="auto"/>
        <w:rPr/>
      </w:pPr>
      <w:r w:rsidDel="00000000" w:rsidR="00000000" w:rsidRPr="00000000">
        <w:rPr>
          <w:rtl w:val="0"/>
        </w:rPr>
      </w:r>
    </w:p>
    <w:p w:rsidR="00000000" w:rsidDel="00000000" w:rsidP="00000000" w:rsidRDefault="00000000" w:rsidRPr="00000000" w14:paraId="00000102">
      <w:pPr>
        <w:spacing w:after="160" w:before="0" w:lineRule="auto"/>
        <w:rPr/>
      </w:pP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744" w:val="clear"/>
            <w:tcMar>
              <w:top w:w="520.0" w:type="dxa"/>
              <w:left w:w="600.0" w:type="dxa"/>
              <w:bottom w:w="520.0" w:type="dxa"/>
              <w:right w:w="600.0" w:type="dxa"/>
            </w:tcMar>
          </w:tcPr>
          <w:p w:rsidR="00000000" w:rsidDel="00000000" w:rsidP="00000000" w:rsidRDefault="00000000" w:rsidRPr="00000000" w14:paraId="00000103">
            <w:pPr>
              <w:spacing w:after="200" w:lineRule="auto"/>
              <w:rPr/>
            </w:pPr>
            <w:r w:rsidDel="00000000" w:rsidR="00000000" w:rsidRPr="00000000">
              <w:rPr>
                <w:rFonts w:ascii="Calibri" w:cs="Calibri" w:eastAsia="Calibri" w:hAnsi="Calibri"/>
                <w:b w:val="1"/>
                <w:bCs w:val="1"/>
                <w:color w:val="9a7318"/>
                <w:sz w:val="26"/>
                <w:szCs w:val="26"/>
                <w:rtl w:val="0"/>
              </w:rPr>
              <w:t xml:space="preserve">The infrastructure of trust is not optional.</w:t>
            </w:r>
            <w:r w:rsidDel="00000000" w:rsidR="00000000" w:rsidRPr="00000000">
              <w:rPr>
                <w:rtl w:val="0"/>
              </w:rPr>
            </w:r>
          </w:p>
          <w:p w:rsidR="00000000" w:rsidDel="00000000" w:rsidP="00000000" w:rsidRDefault="00000000" w:rsidRPr="00000000" w14:paraId="00000104">
            <w:pPr>
              <w:spacing w:after="180" w:lineRule="auto"/>
              <w:jc w:val="both"/>
              <w:rPr/>
            </w:pPr>
            <w:r w:rsidDel="00000000" w:rsidR="00000000" w:rsidRPr="00000000">
              <w:rPr>
                <w:rFonts w:ascii="Calibri" w:cs="Calibri" w:eastAsia="Calibri" w:hAnsi="Calibri"/>
                <w:color w:val="e8eff7"/>
                <w:sz w:val="21"/>
                <w:szCs w:val="21"/>
                <w:rtl w:val="0"/>
              </w:rPr>
              <w:t xml:space="preserve">Every economy that has scaled beyond the limits of personal relationship and direct supervision has required shared measurement infrastructure: instruments that translate complex underlying realities into standardized, portable signals that markets, regulators, and institutions can act on.</w:t>
            </w:r>
            <w:r w:rsidDel="00000000" w:rsidR="00000000" w:rsidRPr="00000000">
              <w:rPr>
                <w:rtl w:val="0"/>
              </w:rPr>
            </w:r>
          </w:p>
          <w:p w:rsidR="00000000" w:rsidDel="00000000" w:rsidP="00000000" w:rsidRDefault="00000000" w:rsidRPr="00000000" w14:paraId="00000105">
            <w:pPr>
              <w:spacing w:after="180" w:lineRule="auto"/>
              <w:jc w:val="both"/>
              <w:rPr/>
            </w:pPr>
            <w:r w:rsidDel="00000000" w:rsidR="00000000" w:rsidRPr="00000000">
              <w:rPr>
                <w:rFonts w:ascii="Calibri" w:cs="Calibri" w:eastAsia="Calibri" w:hAnsi="Calibri"/>
                <w:color w:val="e8eff7"/>
                <w:sz w:val="21"/>
                <w:szCs w:val="21"/>
                <w:rtl w:val="0"/>
              </w:rPr>
              <w:t xml:space="preserve">The autonomous economy is at this threshold now. The systems that will define the next phase of the digital economy are already operating. The infrastructure required to trust them at scale does not yet exist. That gap will be closed — by design or by consequence.</w:t>
            </w:r>
            <w:r w:rsidDel="00000000" w:rsidR="00000000" w:rsidRPr="00000000">
              <w:rPr>
                <w:rtl w:val="0"/>
              </w:rPr>
            </w:r>
          </w:p>
          <w:p w:rsidR="00000000" w:rsidDel="00000000" w:rsidP="00000000" w:rsidRDefault="00000000" w:rsidRPr="00000000" w14:paraId="00000106">
            <w:pPr>
              <w:spacing w:after="240" w:lineRule="auto"/>
              <w:jc w:val="both"/>
              <w:rPr/>
            </w:pPr>
            <w:r w:rsidDel="00000000" w:rsidR="00000000" w:rsidRPr="00000000">
              <w:rPr>
                <w:rFonts w:ascii="Calibri" w:cs="Calibri" w:eastAsia="Calibri" w:hAnsi="Calibri"/>
                <w:color w:val="e8eff7"/>
                <w:sz w:val="21"/>
                <w:szCs w:val="21"/>
                <w:rtl w:val="0"/>
              </w:rPr>
              <w:t xml:space="preserve">EVOLENTITY is the designed answer: a neutral, global, protocol-scale trust observatory that makes the trustworthiness of autonomous systems observable, portable, and actionable for every participant in the ecosystem — platforms, enterprises, governments, insurers, and markets alike.</w:t>
            </w:r>
            <w:r w:rsidDel="00000000" w:rsidR="00000000" w:rsidRPr="00000000">
              <w:rPr>
                <w:rtl w:val="0"/>
              </w:rPr>
            </w:r>
          </w:p>
          <w:p w:rsidR="00000000" w:rsidDel="00000000" w:rsidP="00000000" w:rsidRDefault="00000000" w:rsidRPr="00000000" w14:paraId="00000107">
            <w:pPr>
              <w:pBdr>
                <w:top w:color="9a7318" w:space="0" w:sz="6" w:val="single"/>
              </w:pBdr>
              <w:spacing w:after="0" w:before="120" w:lineRule="auto"/>
              <w:jc w:val="center"/>
              <w:rPr/>
            </w:pPr>
            <w:r w:rsidDel="00000000" w:rsidR="00000000" w:rsidRPr="00000000">
              <w:rPr>
                <w:rFonts w:ascii="Calibri" w:cs="Calibri" w:eastAsia="Calibri" w:hAnsi="Calibri"/>
                <w:b w:val="1"/>
                <w:bCs w:val="1"/>
                <w:i w:val="1"/>
                <w:iCs w:val="1"/>
                <w:color w:val="9a7318"/>
                <w:sz w:val="28"/>
                <w:szCs w:val="28"/>
                <w:rtl w:val="0"/>
              </w:rPr>
              <w:t xml:space="preserve">Platforms capture users. Protocols capture markets.</w:t>
            </w:r>
            <w:r w:rsidDel="00000000" w:rsidR="00000000" w:rsidRPr="00000000">
              <w:rPr>
                <w:rtl w:val="0"/>
              </w:rPr>
            </w:r>
          </w:p>
        </w:tc>
      </w:tr>
    </w:tbl>
    <w:p w:rsidR="00000000" w:rsidDel="00000000" w:rsidP="00000000" w:rsidRDefault="00000000" w:rsidRPr="00000000" w14:paraId="00000108">
      <w:pPr>
        <w:spacing w:after="320" w:before="0" w:lineRule="auto"/>
        <w:rPr/>
      </w:pPr>
      <w:r w:rsidDel="00000000" w:rsidR="00000000" w:rsidRPr="00000000">
        <w:rPr>
          <w:rtl w:val="0"/>
        </w:rPr>
      </w:r>
    </w:p>
    <w:p w:rsidR="00000000" w:rsidDel="00000000" w:rsidP="00000000" w:rsidRDefault="00000000" w:rsidRPr="00000000" w14:paraId="00000109">
      <w:pPr>
        <w:pBdr>
          <w:bottom w:color="9a7318" w:space="0" w:sz="14" w:val="single"/>
        </w:pBdr>
        <w:spacing w:after="200" w:before="0" w:lineRule="auto"/>
        <w:rPr/>
      </w:pPr>
      <w:r w:rsidDel="00000000" w:rsidR="00000000" w:rsidRPr="00000000">
        <w:rPr>
          <w:rtl w:val="0"/>
        </w:rPr>
      </w:r>
    </w:p>
    <w:p w:rsidR="00000000" w:rsidDel="00000000" w:rsidP="00000000" w:rsidRDefault="00000000" w:rsidRPr="00000000" w14:paraId="0000010A">
      <w:pPr>
        <w:spacing w:after="240" w:before="0" w:lineRule="auto"/>
        <w:rPr/>
      </w:pP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558" w:val="clear"/>
            <w:tcMar>
              <w:top w:w="280.0" w:type="dxa"/>
              <w:left w:w="400.0" w:type="dxa"/>
              <w:bottom w:w="280.0" w:type="dxa"/>
              <w:right w:w="400.0" w:type="dxa"/>
            </w:tcMar>
          </w:tcPr>
          <w:p w:rsidR="00000000" w:rsidDel="00000000" w:rsidP="00000000" w:rsidRDefault="00000000" w:rsidRPr="00000000" w14:paraId="0000010B">
            <w:pPr>
              <w:spacing w:after="160" w:lineRule="auto"/>
              <w:jc w:val="center"/>
              <w:rPr/>
            </w:pPr>
            <w:r w:rsidDel="00000000" w:rsidR="00000000" w:rsidRPr="00000000">
              <w:rPr>
                <w:rFonts w:ascii="Calibri" w:cs="Calibri" w:eastAsia="Calibri" w:hAnsi="Calibri"/>
                <w:b w:val="1"/>
                <w:bCs w:val="1"/>
                <w:color w:val="9a7318"/>
                <w:sz w:val="21"/>
                <w:szCs w:val="21"/>
                <w:rtl w:val="0"/>
              </w:rPr>
              <w:t xml:space="preserve">EVOLENTITY Foundation Stack</w:t>
            </w:r>
            <w:r w:rsidDel="00000000" w:rsidR="00000000" w:rsidRPr="00000000">
              <w:rPr>
                <w:rtl w:val="0"/>
              </w:rPr>
            </w:r>
          </w:p>
          <w:p w:rsidR="00000000" w:rsidDel="00000000" w:rsidP="00000000" w:rsidRDefault="00000000" w:rsidRPr="00000000" w14:paraId="0000010C">
            <w:pPr>
              <w:spacing w:after="80" w:lineRule="auto"/>
              <w:jc w:val="center"/>
              <w:rPr/>
            </w:pPr>
            <w:r w:rsidDel="00000000" w:rsidR="00000000" w:rsidRPr="00000000">
              <w:rPr>
                <w:rFonts w:ascii="Calibri" w:cs="Calibri" w:eastAsia="Calibri" w:hAnsi="Calibri"/>
                <w:b w:val="1"/>
                <w:bCs w:val="1"/>
                <w:color w:val="9a7318"/>
                <w:sz w:val="19"/>
                <w:szCs w:val="19"/>
                <w:rtl w:val="0"/>
              </w:rPr>
              <w:t xml:space="preserve">L0 — Canon   </w:t>
            </w:r>
            <w:r w:rsidDel="00000000" w:rsidR="00000000" w:rsidRPr="00000000">
              <w:rPr>
                <w:rFonts w:ascii="Calibri" w:cs="Calibri" w:eastAsia="Calibri" w:hAnsi="Calibri"/>
                <w:b w:val="1"/>
                <w:bCs w:val="1"/>
                <w:color w:val="ffffff"/>
                <w:sz w:val="19"/>
                <w:szCs w:val="19"/>
                <w:rtl w:val="0"/>
              </w:rPr>
              <w:t xml:space="preserve">Trust Measurement Doctrine v1.0</w:t>
            </w:r>
            <w:r w:rsidDel="00000000" w:rsidR="00000000" w:rsidRPr="00000000">
              <w:rPr>
                <w:rtl w:val="0"/>
              </w:rPr>
            </w:r>
          </w:p>
          <w:p w:rsidR="00000000" w:rsidDel="00000000" w:rsidP="00000000" w:rsidRDefault="00000000" w:rsidRPr="00000000" w14:paraId="0000010D">
            <w:pPr>
              <w:spacing w:after="50" w:lineRule="auto"/>
              <w:jc w:val="center"/>
              <w:rPr/>
            </w:pPr>
            <w:r w:rsidDel="00000000" w:rsidR="00000000" w:rsidRPr="00000000">
              <w:rPr>
                <w:rFonts w:ascii="Calibri" w:cs="Calibri" w:eastAsia="Calibri" w:hAnsi="Calibri"/>
                <w:b w:val="0"/>
                <w:bCs w:val="0"/>
                <w:color w:val="8a9bb0"/>
                <w:sz w:val="17"/>
                <w:szCs w:val="17"/>
                <w:rtl w:val="0"/>
              </w:rPr>
              <w:t xml:space="preserve">L1 — Vision   </w:t>
            </w:r>
            <w:r w:rsidDel="00000000" w:rsidR="00000000" w:rsidRPr="00000000">
              <w:rPr>
                <w:rFonts w:ascii="Calibri" w:cs="Calibri" w:eastAsia="Calibri" w:hAnsi="Calibri"/>
                <w:b w:val="0"/>
                <w:bCs w:val="0"/>
                <w:color w:val="e8eff7"/>
                <w:sz w:val="17"/>
                <w:szCs w:val="17"/>
                <w:rtl w:val="0"/>
              </w:rPr>
              <w:t xml:space="preserve">Vision 5.0  |  Global Trust Observatory  ←  This Document</w:t>
            </w:r>
            <w:r w:rsidDel="00000000" w:rsidR="00000000" w:rsidRPr="00000000">
              <w:rPr>
                <w:rtl w:val="0"/>
              </w:rPr>
            </w:r>
          </w:p>
          <w:p w:rsidR="00000000" w:rsidDel="00000000" w:rsidP="00000000" w:rsidRDefault="00000000" w:rsidRPr="00000000" w14:paraId="0000010E">
            <w:pPr>
              <w:spacing w:after="50" w:lineRule="auto"/>
              <w:jc w:val="center"/>
              <w:rPr/>
            </w:pPr>
            <w:r w:rsidDel="00000000" w:rsidR="00000000" w:rsidRPr="00000000">
              <w:rPr>
                <w:rFonts w:ascii="Calibri" w:cs="Calibri" w:eastAsia="Calibri" w:hAnsi="Calibri"/>
                <w:b w:val="0"/>
                <w:bCs w:val="0"/>
                <w:color w:val="8a9bb0"/>
                <w:sz w:val="17"/>
                <w:szCs w:val="17"/>
                <w:rtl w:val="0"/>
              </w:rPr>
              <w:t xml:space="preserve">L2 — System   </w:t>
            </w:r>
            <w:r w:rsidDel="00000000" w:rsidR="00000000" w:rsidRPr="00000000">
              <w:rPr>
                <w:rFonts w:ascii="Calibri" w:cs="Calibri" w:eastAsia="Calibri" w:hAnsi="Calibri"/>
                <w:b w:val="0"/>
                <w:bCs w:val="0"/>
                <w:color w:val="e8eff7"/>
                <w:sz w:val="17"/>
                <w:szCs w:val="17"/>
                <w:rtl w:val="0"/>
              </w:rPr>
              <w:t xml:space="preserve">Reference Architecture  |  Global Trust Index Methodology</w:t>
            </w:r>
            <w:r w:rsidDel="00000000" w:rsidR="00000000" w:rsidRPr="00000000">
              <w:rPr>
                <w:rtl w:val="0"/>
              </w:rPr>
            </w:r>
          </w:p>
          <w:p w:rsidR="00000000" w:rsidDel="00000000" w:rsidP="00000000" w:rsidRDefault="00000000" w:rsidRPr="00000000" w14:paraId="0000010F">
            <w:pPr>
              <w:spacing w:after="50" w:lineRule="auto"/>
              <w:jc w:val="center"/>
              <w:rPr/>
            </w:pPr>
            <w:r w:rsidDel="00000000" w:rsidR="00000000" w:rsidRPr="00000000">
              <w:rPr>
                <w:rFonts w:ascii="Calibri" w:cs="Calibri" w:eastAsia="Calibri" w:hAnsi="Calibri"/>
                <w:b w:val="0"/>
                <w:bCs w:val="0"/>
                <w:color w:val="8a9bb0"/>
                <w:sz w:val="17"/>
                <w:szCs w:val="17"/>
                <w:rtl w:val="0"/>
              </w:rPr>
              <w:t xml:space="preserve">L3 — Specs   </w:t>
            </w:r>
            <w:r w:rsidDel="00000000" w:rsidR="00000000" w:rsidRPr="00000000">
              <w:rPr>
                <w:rFonts w:ascii="Calibri" w:cs="Calibri" w:eastAsia="Calibri" w:hAnsi="Calibri"/>
                <w:b w:val="0"/>
                <w:bCs w:val="0"/>
                <w:color w:val="e8eff7"/>
                <w:sz w:val="17"/>
                <w:szCs w:val="17"/>
                <w:rtl w:val="0"/>
              </w:rPr>
              <w:t xml:space="preserve">Agent Passport Spec  |  Portable Reputation Container Spec</w:t>
            </w:r>
            <w:r w:rsidDel="00000000" w:rsidR="00000000" w:rsidRPr="00000000">
              <w:rPr>
                <w:rtl w:val="0"/>
              </w:rPr>
            </w:r>
          </w:p>
          <w:p w:rsidR="00000000" w:rsidDel="00000000" w:rsidP="00000000" w:rsidRDefault="00000000" w:rsidRPr="00000000" w14:paraId="00000110">
            <w:pPr>
              <w:spacing w:after="50" w:lineRule="auto"/>
              <w:jc w:val="center"/>
              <w:rPr/>
            </w:pPr>
            <w:r w:rsidDel="00000000" w:rsidR="00000000" w:rsidRPr="00000000">
              <w:rPr>
                <w:rFonts w:ascii="Calibri" w:cs="Calibri" w:eastAsia="Calibri" w:hAnsi="Calibri"/>
                <w:b w:val="0"/>
                <w:bCs w:val="0"/>
                <w:color w:val="8a9bb0"/>
                <w:sz w:val="17"/>
                <w:szCs w:val="17"/>
                <w:rtl w:val="0"/>
              </w:rPr>
              <w:t xml:space="preserve">L4 — Operations   </w:t>
            </w:r>
            <w:r w:rsidDel="00000000" w:rsidR="00000000" w:rsidRPr="00000000">
              <w:rPr>
                <w:rFonts w:ascii="Calibri" w:cs="Calibri" w:eastAsia="Calibri" w:hAnsi="Calibri"/>
                <w:b w:val="0"/>
                <w:bCs w:val="0"/>
                <w:color w:val="e8eff7"/>
                <w:sz w:val="17"/>
                <w:szCs w:val="17"/>
                <w:rtl w:val="0"/>
              </w:rPr>
              <w:t xml:space="preserve">Governance  |  Economic Model  |  SDK  |  PitchDecks</w:t>
            </w:r>
            <w:r w:rsidDel="00000000" w:rsidR="00000000" w:rsidRPr="00000000">
              <w:rPr>
                <w:rtl w:val="0"/>
              </w:rPr>
            </w:r>
          </w:p>
        </w:tc>
      </w:tr>
    </w:tbl>
    <w:p w:rsidR="00000000" w:rsidDel="00000000" w:rsidP="00000000" w:rsidRDefault="00000000" w:rsidRPr="00000000" w14:paraId="00000111">
      <w:pPr>
        <w:spacing w:after="240" w:before="0" w:lineRule="auto"/>
        <w:rPr/>
      </w:pPr>
      <w:r w:rsidDel="00000000" w:rsidR="00000000" w:rsidRPr="00000000">
        <w:rPr>
          <w:rtl w:val="0"/>
        </w:rPr>
      </w:r>
    </w:p>
    <w:p w:rsidR="00000000" w:rsidDel="00000000" w:rsidP="00000000" w:rsidRDefault="00000000" w:rsidRPr="00000000" w14:paraId="00000112">
      <w:pPr>
        <w:spacing w:before="60" w:lineRule="auto"/>
        <w:jc w:val="center"/>
        <w:rPr/>
      </w:pPr>
      <w:r w:rsidDel="00000000" w:rsidR="00000000" w:rsidRPr="00000000">
        <w:rPr>
          <w:rFonts w:ascii="Calibri" w:cs="Calibri" w:eastAsia="Calibri" w:hAnsi="Calibri"/>
          <w:i w:val="1"/>
          <w:iCs w:val="1"/>
          <w:color w:val="8a9bb0"/>
          <w:sz w:val="16"/>
          <w:szCs w:val="16"/>
          <w:rtl w:val="0"/>
        </w:rPr>
        <w:t xml:space="preserve">© 2026 InterAlliance OÜ  •  Tallinn, Republic of Estonia  •  evolentity.io  •  All rights reserved. Technology subject to intellectual property protection.</w:t>
      </w:r>
      <w:r w:rsidDel="00000000" w:rsidR="00000000" w:rsidRPr="00000000">
        <w:rPr>
          <w:rtl w:val="0"/>
        </w:rPr>
      </w:r>
    </w:p>
    <w:sectPr>
      <w:headerReference r:id="rId7" w:type="default"/>
      <w:footerReference r:id="rId8" w:type="default"/>
      <w:pgSz w:h="16838" w:w="11906" w:orient="portrait"/>
      <w:pgMar w:bottom="1020" w:top="1020" w:left="1020" w:right="10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top w:color="d6dce6" w:space="0" w:sz="4" w:val="single"/>
      </w:pBdr>
      <w:tabs>
        <w:tab w:val="right" w:leader="none" w:pos="8866"/>
      </w:tabs>
      <w:spacing w:before="100" w:lineRule="auto"/>
      <w:rPr/>
    </w:pPr>
    <w:r w:rsidDel="00000000" w:rsidR="00000000" w:rsidRPr="00000000">
      <w:rPr>
        <w:rFonts w:ascii="Calibri" w:cs="Calibri" w:eastAsia="Calibri" w:hAnsi="Calibri"/>
        <w:color w:val="8a9bb0"/>
        <w:sz w:val="15"/>
        <w:szCs w:val="15"/>
        <w:rtl w:val="0"/>
      </w:rPr>
      <w:t xml:space="preserve">InterAlliance OÜ  •  Tallinn, Estonia  •  evolentity.io  •  Public / Institutional Vision Document</w:t>
    </w:r>
    <w:r w:rsidDel="00000000" w:rsidR="00000000" w:rsidRPr="00000000">
      <w:rPr>
        <w:rFonts w:ascii="Calibri" w:cs="Calibri" w:eastAsia="Calibri" w:hAnsi="Calibri"/>
        <w:i w:val="1"/>
        <w:iCs w:val="1"/>
        <w:color w:val="8a9bb0"/>
        <w:sz w:val="15"/>
        <w:szCs w:val="15"/>
        <w:rtl w:val="0"/>
      </w:rPr>
      <w:t xml:space="preserve">Conceptual document only — no implementation details disclosed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bottom w:color="0f2744" w:space="0" w:sz="6" w:val="single"/>
      </w:pBdr>
      <w:tabs>
        <w:tab w:val="right" w:leader="none" w:pos="8866"/>
      </w:tabs>
      <w:spacing w:after="0" w:lineRule="auto"/>
      <w:rPr/>
    </w:pPr>
    <w:r w:rsidDel="00000000" w:rsidR="00000000" w:rsidRPr="00000000">
      <w:rPr>
        <w:rFonts w:ascii="Calibri" w:cs="Calibri" w:eastAsia="Calibri" w:hAnsi="Calibri"/>
        <w:b w:val="1"/>
        <w:bCs w:val="1"/>
        <w:color w:val="0f2744"/>
        <w:sz w:val="17"/>
        <w:szCs w:val="17"/>
        <w:rtl w:val="0"/>
      </w:rPr>
      <w:t xml:space="preserve">EVOLENTITY</w:t>
    </w:r>
    <w:r w:rsidDel="00000000" w:rsidR="00000000" w:rsidRPr="00000000">
      <w:rPr>
        <w:rFonts w:ascii="Calibri" w:cs="Calibri" w:eastAsia="Calibri" w:hAnsi="Calibri"/>
        <w:color w:val="8a9bb0"/>
        <w:sz w:val="17"/>
        <w:szCs w:val="17"/>
        <w:rtl w:val="0"/>
      </w:rPr>
      <w:t xml:space="preserve">   —   Vision 5.0  |  Global Trust Observatory for the Autonomous Economy </w:t>
    </w:r>
    <w:r w:rsidDel="00000000" w:rsidR="00000000" w:rsidRPr="00000000">
      <w:rPr>
        <w:rFonts w:ascii="Calibri" w:cs="Calibri" w:eastAsia="Calibri" w:hAnsi="Calibri"/>
        <w:b w:val="1"/>
        <w:bCs w:val="1"/>
        <w:color w:val="9a7318"/>
        <w:sz w:val="15"/>
        <w:szCs w:val="15"/>
        <w:rtl w:val="0"/>
      </w:rPr>
      <w:t xml:space="preserve">PUBLIC  •  INSTITUTIONAL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a162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a1628"/>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80.0" w:type="dxa"/>
        <w:right w:w="115.0" w:type="dxa"/>
      </w:tblCellMar>
    </w:tblPr>
  </w:style>
  <w:style w:type="table" w:styleId="Table6">
    <w:basedOn w:val="TableNormal"/>
    <w:tblPr>
      <w:tblStyleRowBandSize w:val="1"/>
      <w:tblStyleColBandSize w:val="1"/>
      <w:tblCellMar>
        <w:top w:w="0.0" w:type="dxa"/>
        <w:left w:w="115.0" w:type="dxa"/>
        <w:bottom w:w="80.0" w:type="dxa"/>
        <w:right w:w="115.0" w:type="dxa"/>
      </w:tblCellMar>
    </w:tblPr>
  </w:style>
  <w:style w:type="table" w:styleId="Table7">
    <w:basedOn w:val="TableNormal"/>
    <w:tblPr>
      <w:tblStyleRowBandSize w:val="1"/>
      <w:tblStyleColBandSize w:val="1"/>
      <w:tblCellMar>
        <w:top w:w="0.0" w:type="dxa"/>
        <w:left w:w="115.0" w:type="dxa"/>
        <w:bottom w:w="80.0" w:type="dxa"/>
        <w:right w:w="115.0" w:type="dxa"/>
      </w:tblCellMar>
    </w:tblPr>
  </w:style>
  <w:style w:type="table" w:styleId="Table8">
    <w:basedOn w:val="TableNormal"/>
    <w:tblPr>
      <w:tblStyleRowBandSize w:val="1"/>
      <w:tblStyleColBandSize w:val="1"/>
      <w:tblCellMar>
        <w:top w:w="0.0" w:type="dxa"/>
        <w:left w:w="115.0" w:type="dxa"/>
        <w:bottom w:w="80.0" w:type="dxa"/>
        <w:right w:w="115.0" w:type="dxa"/>
      </w:tblCellMar>
    </w:tblPr>
  </w:style>
  <w:style w:type="table" w:styleId="Table9">
    <w:basedOn w:val="TableNormal"/>
    <w:tblPr>
      <w:tblStyleRowBandSize w:val="1"/>
      <w:tblStyleColBandSize w:val="1"/>
      <w:tblCellMar>
        <w:top w:w="0.0" w:type="dxa"/>
        <w:left w:w="115.0" w:type="dxa"/>
        <w:bottom w:w="8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120.0" w:type="dxa"/>
        <w:right w:w="115.0" w:type="dxa"/>
      </w:tblCellMar>
    </w:tblPr>
  </w:style>
  <w:style w:type="table" w:styleId="Table13">
    <w:basedOn w:val="TableNormal"/>
    <w:tblPr>
      <w:tblStyleRowBandSize w:val="1"/>
      <w:tblStyleColBandSize w:val="1"/>
      <w:tblCellMar>
        <w:top w:w="0.0" w:type="dxa"/>
        <w:left w:w="115.0" w:type="dxa"/>
        <w:bottom w:w="120.0" w:type="dxa"/>
        <w:right w:w="115.0" w:type="dxa"/>
      </w:tblCellMar>
    </w:tblPr>
  </w:style>
  <w:style w:type="table" w:styleId="Table14">
    <w:basedOn w:val="TableNormal"/>
    <w:tblPr>
      <w:tblStyleRowBandSize w:val="1"/>
      <w:tblStyleColBandSize w:val="1"/>
      <w:tblCellMar>
        <w:top w:w="0.0" w:type="dxa"/>
        <w:left w:w="115.0" w:type="dxa"/>
        <w:bottom w:w="12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rk/JRp23ecV59j7V7JoF8oAIg==">CgMxLjA4AHIhMWdqMi11WUpRb3NnZ1M0cWNHallRNGJqbHNGVk5XRnU5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2026-03-12T18:02:42.301Z</dcterms:created>
  <dc:creator>Un-named</dc:creator>
</cp:coreProperties>
</file>

<file path=docProps/custom.xml><?xml version="1.0" encoding="utf-8"?>
<Properties xmlns="http://schemas.openxmlformats.org/officeDocument/2006/custom-properties" xmlns:vt="http://schemas.openxmlformats.org/officeDocument/2006/docPropsVTypes"/>
</file>